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4FE6" w14:textId="77777777" w:rsidR="00CA51C1" w:rsidRDefault="00CA51C1" w:rsidP="00CA51C1">
      <w:pPr>
        <w:rPr>
          <w:rFonts w:ascii="Calibri" w:hAnsi="Calibri"/>
        </w:rPr>
      </w:pPr>
    </w:p>
    <w:p w14:paraId="41631B40" w14:textId="77777777" w:rsidR="00CA51C1" w:rsidRPr="00E933FD" w:rsidRDefault="00CA51C1" w:rsidP="00CA51C1">
      <w:pPr>
        <w:rPr>
          <w:rFonts w:ascii="Calibri" w:hAnsi="Calibri"/>
        </w:rPr>
      </w:pPr>
    </w:p>
    <w:p w14:paraId="3568BC5D" w14:textId="0A245E05" w:rsidR="00204965" w:rsidRDefault="00204965" w:rsidP="0072368B">
      <w:pPr>
        <w:rPr>
          <w:sz w:val="36"/>
          <w:szCs w:val="36"/>
        </w:rPr>
      </w:pPr>
      <w:r>
        <w:rPr>
          <w:noProof/>
          <w:sz w:val="36"/>
          <w:szCs w:val="36"/>
          <w:lang w:val="nl-NL"/>
        </w:rPr>
        <mc:AlternateContent>
          <mc:Choice Requires="wps">
            <w:drawing>
              <wp:anchor distT="0" distB="0" distL="114300" distR="114300" simplePos="0" relativeHeight="251657728" behindDoc="0" locked="0" layoutInCell="1" allowOverlap="1" wp14:anchorId="519BA5BA" wp14:editId="1FA21DA4">
                <wp:simplePos x="0" y="0"/>
                <wp:positionH relativeFrom="column">
                  <wp:posOffset>-393065</wp:posOffset>
                </wp:positionH>
                <wp:positionV relativeFrom="paragraph">
                  <wp:posOffset>222723</wp:posOffset>
                </wp:positionV>
                <wp:extent cx="6528435" cy="8867775"/>
                <wp:effectExtent l="0" t="0" r="2476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BEF9" id="Rectangle 4" o:spid="_x0000_s1026" style="position:absolute;margin-left:-30.95pt;margin-top:17.55pt;width:514.05pt;height:6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TUeQ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qc&#10;YaRICy36DEUjais5ykJ5OuMK8HoyjzYQdOZB028OKb1swIvfW6u7hhMGoNLgn1wdCBsHR9Gm+6AZ&#10;RCc7r2OlDrVtQ0CoATrEhjyfG8IPHlH4Oc5H0+w2x4iCbTodTyaTPOYgxem4sc6/47pFYVFiC+Bj&#10;eLJ/cD7AIcXJJWRTei2kjF2XCnUlnuWjPB5wWgoWjJGl3W6W0qI9CbqJzzHvlVsrPKhXihbQnZ1I&#10;EcqxUixm8UTIfg1IpArBgR1gO656lbzMhrPVdDXNBtlovBpkw6oa3K+X2WC8Tid5dVstl1X6M+BM&#10;s6IRjHEVoJ4Um2Z/p4jj7PRaO2v2ipK7ZL6Oz2vmyTWMWGVgdfpGdlEHofW9hDaaPYMMrO5HEK4M&#10;WDTa/sCog/Ersfu+I5ZjJN8rkNIszbIwr3GT5ZMRbOylZXNpIYpCqBJ7jPrl0vczvjNWbBvIlMYe&#10;K30P8qtFFEaQZo/qKFoYscjgeB2EGb7cR6/fl9biFwAAAP//AwBQSwMEFAAGAAgAAAAhADJPkUTg&#10;AAAACwEAAA8AAABkcnMvZG93bnJldi54bWxMj8FOwzAQRO9I/IO1SNxaJy21aIhTBUSvlShIwM2N&#10;FztqbEex24S/Z3sqx9U8zbwtN5Pr2BmH2AYvIZ9nwNA3QbfeSPh4384egcWkvFZd8CjhFyNsqtub&#10;UhU6jP4Nz/tkGJX4WCgJNqW+4Dw2Fp2K89Cjp+wnDE4lOgfD9aBGKncdX2SZ4E61nhas6vHFYnPc&#10;n5yE1/57V69M5PVnsl/H8Dxu7c5IeX831U/AEk7pCsNFn9ShIqdDOHkdWSdhJvI1oRKWqxwYAWsh&#10;FsAORD4scwG8Kvn/H6o/AAAA//8DAFBLAQItABQABgAIAAAAIQC2gziS/gAAAOEBAAATAAAAAAAA&#10;AAAAAAAAAAAAAABbQ29udGVudF9UeXBlc10ueG1sUEsBAi0AFAAGAAgAAAAhADj9If/WAAAAlAEA&#10;AAsAAAAAAAAAAAAAAAAALwEAAF9yZWxzLy5yZWxzUEsBAi0AFAAGAAgAAAAhAEJmNNR5AgAA/AQA&#10;AA4AAAAAAAAAAAAAAAAALgIAAGRycy9lMm9Eb2MueG1sUEsBAi0AFAAGAAgAAAAhADJPkUTgAAAA&#10;CwEAAA8AAAAAAAAAAAAAAAAA0wQAAGRycy9kb3ducmV2LnhtbFBLBQYAAAAABAAEAPMAAADgBQAA&#10;AAA=&#10;" filled="f"/>
            </w:pict>
          </mc:Fallback>
        </mc:AlternateContent>
      </w:r>
    </w:p>
    <w:p w14:paraId="7219CB24" w14:textId="69BE3F84" w:rsidR="00204965" w:rsidRDefault="00204965" w:rsidP="0072368B">
      <w:pPr>
        <w:rPr>
          <w:sz w:val="36"/>
          <w:szCs w:val="36"/>
        </w:rPr>
      </w:pPr>
    </w:p>
    <w:p w14:paraId="1BC957AF" w14:textId="74F5860C" w:rsidR="00880DB3" w:rsidRPr="00A931F1" w:rsidRDefault="00880DB3" w:rsidP="0072368B">
      <w:pPr>
        <w:rPr>
          <w:sz w:val="36"/>
          <w:szCs w:val="36"/>
          <w:lang w:val="en-US"/>
        </w:rPr>
      </w:pPr>
      <w:r w:rsidRPr="00E77818">
        <w:rPr>
          <w:sz w:val="36"/>
          <w:szCs w:val="36"/>
          <w:lang w:val="en-US"/>
        </w:rPr>
        <w:t>Regulation (EU) No 528/2012 concerning the making available on the market and use of biocida</w:t>
      </w:r>
      <w:r w:rsidRPr="00A931F1">
        <w:rPr>
          <w:sz w:val="36"/>
          <w:szCs w:val="36"/>
          <w:lang w:val="en-US"/>
        </w:rPr>
        <w:t>l products</w:t>
      </w:r>
    </w:p>
    <w:p w14:paraId="1635A2BA" w14:textId="78ACDA53" w:rsidR="00880DB3" w:rsidRPr="00A931F1" w:rsidRDefault="00880DB3" w:rsidP="0034462C">
      <w:pPr>
        <w:tabs>
          <w:tab w:val="left" w:pos="8505"/>
        </w:tabs>
        <w:ind w:left="-142" w:right="-45"/>
        <w:rPr>
          <w:lang w:val="en-US"/>
        </w:rPr>
      </w:pPr>
    </w:p>
    <w:p w14:paraId="22B07E5B" w14:textId="65EF25BF" w:rsidR="00880DB3" w:rsidRPr="00A931F1" w:rsidRDefault="00880DB3" w:rsidP="0034462C">
      <w:pPr>
        <w:jc w:val="center"/>
        <w:rPr>
          <w:b/>
          <w:bCs/>
          <w:sz w:val="36"/>
          <w:szCs w:val="36"/>
          <w:lang w:val="en-US"/>
        </w:rPr>
      </w:pPr>
      <w:r w:rsidRPr="00A931F1">
        <w:rPr>
          <w:b/>
          <w:bCs/>
          <w:sz w:val="36"/>
          <w:szCs w:val="36"/>
          <w:lang w:val="en-US"/>
        </w:rPr>
        <w:t xml:space="preserve">RISK ASSESSMENT OF A BIOCIDAL PRODUCT FOR </w:t>
      </w:r>
      <w:r w:rsidR="00A0525F" w:rsidRPr="00A931F1">
        <w:rPr>
          <w:b/>
          <w:bCs/>
          <w:sz w:val="36"/>
          <w:szCs w:val="36"/>
          <w:lang w:val="en-US"/>
        </w:rPr>
        <w:t>NATIONAL</w:t>
      </w:r>
      <w:r w:rsidRPr="00A931F1">
        <w:rPr>
          <w:b/>
          <w:bCs/>
          <w:sz w:val="36"/>
          <w:szCs w:val="36"/>
          <w:lang w:val="en-US"/>
        </w:rPr>
        <w:t xml:space="preserve"> AUTHORISATION APPLICATIONS</w:t>
      </w:r>
    </w:p>
    <w:p w14:paraId="67EC3928" w14:textId="4F75D0CF" w:rsidR="00880DB3" w:rsidRPr="005E209F" w:rsidRDefault="00880DB3" w:rsidP="0034462C">
      <w:pPr>
        <w:jc w:val="center"/>
        <w:rPr>
          <w:bCs/>
          <w:lang w:val="en-US"/>
        </w:rPr>
      </w:pPr>
    </w:p>
    <w:p w14:paraId="6C599409" w14:textId="77777777" w:rsidR="00880DB3" w:rsidRPr="005E209F" w:rsidRDefault="00880DB3" w:rsidP="0034462C">
      <w:pPr>
        <w:tabs>
          <w:tab w:val="left" w:pos="8505"/>
        </w:tabs>
        <w:ind w:left="-142" w:right="-45"/>
        <w:jc w:val="center"/>
        <w:rPr>
          <w:bCs/>
          <w:lang w:val="en-US"/>
        </w:rPr>
      </w:pPr>
    </w:p>
    <w:p w14:paraId="43911BAC" w14:textId="77777777" w:rsidR="00880DB3" w:rsidRPr="005E209F" w:rsidRDefault="00880DB3" w:rsidP="0034462C">
      <w:pPr>
        <w:tabs>
          <w:tab w:val="left" w:pos="8505"/>
        </w:tabs>
        <w:ind w:left="-142" w:right="-45"/>
        <w:jc w:val="center"/>
        <w:rPr>
          <w:b/>
          <w:sz w:val="36"/>
          <w:lang w:val="en-US"/>
        </w:rPr>
      </w:pPr>
    </w:p>
    <w:p w14:paraId="30DF7FCF" w14:textId="77777777" w:rsidR="00BA387B" w:rsidRPr="005E209F" w:rsidRDefault="00BA387B" w:rsidP="0034462C">
      <w:pPr>
        <w:tabs>
          <w:tab w:val="left" w:pos="8505"/>
        </w:tabs>
        <w:ind w:left="-142" w:right="-45"/>
        <w:jc w:val="center"/>
        <w:rPr>
          <w:b/>
          <w:sz w:val="36"/>
          <w:lang w:val="en-US"/>
        </w:rPr>
      </w:pPr>
    </w:p>
    <w:p w14:paraId="0936F860" w14:textId="77777777" w:rsidR="00BA387B" w:rsidRPr="005E209F" w:rsidRDefault="00BA387B" w:rsidP="0034462C">
      <w:pPr>
        <w:tabs>
          <w:tab w:val="left" w:pos="8505"/>
        </w:tabs>
        <w:ind w:left="-142" w:right="-45"/>
        <w:jc w:val="center"/>
        <w:rPr>
          <w:b/>
          <w:sz w:val="36"/>
          <w:lang w:val="en-US"/>
        </w:rPr>
      </w:pPr>
    </w:p>
    <w:p w14:paraId="1CE33BFD" w14:textId="77777777" w:rsidR="00BA387B" w:rsidRPr="005E209F" w:rsidRDefault="00BA387B" w:rsidP="0034462C">
      <w:pPr>
        <w:tabs>
          <w:tab w:val="left" w:pos="8505"/>
        </w:tabs>
        <w:ind w:left="-142" w:right="-45"/>
        <w:jc w:val="center"/>
        <w:rPr>
          <w:b/>
          <w:sz w:val="36"/>
          <w:lang w:val="en-US"/>
        </w:rPr>
      </w:pPr>
    </w:p>
    <w:p w14:paraId="54812CD4" w14:textId="22E8B03D" w:rsidR="00880DB3" w:rsidRPr="00017CF8" w:rsidRDefault="000D3CB1" w:rsidP="0034462C">
      <w:pPr>
        <w:tabs>
          <w:tab w:val="left" w:pos="8505"/>
        </w:tabs>
        <w:ind w:left="-142" w:right="-45"/>
        <w:jc w:val="center"/>
        <w:rPr>
          <w:b/>
          <w:sz w:val="36"/>
        </w:rPr>
      </w:pPr>
      <w:r>
        <w:rPr>
          <w:noProof/>
          <w:lang w:val="nl-NL"/>
        </w:rPr>
        <w:drawing>
          <wp:inline distT="0" distB="0" distL="0" distR="0" wp14:anchorId="5B31A7DC" wp14:editId="54E9A841">
            <wp:extent cx="1201420" cy="1243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420" cy="1243965"/>
                    </a:xfrm>
                    <a:prstGeom prst="rect">
                      <a:avLst/>
                    </a:prstGeom>
                    <a:noFill/>
                    <a:ln>
                      <a:noFill/>
                    </a:ln>
                  </pic:spPr>
                </pic:pic>
              </a:graphicData>
            </a:graphic>
          </wp:inline>
        </w:drawing>
      </w:r>
    </w:p>
    <w:p w14:paraId="7AA1ABA3" w14:textId="77777777" w:rsidR="00880DB3" w:rsidRPr="00A931F1" w:rsidRDefault="00B84867" w:rsidP="00BA387B">
      <w:pPr>
        <w:keepNext/>
        <w:widowControl w:val="0"/>
        <w:tabs>
          <w:tab w:val="left" w:pos="1304"/>
        </w:tabs>
        <w:suppressAutoHyphens/>
        <w:autoSpaceDE w:val="0"/>
        <w:autoSpaceDN w:val="0"/>
        <w:adjustRightInd w:val="0"/>
        <w:spacing w:before="480" w:after="120" w:line="400" w:lineRule="atLeast"/>
        <w:jc w:val="center"/>
        <w:rPr>
          <w:b/>
          <w:bCs/>
          <w:sz w:val="32"/>
          <w:szCs w:val="32"/>
          <w:lang w:val="en-US"/>
        </w:rPr>
      </w:pPr>
      <w:r w:rsidRPr="00A931F1">
        <w:rPr>
          <w:b/>
          <w:bCs/>
          <w:sz w:val="32"/>
          <w:szCs w:val="32"/>
          <w:lang w:val="en-US"/>
        </w:rPr>
        <w:t>Embasol</w:t>
      </w:r>
      <w:r w:rsidR="00BA387B" w:rsidRPr="00A931F1">
        <w:rPr>
          <w:b/>
          <w:bCs/>
          <w:sz w:val="32"/>
          <w:szCs w:val="32"/>
          <w:lang w:val="en-US"/>
        </w:rPr>
        <w:t xml:space="preserve"> Houtwormdood</w:t>
      </w:r>
    </w:p>
    <w:p w14:paraId="27427843" w14:textId="77777777" w:rsidR="00880DB3" w:rsidRPr="00A931F1" w:rsidRDefault="00880DB3" w:rsidP="0034462C">
      <w:pPr>
        <w:rPr>
          <w:bCs/>
          <w:lang w:val="en-US"/>
        </w:rPr>
      </w:pPr>
    </w:p>
    <w:p w14:paraId="3C0C797B" w14:textId="77777777" w:rsidR="00880DB3" w:rsidRPr="00A931F1" w:rsidRDefault="00BA387B" w:rsidP="0034462C">
      <w:pPr>
        <w:tabs>
          <w:tab w:val="left" w:pos="8505"/>
        </w:tabs>
        <w:ind w:left="-142" w:right="-45"/>
        <w:jc w:val="center"/>
        <w:rPr>
          <w:bCs/>
          <w:sz w:val="32"/>
          <w:szCs w:val="32"/>
          <w:lang w:val="en-US"/>
        </w:rPr>
      </w:pPr>
      <w:r w:rsidRPr="00A931F1">
        <w:rPr>
          <w:bCs/>
          <w:sz w:val="32"/>
          <w:szCs w:val="32"/>
          <w:lang w:val="en-US"/>
        </w:rPr>
        <w:t>Product type(s) : 8 (wood preservative)</w:t>
      </w:r>
    </w:p>
    <w:p w14:paraId="459D470A" w14:textId="77777777" w:rsidR="00880DB3" w:rsidRPr="00A931F1" w:rsidRDefault="00880DB3" w:rsidP="0034462C">
      <w:pPr>
        <w:tabs>
          <w:tab w:val="left" w:pos="8505"/>
        </w:tabs>
        <w:ind w:right="-45"/>
        <w:rPr>
          <w:bCs/>
          <w:lang w:val="en-US"/>
        </w:rPr>
      </w:pPr>
    </w:p>
    <w:p w14:paraId="3DBB1EED" w14:textId="77777777" w:rsidR="00880DB3" w:rsidRPr="00A931F1" w:rsidRDefault="00BA387B" w:rsidP="0034462C">
      <w:pPr>
        <w:tabs>
          <w:tab w:val="left" w:pos="8505"/>
        </w:tabs>
        <w:ind w:left="-142" w:right="-45"/>
        <w:jc w:val="center"/>
        <w:rPr>
          <w:bCs/>
          <w:sz w:val="32"/>
          <w:szCs w:val="32"/>
          <w:lang w:val="en-US"/>
        </w:rPr>
      </w:pPr>
      <w:r w:rsidRPr="00A931F1">
        <w:rPr>
          <w:bCs/>
          <w:sz w:val="32"/>
          <w:szCs w:val="32"/>
          <w:lang w:val="en-US"/>
        </w:rPr>
        <w:t>permethrin</w:t>
      </w:r>
      <w:r w:rsidR="00880DB3" w:rsidRPr="00A931F1">
        <w:rPr>
          <w:bCs/>
          <w:sz w:val="32"/>
          <w:szCs w:val="32"/>
          <w:lang w:val="en-US"/>
        </w:rPr>
        <w:t xml:space="preserve"> as included in the Union lis</w:t>
      </w:r>
      <w:r w:rsidRPr="00A931F1">
        <w:rPr>
          <w:bCs/>
          <w:sz w:val="32"/>
          <w:szCs w:val="32"/>
          <w:lang w:val="en-US"/>
        </w:rPr>
        <w:t>t of approved active substances</w:t>
      </w:r>
    </w:p>
    <w:p w14:paraId="4E9E5133" w14:textId="77777777" w:rsidR="00880DB3" w:rsidRPr="00A931F1" w:rsidRDefault="00880DB3" w:rsidP="0034462C">
      <w:pPr>
        <w:tabs>
          <w:tab w:val="left" w:pos="8505"/>
        </w:tabs>
        <w:ind w:right="-45"/>
        <w:rPr>
          <w:bCs/>
          <w:lang w:val="en-US"/>
        </w:rPr>
      </w:pPr>
    </w:p>
    <w:p w14:paraId="2A9DE8F8" w14:textId="45719114" w:rsidR="00880DB3" w:rsidRPr="00A931F1" w:rsidRDefault="00880DB3" w:rsidP="0034462C">
      <w:pPr>
        <w:tabs>
          <w:tab w:val="left" w:pos="8505"/>
        </w:tabs>
        <w:ind w:right="-45"/>
        <w:jc w:val="center"/>
        <w:rPr>
          <w:bCs/>
          <w:sz w:val="32"/>
          <w:szCs w:val="32"/>
          <w:lang w:val="en-US"/>
        </w:rPr>
      </w:pPr>
      <w:r w:rsidRPr="00A931F1">
        <w:rPr>
          <w:bCs/>
          <w:sz w:val="32"/>
          <w:szCs w:val="32"/>
          <w:lang w:val="en-US"/>
        </w:rPr>
        <w:t>Case Number in R4BP: [</w:t>
      </w:r>
      <w:r w:rsidR="003224F9" w:rsidRPr="00A931F1">
        <w:rPr>
          <w:bCs/>
          <w:sz w:val="32"/>
          <w:szCs w:val="32"/>
          <w:lang w:val="en-US"/>
        </w:rPr>
        <w:t>BC-</w:t>
      </w:r>
      <w:r w:rsidR="00E2706B" w:rsidRPr="00A931F1">
        <w:rPr>
          <w:bCs/>
          <w:sz w:val="32"/>
          <w:szCs w:val="32"/>
          <w:lang w:val="en-US"/>
        </w:rPr>
        <w:t>EL024071-57</w:t>
      </w:r>
      <w:r w:rsidRPr="00A931F1">
        <w:rPr>
          <w:bCs/>
          <w:sz w:val="32"/>
          <w:szCs w:val="32"/>
          <w:lang w:val="en-US"/>
        </w:rPr>
        <w:t>]</w:t>
      </w:r>
    </w:p>
    <w:p w14:paraId="06FF4AF6" w14:textId="77777777" w:rsidR="00880DB3" w:rsidRPr="00A931F1" w:rsidRDefault="00880DB3" w:rsidP="0034462C">
      <w:pPr>
        <w:tabs>
          <w:tab w:val="left" w:pos="8505"/>
        </w:tabs>
        <w:ind w:right="-45"/>
        <w:rPr>
          <w:bCs/>
          <w:lang w:val="en-US"/>
        </w:rPr>
      </w:pPr>
    </w:p>
    <w:p w14:paraId="0AEB832E" w14:textId="77777777" w:rsidR="00880DB3" w:rsidRPr="00A931F1" w:rsidRDefault="00880DB3" w:rsidP="0034462C">
      <w:pPr>
        <w:tabs>
          <w:tab w:val="left" w:pos="8505"/>
        </w:tabs>
        <w:ind w:left="-142" w:right="-45"/>
        <w:jc w:val="center"/>
        <w:rPr>
          <w:bCs/>
          <w:sz w:val="32"/>
          <w:szCs w:val="32"/>
          <w:lang w:val="en-US"/>
        </w:rPr>
      </w:pPr>
      <w:r w:rsidRPr="00A931F1">
        <w:rPr>
          <w:bCs/>
          <w:sz w:val="32"/>
          <w:szCs w:val="32"/>
          <w:lang w:val="en-US"/>
        </w:rPr>
        <w:t>Evalu</w:t>
      </w:r>
      <w:r w:rsidR="00BA387B" w:rsidRPr="00A931F1">
        <w:rPr>
          <w:bCs/>
          <w:sz w:val="32"/>
          <w:szCs w:val="32"/>
          <w:lang w:val="en-US"/>
        </w:rPr>
        <w:t>ating Competent Authority: the Netherlands</w:t>
      </w:r>
    </w:p>
    <w:p w14:paraId="08143DF4" w14:textId="77777777" w:rsidR="00880DB3" w:rsidRPr="00A931F1" w:rsidRDefault="00880DB3" w:rsidP="0034462C">
      <w:pPr>
        <w:tabs>
          <w:tab w:val="left" w:pos="8505"/>
        </w:tabs>
        <w:ind w:left="-142" w:right="-45"/>
        <w:jc w:val="center"/>
        <w:rPr>
          <w:lang w:val="en-US"/>
        </w:rPr>
      </w:pPr>
      <w:r w:rsidRPr="00A931F1">
        <w:rPr>
          <w:lang w:val="en-US"/>
        </w:rPr>
        <w:t xml:space="preserve"> </w:t>
      </w:r>
    </w:p>
    <w:p w14:paraId="0B995CA3" w14:textId="6A41DD1B" w:rsidR="00880DB3" w:rsidRPr="00A931F1" w:rsidRDefault="00BA387B" w:rsidP="00474FCC">
      <w:pPr>
        <w:tabs>
          <w:tab w:val="left" w:pos="8505"/>
        </w:tabs>
        <w:ind w:left="-142" w:right="-45"/>
        <w:jc w:val="center"/>
        <w:rPr>
          <w:lang w:val="en-US"/>
        </w:rPr>
      </w:pPr>
      <w:r w:rsidRPr="00A931F1">
        <w:rPr>
          <w:bCs/>
          <w:sz w:val="32"/>
          <w:szCs w:val="32"/>
          <w:lang w:val="en-US"/>
        </w:rPr>
        <w:t xml:space="preserve">Date: </w:t>
      </w:r>
      <w:r w:rsidR="00327419">
        <w:rPr>
          <w:bCs/>
          <w:sz w:val="32"/>
          <w:szCs w:val="32"/>
          <w:lang w:val="en-US"/>
        </w:rPr>
        <w:t>17</w:t>
      </w:r>
      <w:r w:rsidRPr="00A931F1">
        <w:rPr>
          <w:bCs/>
          <w:sz w:val="32"/>
          <w:szCs w:val="32"/>
          <w:lang w:val="en-US"/>
        </w:rPr>
        <w:t>/0</w:t>
      </w:r>
      <w:r w:rsidR="00327419">
        <w:rPr>
          <w:bCs/>
          <w:sz w:val="32"/>
          <w:szCs w:val="32"/>
          <w:lang w:val="en-US"/>
        </w:rPr>
        <w:t>9</w:t>
      </w:r>
      <w:r w:rsidRPr="00A931F1">
        <w:rPr>
          <w:bCs/>
          <w:sz w:val="32"/>
          <w:szCs w:val="32"/>
          <w:lang w:val="en-US"/>
        </w:rPr>
        <w:t>/20</w:t>
      </w:r>
      <w:r w:rsidR="005E209F">
        <w:rPr>
          <w:bCs/>
          <w:sz w:val="32"/>
          <w:szCs w:val="32"/>
          <w:lang w:val="en-US"/>
        </w:rPr>
        <w:t>20</w:t>
      </w:r>
      <w:r w:rsidR="00880DB3" w:rsidRPr="00A931F1">
        <w:rPr>
          <w:sz w:val="50"/>
          <w:szCs w:val="50"/>
          <w:lang w:val="en-US"/>
        </w:rPr>
        <w:br w:type="page"/>
      </w:r>
      <w:r w:rsidR="00880DB3" w:rsidRPr="00A931F1">
        <w:rPr>
          <w:u w:val="single"/>
          <w:lang w:val="en-US"/>
        </w:rPr>
        <w:lastRenderedPageBreak/>
        <w:t>Table of Contents</w:t>
      </w:r>
    </w:p>
    <w:p w14:paraId="15838606" w14:textId="77777777" w:rsidR="00880DB3" w:rsidRPr="00A931F1" w:rsidRDefault="00880DB3" w:rsidP="0034462C">
      <w:pPr>
        <w:rPr>
          <w:lang w:val="en-US" w:eastAsia="ja-JP"/>
        </w:rPr>
      </w:pPr>
    </w:p>
    <w:p w14:paraId="2AA70D34" w14:textId="27F62664" w:rsidR="00E71720" w:rsidRDefault="00880DB3">
      <w:pPr>
        <w:pStyle w:val="TOC1"/>
        <w:tabs>
          <w:tab w:val="left" w:pos="400"/>
          <w:tab w:val="right" w:leader="dot" w:pos="9344"/>
        </w:tabs>
        <w:rPr>
          <w:rFonts w:asciiTheme="minorHAnsi" w:eastAsiaTheme="minorEastAsia" w:hAnsiTheme="minorHAnsi" w:cstheme="minorBidi"/>
          <w:b w:val="0"/>
          <w:bCs w:val="0"/>
          <w:caps w:val="0"/>
          <w:noProof/>
          <w:sz w:val="22"/>
          <w:szCs w:val="22"/>
          <w:lang w:val="nl-NL" w:eastAsia="nl-NL"/>
        </w:rPr>
      </w:pPr>
      <w:r w:rsidRPr="003043F2">
        <w:rPr>
          <w:rFonts w:ascii="Verdana" w:eastAsia="Calibri" w:hAnsi="Verdana"/>
          <w:b w:val="0"/>
          <w:bCs w:val="0"/>
          <w:caps w:val="0"/>
          <w:lang w:eastAsia="en-US"/>
        </w:rPr>
        <w:fldChar w:fldCharType="begin"/>
      </w:r>
      <w:r w:rsidRPr="00C27C60">
        <w:rPr>
          <w:rFonts w:ascii="Verdana" w:eastAsia="Calibri" w:hAnsi="Verdana"/>
          <w:b w:val="0"/>
          <w:bCs w:val="0"/>
          <w:caps w:val="0"/>
          <w:lang w:eastAsia="en-US"/>
        </w:rPr>
        <w:instrText xml:space="preserve"> TOC \o "1-4" \h \z \u </w:instrText>
      </w:r>
      <w:r w:rsidRPr="003043F2">
        <w:rPr>
          <w:rFonts w:ascii="Verdana" w:eastAsia="Calibri" w:hAnsi="Verdana"/>
          <w:b w:val="0"/>
          <w:bCs w:val="0"/>
          <w:caps w:val="0"/>
          <w:lang w:eastAsia="en-US"/>
        </w:rPr>
        <w:fldChar w:fldCharType="separate"/>
      </w:r>
      <w:hyperlink w:anchor="_Toc42170170" w:history="1">
        <w:r w:rsidR="00E71720" w:rsidRPr="00414BFF">
          <w:rPr>
            <w:rStyle w:val="Hyperlink"/>
            <w:rFonts w:eastAsia="Calibri"/>
            <w:noProof/>
          </w:rPr>
          <w:t>1</w:t>
        </w:r>
        <w:r w:rsidR="00E71720">
          <w:rPr>
            <w:rFonts w:asciiTheme="minorHAnsi" w:eastAsiaTheme="minorEastAsia" w:hAnsiTheme="minorHAnsi" w:cstheme="minorBidi"/>
            <w:b w:val="0"/>
            <w:bCs w:val="0"/>
            <w:caps w:val="0"/>
            <w:noProof/>
            <w:sz w:val="22"/>
            <w:szCs w:val="22"/>
            <w:lang w:val="nl-NL" w:eastAsia="nl-NL"/>
          </w:rPr>
          <w:tab/>
        </w:r>
        <w:r w:rsidR="00E71720" w:rsidRPr="00414BFF">
          <w:rPr>
            <w:rStyle w:val="Hyperlink"/>
            <w:rFonts w:eastAsia="Calibri"/>
            <w:noProof/>
          </w:rPr>
          <w:t>CONCLUSION</w:t>
        </w:r>
        <w:r w:rsidR="00E71720">
          <w:rPr>
            <w:noProof/>
            <w:webHidden/>
          </w:rPr>
          <w:tab/>
        </w:r>
        <w:r w:rsidR="00E71720">
          <w:rPr>
            <w:noProof/>
            <w:webHidden/>
          </w:rPr>
          <w:fldChar w:fldCharType="begin"/>
        </w:r>
        <w:r w:rsidR="00E71720">
          <w:rPr>
            <w:noProof/>
            <w:webHidden/>
          </w:rPr>
          <w:instrText xml:space="preserve"> PAGEREF _Toc42170170 \h </w:instrText>
        </w:r>
        <w:r w:rsidR="00E71720">
          <w:rPr>
            <w:noProof/>
            <w:webHidden/>
          </w:rPr>
        </w:r>
        <w:r w:rsidR="00E71720">
          <w:rPr>
            <w:noProof/>
            <w:webHidden/>
          </w:rPr>
          <w:fldChar w:fldCharType="separate"/>
        </w:r>
        <w:r w:rsidR="0015788A">
          <w:rPr>
            <w:noProof/>
            <w:webHidden/>
          </w:rPr>
          <w:t>4</w:t>
        </w:r>
        <w:r w:rsidR="00E71720">
          <w:rPr>
            <w:noProof/>
            <w:webHidden/>
          </w:rPr>
          <w:fldChar w:fldCharType="end"/>
        </w:r>
      </w:hyperlink>
    </w:p>
    <w:p w14:paraId="65B255B6" w14:textId="738CDCB5" w:rsidR="00E71720" w:rsidRDefault="0015788A">
      <w:pPr>
        <w:pStyle w:val="TOC1"/>
        <w:tabs>
          <w:tab w:val="left" w:pos="400"/>
          <w:tab w:val="right" w:leader="dot" w:pos="9344"/>
        </w:tabs>
        <w:rPr>
          <w:rFonts w:asciiTheme="minorHAnsi" w:eastAsiaTheme="minorEastAsia" w:hAnsiTheme="minorHAnsi" w:cstheme="minorBidi"/>
          <w:b w:val="0"/>
          <w:bCs w:val="0"/>
          <w:caps w:val="0"/>
          <w:noProof/>
          <w:sz w:val="22"/>
          <w:szCs w:val="22"/>
          <w:lang w:val="nl-NL" w:eastAsia="nl-NL"/>
        </w:rPr>
      </w:pPr>
      <w:hyperlink w:anchor="_Toc42170171" w:history="1">
        <w:r w:rsidR="00E71720" w:rsidRPr="00414BFF">
          <w:rPr>
            <w:rStyle w:val="Hyperlink"/>
            <w:rFonts w:eastAsia="Calibri"/>
            <w:noProof/>
          </w:rPr>
          <w:t>2</w:t>
        </w:r>
        <w:r w:rsidR="00E71720">
          <w:rPr>
            <w:rFonts w:asciiTheme="minorHAnsi" w:eastAsiaTheme="minorEastAsia" w:hAnsiTheme="minorHAnsi" w:cstheme="minorBidi"/>
            <w:b w:val="0"/>
            <w:bCs w:val="0"/>
            <w:caps w:val="0"/>
            <w:noProof/>
            <w:sz w:val="22"/>
            <w:szCs w:val="22"/>
            <w:lang w:val="nl-NL" w:eastAsia="nl-NL"/>
          </w:rPr>
          <w:tab/>
        </w:r>
        <w:r w:rsidR="00E71720" w:rsidRPr="00414BFF">
          <w:rPr>
            <w:rStyle w:val="Hyperlink"/>
            <w:rFonts w:eastAsia="Calibri"/>
            <w:noProof/>
          </w:rPr>
          <w:t>ASSESSMENT REPORT</w:t>
        </w:r>
        <w:r w:rsidR="00E71720">
          <w:rPr>
            <w:noProof/>
            <w:webHidden/>
          </w:rPr>
          <w:tab/>
        </w:r>
        <w:r w:rsidR="00E71720">
          <w:rPr>
            <w:noProof/>
            <w:webHidden/>
          </w:rPr>
          <w:fldChar w:fldCharType="begin"/>
        </w:r>
        <w:r w:rsidR="00E71720">
          <w:rPr>
            <w:noProof/>
            <w:webHidden/>
          </w:rPr>
          <w:instrText xml:space="preserve"> PAGEREF _Toc42170171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058F0E72" w14:textId="0E67B387"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172" w:history="1">
        <w:r w:rsidR="00E71720" w:rsidRPr="00414BFF">
          <w:rPr>
            <w:rStyle w:val="Hyperlink"/>
            <w:noProof/>
            <w:lang w:val="de-DE"/>
          </w:rPr>
          <w:t>2.1</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rPr>
          <w:t>Summary of the product assessment</w:t>
        </w:r>
        <w:r w:rsidR="00E71720">
          <w:rPr>
            <w:noProof/>
            <w:webHidden/>
          </w:rPr>
          <w:tab/>
        </w:r>
        <w:r w:rsidR="00E71720">
          <w:rPr>
            <w:noProof/>
            <w:webHidden/>
          </w:rPr>
          <w:fldChar w:fldCharType="begin"/>
        </w:r>
        <w:r w:rsidR="00E71720">
          <w:rPr>
            <w:noProof/>
            <w:webHidden/>
          </w:rPr>
          <w:instrText xml:space="preserve"> PAGEREF _Toc42170172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5C29F165" w14:textId="10C2F1D3"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173" w:history="1">
        <w:r w:rsidR="00E71720" w:rsidRPr="00414BFF">
          <w:rPr>
            <w:rStyle w:val="Hyperlink"/>
            <w:noProof/>
          </w:rPr>
          <w:t>2.1.1</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Administrative information</w:t>
        </w:r>
        <w:r w:rsidR="00E71720">
          <w:rPr>
            <w:noProof/>
            <w:webHidden/>
          </w:rPr>
          <w:tab/>
        </w:r>
        <w:r w:rsidR="00E71720">
          <w:rPr>
            <w:noProof/>
            <w:webHidden/>
          </w:rPr>
          <w:fldChar w:fldCharType="begin"/>
        </w:r>
        <w:r w:rsidR="00E71720">
          <w:rPr>
            <w:noProof/>
            <w:webHidden/>
          </w:rPr>
          <w:instrText xml:space="preserve"> PAGEREF _Toc42170173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501EA28E" w14:textId="67EA5E4F"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74" w:history="1">
        <w:r w:rsidR="00E71720" w:rsidRPr="00414BFF">
          <w:rPr>
            <w:rStyle w:val="Hyperlink"/>
            <w:noProof/>
          </w:rPr>
          <w:t>2.1.1.1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Identifier of the product</w:t>
        </w:r>
        <w:r w:rsidR="00E71720">
          <w:rPr>
            <w:noProof/>
            <w:webHidden/>
          </w:rPr>
          <w:tab/>
        </w:r>
        <w:r w:rsidR="00E71720">
          <w:rPr>
            <w:noProof/>
            <w:webHidden/>
          </w:rPr>
          <w:fldChar w:fldCharType="begin"/>
        </w:r>
        <w:r w:rsidR="00E71720">
          <w:rPr>
            <w:noProof/>
            <w:webHidden/>
          </w:rPr>
          <w:instrText xml:space="preserve"> PAGEREF _Toc42170174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424F0CE2" w14:textId="46890FBB"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75" w:history="1">
        <w:r w:rsidR="00E71720" w:rsidRPr="00414BFF">
          <w:rPr>
            <w:rStyle w:val="Hyperlink"/>
            <w:noProof/>
          </w:rPr>
          <w:t>2.1.1.2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Authorisation holder</w:t>
        </w:r>
        <w:r w:rsidR="00E71720">
          <w:rPr>
            <w:noProof/>
            <w:webHidden/>
          </w:rPr>
          <w:tab/>
        </w:r>
        <w:r w:rsidR="00E71720">
          <w:rPr>
            <w:noProof/>
            <w:webHidden/>
          </w:rPr>
          <w:fldChar w:fldCharType="begin"/>
        </w:r>
        <w:r w:rsidR="00E71720">
          <w:rPr>
            <w:noProof/>
            <w:webHidden/>
          </w:rPr>
          <w:instrText xml:space="preserve"> PAGEREF _Toc42170175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6DAE1822" w14:textId="44D5BBCB"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76" w:history="1">
        <w:r w:rsidR="00E71720" w:rsidRPr="00414BFF">
          <w:rPr>
            <w:rStyle w:val="Hyperlink"/>
            <w:noProof/>
          </w:rPr>
          <w:t>2.1.1.3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Manufacturer(s) of the products</w:t>
        </w:r>
        <w:r w:rsidR="00E71720">
          <w:rPr>
            <w:noProof/>
            <w:webHidden/>
          </w:rPr>
          <w:tab/>
        </w:r>
        <w:r w:rsidR="00E71720">
          <w:rPr>
            <w:noProof/>
            <w:webHidden/>
          </w:rPr>
          <w:fldChar w:fldCharType="begin"/>
        </w:r>
        <w:r w:rsidR="00E71720">
          <w:rPr>
            <w:noProof/>
            <w:webHidden/>
          </w:rPr>
          <w:instrText xml:space="preserve"> PAGEREF _Toc42170176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4AE0CEFB" w14:textId="0CCFC0DF"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77" w:history="1">
        <w:r w:rsidR="00E71720" w:rsidRPr="00414BFF">
          <w:rPr>
            <w:rStyle w:val="Hyperlink"/>
            <w:noProof/>
          </w:rPr>
          <w:t>2.1.1.4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Manufacturer(s) of the active substance(s)</w:t>
        </w:r>
        <w:r w:rsidR="00E71720">
          <w:rPr>
            <w:noProof/>
            <w:webHidden/>
          </w:rPr>
          <w:tab/>
        </w:r>
        <w:r w:rsidR="00E71720">
          <w:rPr>
            <w:noProof/>
            <w:webHidden/>
          </w:rPr>
          <w:fldChar w:fldCharType="begin"/>
        </w:r>
        <w:r w:rsidR="00E71720">
          <w:rPr>
            <w:noProof/>
            <w:webHidden/>
          </w:rPr>
          <w:instrText xml:space="preserve"> PAGEREF _Toc42170177 \h </w:instrText>
        </w:r>
        <w:r w:rsidR="00E71720">
          <w:rPr>
            <w:noProof/>
            <w:webHidden/>
          </w:rPr>
        </w:r>
        <w:r w:rsidR="00E71720">
          <w:rPr>
            <w:noProof/>
            <w:webHidden/>
          </w:rPr>
          <w:fldChar w:fldCharType="separate"/>
        </w:r>
        <w:r>
          <w:rPr>
            <w:noProof/>
            <w:webHidden/>
          </w:rPr>
          <w:t>6</w:t>
        </w:r>
        <w:r w:rsidR="00E71720">
          <w:rPr>
            <w:noProof/>
            <w:webHidden/>
          </w:rPr>
          <w:fldChar w:fldCharType="end"/>
        </w:r>
      </w:hyperlink>
    </w:p>
    <w:p w14:paraId="2D714C20" w14:textId="247C4610"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178" w:history="1">
        <w:r w:rsidR="00E71720" w:rsidRPr="00414BFF">
          <w:rPr>
            <w:rStyle w:val="Hyperlink"/>
            <w:noProof/>
          </w:rPr>
          <w:t>2.1.2</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Product composition and formulation</w:t>
        </w:r>
        <w:r w:rsidR="00E71720">
          <w:rPr>
            <w:noProof/>
            <w:webHidden/>
          </w:rPr>
          <w:tab/>
        </w:r>
        <w:r w:rsidR="00E71720">
          <w:rPr>
            <w:noProof/>
            <w:webHidden/>
          </w:rPr>
          <w:fldChar w:fldCharType="begin"/>
        </w:r>
        <w:r w:rsidR="00E71720">
          <w:rPr>
            <w:noProof/>
            <w:webHidden/>
          </w:rPr>
          <w:instrText xml:space="preserve"> PAGEREF _Toc42170178 \h </w:instrText>
        </w:r>
        <w:r w:rsidR="00E71720">
          <w:rPr>
            <w:noProof/>
            <w:webHidden/>
          </w:rPr>
        </w:r>
        <w:r w:rsidR="00E71720">
          <w:rPr>
            <w:noProof/>
            <w:webHidden/>
          </w:rPr>
          <w:fldChar w:fldCharType="separate"/>
        </w:r>
        <w:r>
          <w:rPr>
            <w:noProof/>
            <w:webHidden/>
          </w:rPr>
          <w:t>8</w:t>
        </w:r>
        <w:r w:rsidR="00E71720">
          <w:rPr>
            <w:noProof/>
            <w:webHidden/>
          </w:rPr>
          <w:fldChar w:fldCharType="end"/>
        </w:r>
      </w:hyperlink>
    </w:p>
    <w:p w14:paraId="6E823267" w14:textId="7F81D746"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79" w:history="1">
        <w:r w:rsidR="00E71720" w:rsidRPr="00414BFF">
          <w:rPr>
            <w:rStyle w:val="Hyperlink"/>
            <w:noProof/>
          </w:rPr>
          <w:t>2.1.2.1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Identity of the active substance</w:t>
        </w:r>
        <w:r w:rsidR="00E71720">
          <w:rPr>
            <w:noProof/>
            <w:webHidden/>
          </w:rPr>
          <w:tab/>
        </w:r>
        <w:r w:rsidR="00E71720">
          <w:rPr>
            <w:noProof/>
            <w:webHidden/>
          </w:rPr>
          <w:fldChar w:fldCharType="begin"/>
        </w:r>
        <w:r w:rsidR="00E71720">
          <w:rPr>
            <w:noProof/>
            <w:webHidden/>
          </w:rPr>
          <w:instrText xml:space="preserve"> PAGEREF _Toc42170179 \h </w:instrText>
        </w:r>
        <w:r w:rsidR="00E71720">
          <w:rPr>
            <w:noProof/>
            <w:webHidden/>
          </w:rPr>
        </w:r>
        <w:r w:rsidR="00E71720">
          <w:rPr>
            <w:noProof/>
            <w:webHidden/>
          </w:rPr>
          <w:fldChar w:fldCharType="separate"/>
        </w:r>
        <w:r>
          <w:rPr>
            <w:noProof/>
            <w:webHidden/>
          </w:rPr>
          <w:t>8</w:t>
        </w:r>
        <w:r w:rsidR="00E71720">
          <w:rPr>
            <w:noProof/>
            <w:webHidden/>
          </w:rPr>
          <w:fldChar w:fldCharType="end"/>
        </w:r>
      </w:hyperlink>
    </w:p>
    <w:p w14:paraId="13D47DE6" w14:textId="0B98E74F"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0" w:history="1">
        <w:r w:rsidR="00E71720" w:rsidRPr="00414BFF">
          <w:rPr>
            <w:rStyle w:val="Hyperlink"/>
            <w:noProof/>
          </w:rPr>
          <w:t>2.1.2.2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Candidate(s) for substitution</w:t>
        </w:r>
        <w:r w:rsidR="00E71720">
          <w:rPr>
            <w:noProof/>
            <w:webHidden/>
          </w:rPr>
          <w:tab/>
        </w:r>
        <w:r w:rsidR="00E71720">
          <w:rPr>
            <w:noProof/>
            <w:webHidden/>
          </w:rPr>
          <w:fldChar w:fldCharType="begin"/>
        </w:r>
        <w:r w:rsidR="00E71720">
          <w:rPr>
            <w:noProof/>
            <w:webHidden/>
          </w:rPr>
          <w:instrText xml:space="preserve"> PAGEREF _Toc42170180 \h </w:instrText>
        </w:r>
        <w:r w:rsidR="00E71720">
          <w:rPr>
            <w:noProof/>
            <w:webHidden/>
          </w:rPr>
        </w:r>
        <w:r w:rsidR="00E71720">
          <w:rPr>
            <w:noProof/>
            <w:webHidden/>
          </w:rPr>
          <w:fldChar w:fldCharType="separate"/>
        </w:r>
        <w:r>
          <w:rPr>
            <w:noProof/>
            <w:webHidden/>
          </w:rPr>
          <w:t>9</w:t>
        </w:r>
        <w:r w:rsidR="00E71720">
          <w:rPr>
            <w:noProof/>
            <w:webHidden/>
          </w:rPr>
          <w:fldChar w:fldCharType="end"/>
        </w:r>
      </w:hyperlink>
    </w:p>
    <w:p w14:paraId="59EEAA5C" w14:textId="47CC700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1" w:history="1">
        <w:r w:rsidR="00E71720" w:rsidRPr="00414BFF">
          <w:rPr>
            <w:rStyle w:val="Hyperlink"/>
            <w:noProof/>
          </w:rPr>
          <w:t>2.1.2.3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Qualitative and quantitative information on the composition of the biocidal product</w:t>
        </w:r>
        <w:r w:rsidR="00E71720">
          <w:rPr>
            <w:noProof/>
            <w:webHidden/>
          </w:rPr>
          <w:tab/>
        </w:r>
        <w:r w:rsidR="00E71720">
          <w:rPr>
            <w:noProof/>
            <w:webHidden/>
          </w:rPr>
          <w:fldChar w:fldCharType="begin"/>
        </w:r>
        <w:r w:rsidR="00E71720">
          <w:rPr>
            <w:noProof/>
            <w:webHidden/>
          </w:rPr>
          <w:instrText xml:space="preserve"> PAGEREF _Toc42170181 \h </w:instrText>
        </w:r>
        <w:r w:rsidR="00E71720">
          <w:rPr>
            <w:noProof/>
            <w:webHidden/>
          </w:rPr>
        </w:r>
        <w:r w:rsidR="00E71720">
          <w:rPr>
            <w:noProof/>
            <w:webHidden/>
          </w:rPr>
          <w:fldChar w:fldCharType="separate"/>
        </w:r>
        <w:r>
          <w:rPr>
            <w:noProof/>
            <w:webHidden/>
          </w:rPr>
          <w:t>10</w:t>
        </w:r>
        <w:r w:rsidR="00E71720">
          <w:rPr>
            <w:noProof/>
            <w:webHidden/>
          </w:rPr>
          <w:fldChar w:fldCharType="end"/>
        </w:r>
      </w:hyperlink>
    </w:p>
    <w:p w14:paraId="340A620A" w14:textId="11574807"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2" w:history="1">
        <w:r w:rsidR="00E71720" w:rsidRPr="00414BFF">
          <w:rPr>
            <w:rStyle w:val="Hyperlink"/>
            <w:noProof/>
          </w:rPr>
          <w:t>2.1.2.4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Information on technical equivalence</w:t>
        </w:r>
        <w:r w:rsidR="00E71720">
          <w:rPr>
            <w:noProof/>
            <w:webHidden/>
          </w:rPr>
          <w:tab/>
        </w:r>
        <w:r w:rsidR="00E71720">
          <w:rPr>
            <w:noProof/>
            <w:webHidden/>
          </w:rPr>
          <w:fldChar w:fldCharType="begin"/>
        </w:r>
        <w:r w:rsidR="00E71720">
          <w:rPr>
            <w:noProof/>
            <w:webHidden/>
          </w:rPr>
          <w:instrText xml:space="preserve"> PAGEREF _Toc42170182 \h </w:instrText>
        </w:r>
        <w:r w:rsidR="00E71720">
          <w:rPr>
            <w:noProof/>
            <w:webHidden/>
          </w:rPr>
        </w:r>
        <w:r w:rsidR="00E71720">
          <w:rPr>
            <w:noProof/>
            <w:webHidden/>
          </w:rPr>
          <w:fldChar w:fldCharType="separate"/>
        </w:r>
        <w:r>
          <w:rPr>
            <w:noProof/>
            <w:webHidden/>
          </w:rPr>
          <w:t>10</w:t>
        </w:r>
        <w:r w:rsidR="00E71720">
          <w:rPr>
            <w:noProof/>
            <w:webHidden/>
          </w:rPr>
          <w:fldChar w:fldCharType="end"/>
        </w:r>
      </w:hyperlink>
    </w:p>
    <w:p w14:paraId="0D5FF293" w14:textId="5E28B312"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3" w:history="1">
        <w:r w:rsidR="00E71720" w:rsidRPr="00414BFF">
          <w:rPr>
            <w:rStyle w:val="Hyperlink"/>
            <w:noProof/>
          </w:rPr>
          <w:t>2.1.2.5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Information on the substance(s) of concern</w:t>
        </w:r>
        <w:r w:rsidR="00E71720">
          <w:rPr>
            <w:noProof/>
            <w:webHidden/>
          </w:rPr>
          <w:tab/>
        </w:r>
        <w:r w:rsidR="00E71720">
          <w:rPr>
            <w:noProof/>
            <w:webHidden/>
          </w:rPr>
          <w:fldChar w:fldCharType="begin"/>
        </w:r>
        <w:r w:rsidR="00E71720">
          <w:rPr>
            <w:noProof/>
            <w:webHidden/>
          </w:rPr>
          <w:instrText xml:space="preserve"> PAGEREF _Toc42170183 \h </w:instrText>
        </w:r>
        <w:r w:rsidR="00E71720">
          <w:rPr>
            <w:noProof/>
            <w:webHidden/>
          </w:rPr>
        </w:r>
        <w:r w:rsidR="00E71720">
          <w:rPr>
            <w:noProof/>
            <w:webHidden/>
          </w:rPr>
          <w:fldChar w:fldCharType="separate"/>
        </w:r>
        <w:r>
          <w:rPr>
            <w:noProof/>
            <w:webHidden/>
          </w:rPr>
          <w:t>10</w:t>
        </w:r>
        <w:r w:rsidR="00E71720">
          <w:rPr>
            <w:noProof/>
            <w:webHidden/>
          </w:rPr>
          <w:fldChar w:fldCharType="end"/>
        </w:r>
      </w:hyperlink>
    </w:p>
    <w:p w14:paraId="34E9BC2F" w14:textId="13A46A52"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4" w:history="1">
        <w:r w:rsidR="00E71720" w:rsidRPr="00414BFF">
          <w:rPr>
            <w:rStyle w:val="Hyperlink"/>
            <w:noProof/>
          </w:rPr>
          <w:t>2.1.2.6</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Endocrine disrupting properties</w:t>
        </w:r>
        <w:r w:rsidR="00E71720">
          <w:rPr>
            <w:noProof/>
            <w:webHidden/>
          </w:rPr>
          <w:tab/>
        </w:r>
        <w:r w:rsidR="00E71720">
          <w:rPr>
            <w:noProof/>
            <w:webHidden/>
          </w:rPr>
          <w:fldChar w:fldCharType="begin"/>
        </w:r>
        <w:r w:rsidR="00E71720">
          <w:rPr>
            <w:noProof/>
            <w:webHidden/>
          </w:rPr>
          <w:instrText xml:space="preserve"> PAGEREF _Toc42170184 \h </w:instrText>
        </w:r>
        <w:r w:rsidR="00E71720">
          <w:rPr>
            <w:noProof/>
            <w:webHidden/>
          </w:rPr>
        </w:r>
        <w:r w:rsidR="00E71720">
          <w:rPr>
            <w:noProof/>
            <w:webHidden/>
          </w:rPr>
          <w:fldChar w:fldCharType="separate"/>
        </w:r>
        <w:r>
          <w:rPr>
            <w:noProof/>
            <w:webHidden/>
          </w:rPr>
          <w:t>10</w:t>
        </w:r>
        <w:r w:rsidR="00E71720">
          <w:rPr>
            <w:noProof/>
            <w:webHidden/>
          </w:rPr>
          <w:fldChar w:fldCharType="end"/>
        </w:r>
      </w:hyperlink>
    </w:p>
    <w:p w14:paraId="05E51532" w14:textId="5A553EA3"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5" w:history="1">
        <w:r w:rsidR="00E71720" w:rsidRPr="00414BFF">
          <w:rPr>
            <w:rStyle w:val="Hyperlink"/>
            <w:noProof/>
          </w:rPr>
          <w:t>2.1.2.7</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Type of formulation</w:t>
        </w:r>
        <w:r w:rsidR="00E71720">
          <w:rPr>
            <w:noProof/>
            <w:webHidden/>
          </w:rPr>
          <w:tab/>
        </w:r>
        <w:r w:rsidR="00E71720">
          <w:rPr>
            <w:noProof/>
            <w:webHidden/>
          </w:rPr>
          <w:fldChar w:fldCharType="begin"/>
        </w:r>
        <w:r w:rsidR="00E71720">
          <w:rPr>
            <w:noProof/>
            <w:webHidden/>
          </w:rPr>
          <w:instrText xml:space="preserve"> PAGEREF _Toc42170185 \h </w:instrText>
        </w:r>
        <w:r w:rsidR="00E71720">
          <w:rPr>
            <w:noProof/>
            <w:webHidden/>
          </w:rPr>
        </w:r>
        <w:r w:rsidR="00E71720">
          <w:rPr>
            <w:noProof/>
            <w:webHidden/>
          </w:rPr>
          <w:fldChar w:fldCharType="separate"/>
        </w:r>
        <w:r>
          <w:rPr>
            <w:noProof/>
            <w:webHidden/>
          </w:rPr>
          <w:t>11</w:t>
        </w:r>
        <w:r w:rsidR="00E71720">
          <w:rPr>
            <w:noProof/>
            <w:webHidden/>
          </w:rPr>
          <w:fldChar w:fldCharType="end"/>
        </w:r>
      </w:hyperlink>
    </w:p>
    <w:p w14:paraId="406AC288" w14:textId="06B4449F"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186" w:history="1">
        <w:r w:rsidR="00E71720" w:rsidRPr="00414BFF">
          <w:rPr>
            <w:rStyle w:val="Hyperlink"/>
            <w:noProof/>
          </w:rPr>
          <w:t>2.1.3</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Hazard and precautionary statements</w:t>
        </w:r>
        <w:r w:rsidR="00E71720">
          <w:rPr>
            <w:noProof/>
            <w:webHidden/>
          </w:rPr>
          <w:tab/>
        </w:r>
        <w:r w:rsidR="00E71720">
          <w:rPr>
            <w:noProof/>
            <w:webHidden/>
          </w:rPr>
          <w:fldChar w:fldCharType="begin"/>
        </w:r>
        <w:r w:rsidR="00E71720">
          <w:rPr>
            <w:noProof/>
            <w:webHidden/>
          </w:rPr>
          <w:instrText xml:space="preserve"> PAGEREF _Toc42170186 \h </w:instrText>
        </w:r>
        <w:r w:rsidR="00E71720">
          <w:rPr>
            <w:noProof/>
            <w:webHidden/>
          </w:rPr>
        </w:r>
        <w:r w:rsidR="00E71720">
          <w:rPr>
            <w:noProof/>
            <w:webHidden/>
          </w:rPr>
          <w:fldChar w:fldCharType="separate"/>
        </w:r>
        <w:r>
          <w:rPr>
            <w:noProof/>
            <w:webHidden/>
          </w:rPr>
          <w:t>12</w:t>
        </w:r>
        <w:r w:rsidR="00E71720">
          <w:rPr>
            <w:noProof/>
            <w:webHidden/>
          </w:rPr>
          <w:fldChar w:fldCharType="end"/>
        </w:r>
      </w:hyperlink>
    </w:p>
    <w:p w14:paraId="5AB5AB0E" w14:textId="7CDFE476"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187" w:history="1">
        <w:r w:rsidR="00E71720" w:rsidRPr="00414BFF">
          <w:rPr>
            <w:rStyle w:val="Hyperlink"/>
            <w:noProof/>
          </w:rPr>
          <w:t>2.1.4</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Authorised use(s)</w:t>
        </w:r>
        <w:r w:rsidR="00E71720">
          <w:rPr>
            <w:noProof/>
            <w:webHidden/>
          </w:rPr>
          <w:tab/>
        </w:r>
        <w:r w:rsidR="00E71720">
          <w:rPr>
            <w:noProof/>
            <w:webHidden/>
          </w:rPr>
          <w:fldChar w:fldCharType="begin"/>
        </w:r>
        <w:r w:rsidR="00E71720">
          <w:rPr>
            <w:noProof/>
            <w:webHidden/>
          </w:rPr>
          <w:instrText xml:space="preserve"> PAGEREF _Toc42170187 \h </w:instrText>
        </w:r>
        <w:r w:rsidR="00E71720">
          <w:rPr>
            <w:noProof/>
            <w:webHidden/>
          </w:rPr>
        </w:r>
        <w:r w:rsidR="00E71720">
          <w:rPr>
            <w:noProof/>
            <w:webHidden/>
          </w:rPr>
          <w:fldChar w:fldCharType="separate"/>
        </w:r>
        <w:r>
          <w:rPr>
            <w:noProof/>
            <w:webHidden/>
          </w:rPr>
          <w:t>13</w:t>
        </w:r>
        <w:r w:rsidR="00E71720">
          <w:rPr>
            <w:noProof/>
            <w:webHidden/>
          </w:rPr>
          <w:fldChar w:fldCharType="end"/>
        </w:r>
      </w:hyperlink>
    </w:p>
    <w:p w14:paraId="06701527" w14:textId="137EE11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8" w:history="1">
        <w:r w:rsidR="00E71720" w:rsidRPr="00414BFF">
          <w:rPr>
            <w:rStyle w:val="Hyperlink"/>
            <w:noProof/>
          </w:rPr>
          <w:t>2.1.4.1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 description</w:t>
        </w:r>
        <w:r w:rsidR="00E71720">
          <w:rPr>
            <w:noProof/>
            <w:webHidden/>
          </w:rPr>
          <w:tab/>
        </w:r>
        <w:r w:rsidR="00E71720">
          <w:rPr>
            <w:noProof/>
            <w:webHidden/>
          </w:rPr>
          <w:fldChar w:fldCharType="begin"/>
        </w:r>
        <w:r w:rsidR="00E71720">
          <w:rPr>
            <w:noProof/>
            <w:webHidden/>
          </w:rPr>
          <w:instrText xml:space="preserve"> PAGEREF _Toc42170188 \h </w:instrText>
        </w:r>
        <w:r w:rsidR="00E71720">
          <w:rPr>
            <w:noProof/>
            <w:webHidden/>
          </w:rPr>
        </w:r>
        <w:r w:rsidR="00E71720">
          <w:rPr>
            <w:noProof/>
            <w:webHidden/>
          </w:rPr>
          <w:fldChar w:fldCharType="separate"/>
        </w:r>
        <w:r>
          <w:rPr>
            <w:noProof/>
            <w:webHidden/>
          </w:rPr>
          <w:t>13</w:t>
        </w:r>
        <w:r w:rsidR="00E71720">
          <w:rPr>
            <w:noProof/>
            <w:webHidden/>
          </w:rPr>
          <w:fldChar w:fldCharType="end"/>
        </w:r>
      </w:hyperlink>
    </w:p>
    <w:p w14:paraId="14E81D36" w14:textId="0A6CBC44"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89" w:history="1">
        <w:r w:rsidR="00E71720" w:rsidRPr="00414BFF">
          <w:rPr>
            <w:rStyle w:val="Hyperlink"/>
            <w:noProof/>
          </w:rPr>
          <w:t>2.1.4.2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instructions for use</w:t>
        </w:r>
        <w:r w:rsidR="00E71720">
          <w:rPr>
            <w:noProof/>
            <w:webHidden/>
          </w:rPr>
          <w:tab/>
        </w:r>
        <w:r w:rsidR="00E71720">
          <w:rPr>
            <w:noProof/>
            <w:webHidden/>
          </w:rPr>
          <w:fldChar w:fldCharType="begin"/>
        </w:r>
        <w:r w:rsidR="00E71720">
          <w:rPr>
            <w:noProof/>
            <w:webHidden/>
          </w:rPr>
          <w:instrText xml:space="preserve"> PAGEREF _Toc42170189 \h </w:instrText>
        </w:r>
        <w:r w:rsidR="00E71720">
          <w:rPr>
            <w:noProof/>
            <w:webHidden/>
          </w:rPr>
        </w:r>
        <w:r w:rsidR="00E71720">
          <w:rPr>
            <w:noProof/>
            <w:webHidden/>
          </w:rPr>
          <w:fldChar w:fldCharType="separate"/>
        </w:r>
        <w:r>
          <w:rPr>
            <w:noProof/>
            <w:webHidden/>
          </w:rPr>
          <w:t>14</w:t>
        </w:r>
        <w:r w:rsidR="00E71720">
          <w:rPr>
            <w:noProof/>
            <w:webHidden/>
          </w:rPr>
          <w:fldChar w:fldCharType="end"/>
        </w:r>
      </w:hyperlink>
    </w:p>
    <w:p w14:paraId="27B56242" w14:textId="0D8DB2F2"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0" w:history="1">
        <w:r w:rsidR="00E71720" w:rsidRPr="00414BFF">
          <w:rPr>
            <w:rStyle w:val="Hyperlink"/>
            <w:noProof/>
          </w:rPr>
          <w:t>2.1.4.3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risk mitigation measures</w:t>
        </w:r>
        <w:r w:rsidR="00E71720">
          <w:rPr>
            <w:noProof/>
            <w:webHidden/>
          </w:rPr>
          <w:tab/>
        </w:r>
        <w:r w:rsidR="00E71720">
          <w:rPr>
            <w:noProof/>
            <w:webHidden/>
          </w:rPr>
          <w:fldChar w:fldCharType="begin"/>
        </w:r>
        <w:r w:rsidR="00E71720">
          <w:rPr>
            <w:noProof/>
            <w:webHidden/>
          </w:rPr>
          <w:instrText xml:space="preserve"> PAGEREF _Toc42170190 \h </w:instrText>
        </w:r>
        <w:r w:rsidR="00E71720">
          <w:rPr>
            <w:noProof/>
            <w:webHidden/>
          </w:rPr>
        </w:r>
        <w:r w:rsidR="00E71720">
          <w:rPr>
            <w:noProof/>
            <w:webHidden/>
          </w:rPr>
          <w:fldChar w:fldCharType="separate"/>
        </w:r>
        <w:r>
          <w:rPr>
            <w:noProof/>
            <w:webHidden/>
          </w:rPr>
          <w:t>15</w:t>
        </w:r>
        <w:r w:rsidR="00E71720">
          <w:rPr>
            <w:noProof/>
            <w:webHidden/>
          </w:rPr>
          <w:fldChar w:fldCharType="end"/>
        </w:r>
      </w:hyperlink>
    </w:p>
    <w:p w14:paraId="748735F2" w14:textId="53678F1B"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1" w:history="1">
        <w:r w:rsidR="00E71720" w:rsidRPr="00414BFF">
          <w:rPr>
            <w:rStyle w:val="Hyperlink"/>
            <w:noProof/>
          </w:rPr>
          <w:t>2.1.4.4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particulars of likely direct or indirect effects, first aid instructions and </w:t>
        </w:r>
        <w:r w:rsidR="00F80885">
          <w:rPr>
            <w:rStyle w:val="Hyperlink"/>
            <w:noProof/>
          </w:rPr>
          <w:tab/>
        </w:r>
        <w:r w:rsidR="00E71720" w:rsidRPr="00414BFF">
          <w:rPr>
            <w:rStyle w:val="Hyperlink"/>
            <w:noProof/>
          </w:rPr>
          <w:t>emergency measures to protect the environment</w:t>
        </w:r>
        <w:r w:rsidR="00E71720">
          <w:rPr>
            <w:noProof/>
            <w:webHidden/>
          </w:rPr>
          <w:tab/>
        </w:r>
        <w:r w:rsidR="00E71720">
          <w:rPr>
            <w:noProof/>
            <w:webHidden/>
          </w:rPr>
          <w:fldChar w:fldCharType="begin"/>
        </w:r>
        <w:r w:rsidR="00E71720">
          <w:rPr>
            <w:noProof/>
            <w:webHidden/>
          </w:rPr>
          <w:instrText xml:space="preserve"> PAGEREF _Toc42170191 \h </w:instrText>
        </w:r>
        <w:r w:rsidR="00E71720">
          <w:rPr>
            <w:noProof/>
            <w:webHidden/>
          </w:rPr>
        </w:r>
        <w:r w:rsidR="00E71720">
          <w:rPr>
            <w:noProof/>
            <w:webHidden/>
          </w:rPr>
          <w:fldChar w:fldCharType="separate"/>
        </w:r>
        <w:r>
          <w:rPr>
            <w:noProof/>
            <w:webHidden/>
          </w:rPr>
          <w:t>15</w:t>
        </w:r>
        <w:r w:rsidR="00E71720">
          <w:rPr>
            <w:noProof/>
            <w:webHidden/>
          </w:rPr>
          <w:fldChar w:fldCharType="end"/>
        </w:r>
      </w:hyperlink>
    </w:p>
    <w:p w14:paraId="022D790F" w14:textId="3FA731C0"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2" w:history="1">
        <w:r w:rsidR="00E71720" w:rsidRPr="00414BFF">
          <w:rPr>
            <w:rStyle w:val="Hyperlink"/>
            <w:noProof/>
          </w:rPr>
          <w:t>2.1.4.5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instructions for safe disposal of the product and its packaging</w:t>
        </w:r>
        <w:r w:rsidR="00E71720">
          <w:rPr>
            <w:noProof/>
            <w:webHidden/>
          </w:rPr>
          <w:tab/>
        </w:r>
        <w:r w:rsidR="00E71720">
          <w:rPr>
            <w:noProof/>
            <w:webHidden/>
          </w:rPr>
          <w:fldChar w:fldCharType="begin"/>
        </w:r>
        <w:r w:rsidR="00E71720">
          <w:rPr>
            <w:noProof/>
            <w:webHidden/>
          </w:rPr>
          <w:instrText xml:space="preserve"> PAGEREF _Toc42170192 \h </w:instrText>
        </w:r>
        <w:r w:rsidR="00E71720">
          <w:rPr>
            <w:noProof/>
            <w:webHidden/>
          </w:rPr>
        </w:r>
        <w:r w:rsidR="00E71720">
          <w:rPr>
            <w:noProof/>
            <w:webHidden/>
          </w:rPr>
          <w:fldChar w:fldCharType="separate"/>
        </w:r>
        <w:r>
          <w:rPr>
            <w:noProof/>
            <w:webHidden/>
          </w:rPr>
          <w:t>15</w:t>
        </w:r>
        <w:r w:rsidR="00E71720">
          <w:rPr>
            <w:noProof/>
            <w:webHidden/>
          </w:rPr>
          <w:fldChar w:fldCharType="end"/>
        </w:r>
      </w:hyperlink>
    </w:p>
    <w:p w14:paraId="2589D68B" w14:textId="08A6AC22"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3" w:history="1">
        <w:r w:rsidR="00E71720" w:rsidRPr="00414BFF">
          <w:rPr>
            <w:rStyle w:val="Hyperlink"/>
            <w:noProof/>
          </w:rPr>
          <w:t>2.1.4.6</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conditions of storage and shelf-life of the product under normal</w:t>
        </w:r>
        <w:r w:rsidR="00D92EA3">
          <w:rPr>
            <w:rStyle w:val="Hyperlink"/>
            <w:noProof/>
          </w:rPr>
          <w:br/>
        </w:r>
        <w:r w:rsidR="00D92EA3">
          <w:rPr>
            <w:rStyle w:val="Hyperlink"/>
            <w:noProof/>
          </w:rPr>
          <w:tab/>
        </w:r>
        <w:r w:rsidR="00E71720" w:rsidRPr="00414BFF">
          <w:rPr>
            <w:rStyle w:val="Hyperlink"/>
            <w:noProof/>
          </w:rPr>
          <w:t xml:space="preserve"> conditions of storage</w:t>
        </w:r>
        <w:r w:rsidR="00E71720">
          <w:rPr>
            <w:noProof/>
            <w:webHidden/>
          </w:rPr>
          <w:tab/>
        </w:r>
        <w:r w:rsidR="00E71720">
          <w:rPr>
            <w:noProof/>
            <w:webHidden/>
          </w:rPr>
          <w:fldChar w:fldCharType="begin"/>
        </w:r>
        <w:r w:rsidR="00E71720">
          <w:rPr>
            <w:noProof/>
            <w:webHidden/>
          </w:rPr>
          <w:instrText xml:space="preserve"> PAGEREF _Toc42170193 \h </w:instrText>
        </w:r>
        <w:r w:rsidR="00E71720">
          <w:rPr>
            <w:noProof/>
            <w:webHidden/>
          </w:rPr>
        </w:r>
        <w:r w:rsidR="00E71720">
          <w:rPr>
            <w:noProof/>
            <w:webHidden/>
          </w:rPr>
          <w:fldChar w:fldCharType="separate"/>
        </w:r>
        <w:r>
          <w:rPr>
            <w:noProof/>
            <w:webHidden/>
          </w:rPr>
          <w:t>15</w:t>
        </w:r>
        <w:r w:rsidR="00E71720">
          <w:rPr>
            <w:noProof/>
            <w:webHidden/>
          </w:rPr>
          <w:fldChar w:fldCharType="end"/>
        </w:r>
      </w:hyperlink>
    </w:p>
    <w:p w14:paraId="33F85EC7" w14:textId="195AB1CA"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4" w:history="1">
        <w:r w:rsidR="00E71720" w:rsidRPr="00414BFF">
          <w:rPr>
            <w:rStyle w:val="Hyperlink"/>
            <w:noProof/>
          </w:rPr>
          <w:t>2.1.4.7</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instructions for use</w:t>
        </w:r>
        <w:r w:rsidR="00E71720">
          <w:rPr>
            <w:noProof/>
            <w:webHidden/>
          </w:rPr>
          <w:tab/>
        </w:r>
        <w:r w:rsidR="00E71720">
          <w:rPr>
            <w:noProof/>
            <w:webHidden/>
          </w:rPr>
          <w:fldChar w:fldCharType="begin"/>
        </w:r>
        <w:r w:rsidR="00E71720">
          <w:rPr>
            <w:noProof/>
            <w:webHidden/>
          </w:rPr>
          <w:instrText xml:space="preserve"> PAGEREF _Toc42170194 \h </w:instrText>
        </w:r>
        <w:r w:rsidR="00E71720">
          <w:rPr>
            <w:noProof/>
            <w:webHidden/>
          </w:rPr>
        </w:r>
        <w:r w:rsidR="00E71720">
          <w:rPr>
            <w:noProof/>
            <w:webHidden/>
          </w:rPr>
          <w:fldChar w:fldCharType="separate"/>
        </w:r>
        <w:r>
          <w:rPr>
            <w:noProof/>
            <w:webHidden/>
          </w:rPr>
          <w:t>17</w:t>
        </w:r>
        <w:r w:rsidR="00E71720">
          <w:rPr>
            <w:noProof/>
            <w:webHidden/>
          </w:rPr>
          <w:fldChar w:fldCharType="end"/>
        </w:r>
      </w:hyperlink>
    </w:p>
    <w:p w14:paraId="5A58BF53" w14:textId="086CE65A"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5" w:history="1">
        <w:r w:rsidR="00E71720" w:rsidRPr="00414BFF">
          <w:rPr>
            <w:rStyle w:val="Hyperlink"/>
            <w:noProof/>
          </w:rPr>
          <w:t>2.1.4.8</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risk mitigation measures</w:t>
        </w:r>
        <w:r w:rsidR="00E71720">
          <w:rPr>
            <w:noProof/>
            <w:webHidden/>
          </w:rPr>
          <w:tab/>
        </w:r>
        <w:r w:rsidR="00E71720">
          <w:rPr>
            <w:noProof/>
            <w:webHidden/>
          </w:rPr>
          <w:fldChar w:fldCharType="begin"/>
        </w:r>
        <w:r w:rsidR="00E71720">
          <w:rPr>
            <w:noProof/>
            <w:webHidden/>
          </w:rPr>
          <w:instrText xml:space="preserve"> PAGEREF _Toc42170195 \h </w:instrText>
        </w:r>
        <w:r w:rsidR="00E71720">
          <w:rPr>
            <w:noProof/>
            <w:webHidden/>
          </w:rPr>
        </w:r>
        <w:r w:rsidR="00E71720">
          <w:rPr>
            <w:noProof/>
            <w:webHidden/>
          </w:rPr>
          <w:fldChar w:fldCharType="separate"/>
        </w:r>
        <w:r>
          <w:rPr>
            <w:noProof/>
            <w:webHidden/>
          </w:rPr>
          <w:t>17</w:t>
        </w:r>
        <w:r w:rsidR="00E71720">
          <w:rPr>
            <w:noProof/>
            <w:webHidden/>
          </w:rPr>
          <w:fldChar w:fldCharType="end"/>
        </w:r>
      </w:hyperlink>
    </w:p>
    <w:p w14:paraId="19B0B47D" w14:textId="6DCED70D"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196" w:history="1">
        <w:r w:rsidR="00E71720" w:rsidRPr="00414BFF">
          <w:rPr>
            <w:rStyle w:val="Hyperlink"/>
            <w:noProof/>
          </w:rPr>
          <w:t>2.1.4.9</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particulars of likely direct or indirect effects, first aid instructions and </w:t>
        </w:r>
        <w:r w:rsidR="00F80885">
          <w:rPr>
            <w:rStyle w:val="Hyperlink"/>
            <w:noProof/>
          </w:rPr>
          <w:tab/>
        </w:r>
        <w:r w:rsidR="00E71720" w:rsidRPr="00414BFF">
          <w:rPr>
            <w:rStyle w:val="Hyperlink"/>
            <w:noProof/>
          </w:rPr>
          <w:t>emergency measures to protect the environment</w:t>
        </w:r>
        <w:r w:rsidR="00E71720">
          <w:rPr>
            <w:noProof/>
            <w:webHidden/>
          </w:rPr>
          <w:tab/>
        </w:r>
        <w:r w:rsidR="00E71720">
          <w:rPr>
            <w:noProof/>
            <w:webHidden/>
          </w:rPr>
          <w:fldChar w:fldCharType="begin"/>
        </w:r>
        <w:r w:rsidR="00E71720">
          <w:rPr>
            <w:noProof/>
            <w:webHidden/>
          </w:rPr>
          <w:instrText xml:space="preserve"> PAGEREF _Toc42170196 \h </w:instrText>
        </w:r>
        <w:r w:rsidR="00E71720">
          <w:rPr>
            <w:noProof/>
            <w:webHidden/>
          </w:rPr>
        </w:r>
        <w:r w:rsidR="00E71720">
          <w:rPr>
            <w:noProof/>
            <w:webHidden/>
          </w:rPr>
          <w:fldChar w:fldCharType="separate"/>
        </w:r>
        <w:r>
          <w:rPr>
            <w:noProof/>
            <w:webHidden/>
          </w:rPr>
          <w:t>17</w:t>
        </w:r>
        <w:r w:rsidR="00E71720">
          <w:rPr>
            <w:noProof/>
            <w:webHidden/>
          </w:rPr>
          <w:fldChar w:fldCharType="end"/>
        </w:r>
      </w:hyperlink>
    </w:p>
    <w:p w14:paraId="2B08D104" w14:textId="56CA85C8"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197" w:history="1">
        <w:r w:rsidR="00E71720" w:rsidRPr="00414BFF">
          <w:rPr>
            <w:rStyle w:val="Hyperlink"/>
            <w:noProof/>
          </w:rPr>
          <w:t>2.1.4.10</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instructions for safe disposal of the product and its packaging</w:t>
        </w:r>
        <w:r w:rsidR="00E71720">
          <w:rPr>
            <w:noProof/>
            <w:webHidden/>
          </w:rPr>
          <w:tab/>
        </w:r>
        <w:r w:rsidR="00E71720">
          <w:rPr>
            <w:noProof/>
            <w:webHidden/>
          </w:rPr>
          <w:fldChar w:fldCharType="begin"/>
        </w:r>
        <w:r w:rsidR="00E71720">
          <w:rPr>
            <w:noProof/>
            <w:webHidden/>
          </w:rPr>
          <w:instrText xml:space="preserve"> PAGEREF _Toc42170197 \h </w:instrText>
        </w:r>
        <w:r w:rsidR="00E71720">
          <w:rPr>
            <w:noProof/>
            <w:webHidden/>
          </w:rPr>
        </w:r>
        <w:r w:rsidR="00E71720">
          <w:rPr>
            <w:noProof/>
            <w:webHidden/>
          </w:rPr>
          <w:fldChar w:fldCharType="separate"/>
        </w:r>
        <w:r>
          <w:rPr>
            <w:noProof/>
            <w:webHidden/>
          </w:rPr>
          <w:t>17</w:t>
        </w:r>
        <w:r w:rsidR="00E71720">
          <w:rPr>
            <w:noProof/>
            <w:webHidden/>
          </w:rPr>
          <w:fldChar w:fldCharType="end"/>
        </w:r>
      </w:hyperlink>
    </w:p>
    <w:p w14:paraId="0C474360" w14:textId="192E6669" w:rsidR="00E71720" w:rsidRDefault="0015788A" w:rsidP="00F80885">
      <w:pPr>
        <w:pStyle w:val="TOC4"/>
        <w:tabs>
          <w:tab w:val="left" w:pos="1418"/>
          <w:tab w:val="right" w:pos="9356"/>
        </w:tabs>
        <w:ind w:right="-2"/>
        <w:rPr>
          <w:rFonts w:asciiTheme="minorHAnsi" w:eastAsiaTheme="minorEastAsia" w:hAnsiTheme="minorHAnsi" w:cstheme="minorBidi"/>
          <w:noProof/>
          <w:sz w:val="22"/>
          <w:szCs w:val="22"/>
          <w:lang w:val="nl-NL" w:eastAsia="nl-NL"/>
        </w:rPr>
      </w:pPr>
      <w:hyperlink w:anchor="_Toc42170198" w:history="1">
        <w:r w:rsidR="00E71720" w:rsidRPr="00414BFF">
          <w:rPr>
            <w:rStyle w:val="Hyperlink"/>
            <w:noProof/>
          </w:rPr>
          <w:t>2.1.4.11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conditions of storage and shelf-life of the product under normal</w:t>
        </w:r>
        <w:r w:rsidR="00F80885">
          <w:rPr>
            <w:rStyle w:val="Hyperlink"/>
            <w:noProof/>
          </w:rPr>
          <w:br/>
        </w:r>
        <w:r w:rsidR="00F80885">
          <w:rPr>
            <w:rStyle w:val="Hyperlink"/>
            <w:noProof/>
          </w:rPr>
          <w:tab/>
        </w:r>
        <w:r w:rsidR="00E71720" w:rsidRPr="00414BFF">
          <w:rPr>
            <w:rStyle w:val="Hyperlink"/>
            <w:noProof/>
          </w:rPr>
          <w:t xml:space="preserve"> conditions of storage</w:t>
        </w:r>
        <w:r w:rsidR="00E71720">
          <w:rPr>
            <w:noProof/>
            <w:webHidden/>
          </w:rPr>
          <w:tab/>
        </w:r>
        <w:r w:rsidR="00E71720">
          <w:rPr>
            <w:noProof/>
            <w:webHidden/>
          </w:rPr>
          <w:fldChar w:fldCharType="begin"/>
        </w:r>
        <w:r w:rsidR="00E71720">
          <w:rPr>
            <w:noProof/>
            <w:webHidden/>
          </w:rPr>
          <w:instrText xml:space="preserve"> PAGEREF _Toc42170198 \h </w:instrText>
        </w:r>
        <w:r w:rsidR="00E71720">
          <w:rPr>
            <w:noProof/>
            <w:webHidden/>
          </w:rPr>
        </w:r>
        <w:r w:rsidR="00E71720">
          <w:rPr>
            <w:noProof/>
            <w:webHidden/>
          </w:rPr>
          <w:fldChar w:fldCharType="separate"/>
        </w:r>
        <w:r>
          <w:rPr>
            <w:noProof/>
            <w:webHidden/>
          </w:rPr>
          <w:t>17</w:t>
        </w:r>
        <w:r w:rsidR="00E71720">
          <w:rPr>
            <w:noProof/>
            <w:webHidden/>
          </w:rPr>
          <w:fldChar w:fldCharType="end"/>
        </w:r>
      </w:hyperlink>
    </w:p>
    <w:p w14:paraId="24F060D7" w14:textId="41DDC3BB"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199" w:history="1">
        <w:r w:rsidR="00E71720" w:rsidRPr="00414BFF">
          <w:rPr>
            <w:rStyle w:val="Hyperlink"/>
            <w:noProof/>
          </w:rPr>
          <w:t>2.1.4.12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instructions for use</w:t>
        </w:r>
        <w:r w:rsidR="00E71720">
          <w:rPr>
            <w:noProof/>
            <w:webHidden/>
          </w:rPr>
          <w:tab/>
        </w:r>
        <w:r w:rsidR="00E71720">
          <w:rPr>
            <w:noProof/>
            <w:webHidden/>
          </w:rPr>
          <w:fldChar w:fldCharType="begin"/>
        </w:r>
        <w:r w:rsidR="00E71720">
          <w:rPr>
            <w:noProof/>
            <w:webHidden/>
          </w:rPr>
          <w:instrText xml:space="preserve"> PAGEREF _Toc42170199 \h </w:instrText>
        </w:r>
        <w:r w:rsidR="00E71720">
          <w:rPr>
            <w:noProof/>
            <w:webHidden/>
          </w:rPr>
        </w:r>
        <w:r w:rsidR="00E71720">
          <w:rPr>
            <w:noProof/>
            <w:webHidden/>
          </w:rPr>
          <w:fldChar w:fldCharType="separate"/>
        </w:r>
        <w:r>
          <w:rPr>
            <w:noProof/>
            <w:webHidden/>
          </w:rPr>
          <w:t>20</w:t>
        </w:r>
        <w:r w:rsidR="00E71720">
          <w:rPr>
            <w:noProof/>
            <w:webHidden/>
          </w:rPr>
          <w:fldChar w:fldCharType="end"/>
        </w:r>
      </w:hyperlink>
    </w:p>
    <w:p w14:paraId="34BFDCF7" w14:textId="614B195F"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0" w:history="1">
        <w:r w:rsidR="00E71720" w:rsidRPr="00414BFF">
          <w:rPr>
            <w:rStyle w:val="Hyperlink"/>
            <w:noProof/>
          </w:rPr>
          <w:t>2.1.4.13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risk mitigation measures</w:t>
        </w:r>
        <w:r w:rsidR="00E71720">
          <w:rPr>
            <w:noProof/>
            <w:webHidden/>
          </w:rPr>
          <w:tab/>
        </w:r>
        <w:r w:rsidR="00E71720">
          <w:rPr>
            <w:noProof/>
            <w:webHidden/>
          </w:rPr>
          <w:fldChar w:fldCharType="begin"/>
        </w:r>
        <w:r w:rsidR="00E71720">
          <w:rPr>
            <w:noProof/>
            <w:webHidden/>
          </w:rPr>
          <w:instrText xml:space="preserve"> PAGEREF _Toc42170200 \h </w:instrText>
        </w:r>
        <w:r w:rsidR="00E71720">
          <w:rPr>
            <w:noProof/>
            <w:webHidden/>
          </w:rPr>
        </w:r>
        <w:r w:rsidR="00E71720">
          <w:rPr>
            <w:noProof/>
            <w:webHidden/>
          </w:rPr>
          <w:fldChar w:fldCharType="separate"/>
        </w:r>
        <w:r>
          <w:rPr>
            <w:noProof/>
            <w:webHidden/>
          </w:rPr>
          <w:t>21</w:t>
        </w:r>
        <w:r w:rsidR="00E71720">
          <w:rPr>
            <w:noProof/>
            <w:webHidden/>
          </w:rPr>
          <w:fldChar w:fldCharType="end"/>
        </w:r>
      </w:hyperlink>
    </w:p>
    <w:p w14:paraId="3F8CC6CC" w14:textId="235DDE8E"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1" w:history="1">
        <w:r w:rsidR="00E71720" w:rsidRPr="00414BFF">
          <w:rPr>
            <w:rStyle w:val="Hyperlink"/>
            <w:noProof/>
          </w:rPr>
          <w:t>2.1.4.14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particulars of likely direct or indirect effects, first aid instructions and </w:t>
        </w:r>
        <w:r w:rsidR="00F80885">
          <w:rPr>
            <w:rStyle w:val="Hyperlink"/>
            <w:noProof/>
          </w:rPr>
          <w:tab/>
        </w:r>
        <w:r w:rsidR="00E71720" w:rsidRPr="00414BFF">
          <w:rPr>
            <w:rStyle w:val="Hyperlink"/>
            <w:noProof/>
          </w:rPr>
          <w:t>emergency measures to protect the environment</w:t>
        </w:r>
        <w:r w:rsidR="00E71720">
          <w:rPr>
            <w:noProof/>
            <w:webHidden/>
          </w:rPr>
          <w:tab/>
        </w:r>
        <w:r w:rsidR="00E71720">
          <w:rPr>
            <w:noProof/>
            <w:webHidden/>
          </w:rPr>
          <w:fldChar w:fldCharType="begin"/>
        </w:r>
        <w:r w:rsidR="00E71720">
          <w:rPr>
            <w:noProof/>
            <w:webHidden/>
          </w:rPr>
          <w:instrText xml:space="preserve"> PAGEREF _Toc42170201 \h </w:instrText>
        </w:r>
        <w:r w:rsidR="00E71720">
          <w:rPr>
            <w:noProof/>
            <w:webHidden/>
          </w:rPr>
        </w:r>
        <w:r w:rsidR="00E71720">
          <w:rPr>
            <w:noProof/>
            <w:webHidden/>
          </w:rPr>
          <w:fldChar w:fldCharType="separate"/>
        </w:r>
        <w:r>
          <w:rPr>
            <w:noProof/>
            <w:webHidden/>
          </w:rPr>
          <w:t>21</w:t>
        </w:r>
        <w:r w:rsidR="00E71720">
          <w:rPr>
            <w:noProof/>
            <w:webHidden/>
          </w:rPr>
          <w:fldChar w:fldCharType="end"/>
        </w:r>
      </w:hyperlink>
    </w:p>
    <w:p w14:paraId="16B35C80" w14:textId="6E55F549"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2" w:history="1">
        <w:r w:rsidR="00E71720" w:rsidRPr="00414BFF">
          <w:rPr>
            <w:rStyle w:val="Hyperlink"/>
            <w:noProof/>
          </w:rPr>
          <w:t>2.1.4.15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instructions for safe disposal of the product and its packaging</w:t>
        </w:r>
        <w:r w:rsidR="00E71720">
          <w:rPr>
            <w:noProof/>
            <w:webHidden/>
          </w:rPr>
          <w:tab/>
        </w:r>
        <w:r w:rsidR="00E71720">
          <w:rPr>
            <w:noProof/>
            <w:webHidden/>
          </w:rPr>
          <w:fldChar w:fldCharType="begin"/>
        </w:r>
        <w:r w:rsidR="00E71720">
          <w:rPr>
            <w:noProof/>
            <w:webHidden/>
          </w:rPr>
          <w:instrText xml:space="preserve"> PAGEREF _Toc42170202 \h </w:instrText>
        </w:r>
        <w:r w:rsidR="00E71720">
          <w:rPr>
            <w:noProof/>
            <w:webHidden/>
          </w:rPr>
        </w:r>
        <w:r w:rsidR="00E71720">
          <w:rPr>
            <w:noProof/>
            <w:webHidden/>
          </w:rPr>
          <w:fldChar w:fldCharType="separate"/>
        </w:r>
        <w:r>
          <w:rPr>
            <w:noProof/>
            <w:webHidden/>
          </w:rPr>
          <w:t>21</w:t>
        </w:r>
        <w:r w:rsidR="00E71720">
          <w:rPr>
            <w:noProof/>
            <w:webHidden/>
          </w:rPr>
          <w:fldChar w:fldCharType="end"/>
        </w:r>
      </w:hyperlink>
    </w:p>
    <w:p w14:paraId="79F04C8D" w14:textId="3F81AD1D"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3" w:history="1">
        <w:r w:rsidR="00E71720" w:rsidRPr="00414BFF">
          <w:rPr>
            <w:rStyle w:val="Hyperlink"/>
            <w:noProof/>
          </w:rPr>
          <w:t>2.1.4.16</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conditions of storage and shelf-life of the product under normal </w:t>
        </w:r>
        <w:r w:rsidR="00D92EA3">
          <w:rPr>
            <w:rStyle w:val="Hyperlink"/>
            <w:noProof/>
          </w:rPr>
          <w:br/>
        </w:r>
        <w:r w:rsidR="00D92EA3">
          <w:rPr>
            <w:rStyle w:val="Hyperlink"/>
            <w:noProof/>
          </w:rPr>
          <w:tab/>
        </w:r>
        <w:r w:rsidR="00E71720" w:rsidRPr="00414BFF">
          <w:rPr>
            <w:rStyle w:val="Hyperlink"/>
            <w:noProof/>
          </w:rPr>
          <w:t>conditions of storage</w:t>
        </w:r>
        <w:r w:rsidR="00E71720">
          <w:rPr>
            <w:noProof/>
            <w:webHidden/>
          </w:rPr>
          <w:tab/>
        </w:r>
        <w:r w:rsidR="00E71720">
          <w:rPr>
            <w:noProof/>
            <w:webHidden/>
          </w:rPr>
          <w:fldChar w:fldCharType="begin"/>
        </w:r>
        <w:r w:rsidR="00E71720">
          <w:rPr>
            <w:noProof/>
            <w:webHidden/>
          </w:rPr>
          <w:instrText xml:space="preserve"> PAGEREF _Toc42170203 \h </w:instrText>
        </w:r>
        <w:r w:rsidR="00E71720">
          <w:rPr>
            <w:noProof/>
            <w:webHidden/>
          </w:rPr>
        </w:r>
        <w:r w:rsidR="00E71720">
          <w:rPr>
            <w:noProof/>
            <w:webHidden/>
          </w:rPr>
          <w:fldChar w:fldCharType="separate"/>
        </w:r>
        <w:r>
          <w:rPr>
            <w:noProof/>
            <w:webHidden/>
          </w:rPr>
          <w:t>22</w:t>
        </w:r>
        <w:r w:rsidR="00E71720">
          <w:rPr>
            <w:noProof/>
            <w:webHidden/>
          </w:rPr>
          <w:fldChar w:fldCharType="end"/>
        </w:r>
      </w:hyperlink>
    </w:p>
    <w:p w14:paraId="12B5A3F4" w14:textId="61790400" w:rsidR="00E71720" w:rsidRDefault="0015788A" w:rsidP="00F80885">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4" w:history="1">
        <w:r w:rsidR="00E71720" w:rsidRPr="00414BFF">
          <w:rPr>
            <w:rStyle w:val="Hyperlink"/>
            <w:noProof/>
          </w:rPr>
          <w:t>2.1.4.17</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instructions for use</w:t>
        </w:r>
        <w:r w:rsidR="00E71720">
          <w:rPr>
            <w:noProof/>
            <w:webHidden/>
          </w:rPr>
          <w:tab/>
        </w:r>
        <w:r w:rsidR="00E71720">
          <w:rPr>
            <w:noProof/>
            <w:webHidden/>
          </w:rPr>
          <w:fldChar w:fldCharType="begin"/>
        </w:r>
        <w:r w:rsidR="00E71720">
          <w:rPr>
            <w:noProof/>
            <w:webHidden/>
          </w:rPr>
          <w:instrText xml:space="preserve"> PAGEREF _Toc42170204 \h </w:instrText>
        </w:r>
        <w:r w:rsidR="00E71720">
          <w:rPr>
            <w:noProof/>
            <w:webHidden/>
          </w:rPr>
        </w:r>
        <w:r w:rsidR="00E71720">
          <w:rPr>
            <w:noProof/>
            <w:webHidden/>
          </w:rPr>
          <w:fldChar w:fldCharType="separate"/>
        </w:r>
        <w:r>
          <w:rPr>
            <w:noProof/>
            <w:webHidden/>
          </w:rPr>
          <w:t>23</w:t>
        </w:r>
        <w:r w:rsidR="00E71720">
          <w:rPr>
            <w:noProof/>
            <w:webHidden/>
          </w:rPr>
          <w:fldChar w:fldCharType="end"/>
        </w:r>
      </w:hyperlink>
    </w:p>
    <w:p w14:paraId="5D5F7C50" w14:textId="44F143EA" w:rsidR="00E71720" w:rsidRDefault="0015788A" w:rsidP="00D92EA3">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5" w:history="1">
        <w:r w:rsidR="00E71720" w:rsidRPr="00414BFF">
          <w:rPr>
            <w:rStyle w:val="Hyperlink"/>
            <w:noProof/>
          </w:rPr>
          <w:t>2.1.4.18</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Use-specific risk mitigation measures</w:t>
        </w:r>
        <w:r w:rsidR="00E71720">
          <w:rPr>
            <w:noProof/>
            <w:webHidden/>
          </w:rPr>
          <w:tab/>
        </w:r>
        <w:r w:rsidR="00E71720">
          <w:rPr>
            <w:noProof/>
            <w:webHidden/>
          </w:rPr>
          <w:fldChar w:fldCharType="begin"/>
        </w:r>
        <w:r w:rsidR="00E71720">
          <w:rPr>
            <w:noProof/>
            <w:webHidden/>
          </w:rPr>
          <w:instrText xml:space="preserve"> PAGEREF _Toc42170205 \h </w:instrText>
        </w:r>
        <w:r w:rsidR="00E71720">
          <w:rPr>
            <w:noProof/>
            <w:webHidden/>
          </w:rPr>
        </w:r>
        <w:r w:rsidR="00E71720">
          <w:rPr>
            <w:noProof/>
            <w:webHidden/>
          </w:rPr>
          <w:fldChar w:fldCharType="separate"/>
        </w:r>
        <w:r>
          <w:rPr>
            <w:noProof/>
            <w:webHidden/>
          </w:rPr>
          <w:t>24</w:t>
        </w:r>
        <w:r w:rsidR="00E71720">
          <w:rPr>
            <w:noProof/>
            <w:webHidden/>
          </w:rPr>
          <w:fldChar w:fldCharType="end"/>
        </w:r>
      </w:hyperlink>
    </w:p>
    <w:p w14:paraId="3330FD81" w14:textId="56EA06CF" w:rsidR="00E71720" w:rsidRDefault="0015788A" w:rsidP="00D92EA3">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6" w:history="1">
        <w:r w:rsidR="00E71720" w:rsidRPr="00414BFF">
          <w:rPr>
            <w:rStyle w:val="Hyperlink"/>
            <w:noProof/>
          </w:rPr>
          <w:t>2.1.4.19</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particulars of likely direct or indirect effects, first aid instructions and </w:t>
        </w:r>
        <w:r w:rsidR="00D92EA3">
          <w:rPr>
            <w:rStyle w:val="Hyperlink"/>
            <w:noProof/>
          </w:rPr>
          <w:tab/>
        </w:r>
        <w:r w:rsidR="00E71720" w:rsidRPr="00414BFF">
          <w:rPr>
            <w:rStyle w:val="Hyperlink"/>
            <w:noProof/>
          </w:rPr>
          <w:t>emergency measures to protect the environment</w:t>
        </w:r>
        <w:r w:rsidR="00E71720">
          <w:rPr>
            <w:noProof/>
            <w:webHidden/>
          </w:rPr>
          <w:tab/>
        </w:r>
        <w:r w:rsidR="00E71720">
          <w:rPr>
            <w:noProof/>
            <w:webHidden/>
          </w:rPr>
          <w:fldChar w:fldCharType="begin"/>
        </w:r>
        <w:r w:rsidR="00E71720">
          <w:rPr>
            <w:noProof/>
            <w:webHidden/>
          </w:rPr>
          <w:instrText xml:space="preserve"> PAGEREF _Toc42170206 \h </w:instrText>
        </w:r>
        <w:r w:rsidR="00E71720">
          <w:rPr>
            <w:noProof/>
            <w:webHidden/>
          </w:rPr>
        </w:r>
        <w:r w:rsidR="00E71720">
          <w:rPr>
            <w:noProof/>
            <w:webHidden/>
          </w:rPr>
          <w:fldChar w:fldCharType="separate"/>
        </w:r>
        <w:r>
          <w:rPr>
            <w:noProof/>
            <w:webHidden/>
          </w:rPr>
          <w:t>24</w:t>
        </w:r>
        <w:r w:rsidR="00E71720">
          <w:rPr>
            <w:noProof/>
            <w:webHidden/>
          </w:rPr>
          <w:fldChar w:fldCharType="end"/>
        </w:r>
      </w:hyperlink>
    </w:p>
    <w:p w14:paraId="7979FBAD" w14:textId="54082600" w:rsidR="00E71720" w:rsidRDefault="0015788A" w:rsidP="00D92EA3">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7" w:history="1">
        <w:r w:rsidR="00E71720" w:rsidRPr="00414BFF">
          <w:rPr>
            <w:rStyle w:val="Hyperlink"/>
            <w:noProof/>
          </w:rPr>
          <w:t>2.1.4.20</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Where specific to the use, the instructions for safe disposal of the product and its packaging</w:t>
        </w:r>
        <w:r w:rsidR="00E71720">
          <w:rPr>
            <w:noProof/>
            <w:webHidden/>
          </w:rPr>
          <w:tab/>
        </w:r>
        <w:r w:rsidR="00E71720">
          <w:rPr>
            <w:noProof/>
            <w:webHidden/>
          </w:rPr>
          <w:fldChar w:fldCharType="begin"/>
        </w:r>
        <w:r w:rsidR="00E71720">
          <w:rPr>
            <w:noProof/>
            <w:webHidden/>
          </w:rPr>
          <w:instrText xml:space="preserve"> PAGEREF _Toc42170207 \h </w:instrText>
        </w:r>
        <w:r w:rsidR="00E71720">
          <w:rPr>
            <w:noProof/>
            <w:webHidden/>
          </w:rPr>
        </w:r>
        <w:r w:rsidR="00E71720">
          <w:rPr>
            <w:noProof/>
            <w:webHidden/>
          </w:rPr>
          <w:fldChar w:fldCharType="separate"/>
        </w:r>
        <w:r>
          <w:rPr>
            <w:noProof/>
            <w:webHidden/>
          </w:rPr>
          <w:t>24</w:t>
        </w:r>
        <w:r w:rsidR="00E71720">
          <w:rPr>
            <w:noProof/>
            <w:webHidden/>
          </w:rPr>
          <w:fldChar w:fldCharType="end"/>
        </w:r>
      </w:hyperlink>
    </w:p>
    <w:p w14:paraId="57B9166E" w14:textId="5AE87F5F" w:rsidR="00E71720" w:rsidRDefault="0015788A" w:rsidP="00D92EA3">
      <w:pPr>
        <w:pStyle w:val="TOC4"/>
        <w:tabs>
          <w:tab w:val="left" w:pos="1418"/>
          <w:tab w:val="right" w:leader="dot" w:pos="9344"/>
        </w:tabs>
        <w:rPr>
          <w:rFonts w:asciiTheme="minorHAnsi" w:eastAsiaTheme="minorEastAsia" w:hAnsiTheme="minorHAnsi" w:cstheme="minorBidi"/>
          <w:noProof/>
          <w:sz w:val="22"/>
          <w:szCs w:val="22"/>
          <w:lang w:val="nl-NL" w:eastAsia="nl-NL"/>
        </w:rPr>
      </w:pPr>
      <w:hyperlink w:anchor="_Toc42170208" w:history="1">
        <w:r w:rsidR="00E71720" w:rsidRPr="00414BFF">
          <w:rPr>
            <w:rStyle w:val="Hyperlink"/>
            <w:noProof/>
          </w:rPr>
          <w:t>2.1.4.21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Where specific to the use, the conditions of storage and shelf-life of the product under normal </w:t>
        </w:r>
        <w:r w:rsidR="00D92EA3">
          <w:rPr>
            <w:rStyle w:val="Hyperlink"/>
            <w:noProof/>
          </w:rPr>
          <w:br/>
        </w:r>
        <w:r w:rsidR="00D92EA3">
          <w:rPr>
            <w:rStyle w:val="Hyperlink"/>
            <w:noProof/>
          </w:rPr>
          <w:tab/>
        </w:r>
        <w:r w:rsidR="00E71720" w:rsidRPr="00414BFF">
          <w:rPr>
            <w:rStyle w:val="Hyperlink"/>
            <w:noProof/>
          </w:rPr>
          <w:t>conditions of storage</w:t>
        </w:r>
        <w:r w:rsidR="00E71720">
          <w:rPr>
            <w:noProof/>
            <w:webHidden/>
          </w:rPr>
          <w:tab/>
        </w:r>
        <w:r w:rsidR="00E71720">
          <w:rPr>
            <w:noProof/>
            <w:webHidden/>
          </w:rPr>
          <w:fldChar w:fldCharType="begin"/>
        </w:r>
        <w:r w:rsidR="00E71720">
          <w:rPr>
            <w:noProof/>
            <w:webHidden/>
          </w:rPr>
          <w:instrText xml:space="preserve"> PAGEREF _Toc42170208 \h </w:instrText>
        </w:r>
        <w:r w:rsidR="00E71720">
          <w:rPr>
            <w:noProof/>
            <w:webHidden/>
          </w:rPr>
        </w:r>
        <w:r w:rsidR="00E71720">
          <w:rPr>
            <w:noProof/>
            <w:webHidden/>
          </w:rPr>
          <w:fldChar w:fldCharType="separate"/>
        </w:r>
        <w:r>
          <w:rPr>
            <w:noProof/>
            <w:webHidden/>
          </w:rPr>
          <w:t>24</w:t>
        </w:r>
        <w:r w:rsidR="00E71720">
          <w:rPr>
            <w:noProof/>
            <w:webHidden/>
          </w:rPr>
          <w:fldChar w:fldCharType="end"/>
        </w:r>
      </w:hyperlink>
    </w:p>
    <w:p w14:paraId="729E5A17" w14:textId="0F6517F1"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09" w:history="1">
        <w:r w:rsidR="00E71720" w:rsidRPr="00414BFF">
          <w:rPr>
            <w:rStyle w:val="Hyperlink"/>
            <w:noProof/>
          </w:rPr>
          <w:t>2.1.5</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General directions for use</w:t>
        </w:r>
        <w:r w:rsidR="00E71720">
          <w:rPr>
            <w:noProof/>
            <w:webHidden/>
          </w:rPr>
          <w:tab/>
        </w:r>
        <w:r w:rsidR="00E71720">
          <w:rPr>
            <w:noProof/>
            <w:webHidden/>
          </w:rPr>
          <w:fldChar w:fldCharType="begin"/>
        </w:r>
        <w:r w:rsidR="00E71720">
          <w:rPr>
            <w:noProof/>
            <w:webHidden/>
          </w:rPr>
          <w:instrText xml:space="preserve"> PAGEREF _Toc42170209 \h </w:instrText>
        </w:r>
        <w:r w:rsidR="00E71720">
          <w:rPr>
            <w:noProof/>
            <w:webHidden/>
          </w:rPr>
        </w:r>
        <w:r w:rsidR="00E71720">
          <w:rPr>
            <w:noProof/>
            <w:webHidden/>
          </w:rPr>
          <w:fldChar w:fldCharType="separate"/>
        </w:r>
        <w:r>
          <w:rPr>
            <w:noProof/>
            <w:webHidden/>
          </w:rPr>
          <w:t>25</w:t>
        </w:r>
        <w:r w:rsidR="00E71720">
          <w:rPr>
            <w:noProof/>
            <w:webHidden/>
          </w:rPr>
          <w:fldChar w:fldCharType="end"/>
        </w:r>
      </w:hyperlink>
    </w:p>
    <w:p w14:paraId="3FF32648" w14:textId="49CAF346"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0" w:history="1">
        <w:r w:rsidR="00E71720" w:rsidRPr="00414BFF">
          <w:rPr>
            <w:rStyle w:val="Hyperlink"/>
            <w:noProof/>
          </w:rPr>
          <w:t>2.1.5.1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Instructions for use</w:t>
        </w:r>
        <w:r w:rsidR="00E71720">
          <w:rPr>
            <w:noProof/>
            <w:webHidden/>
          </w:rPr>
          <w:tab/>
        </w:r>
        <w:r w:rsidR="00E71720">
          <w:rPr>
            <w:noProof/>
            <w:webHidden/>
          </w:rPr>
          <w:fldChar w:fldCharType="begin"/>
        </w:r>
        <w:r w:rsidR="00E71720">
          <w:rPr>
            <w:noProof/>
            <w:webHidden/>
          </w:rPr>
          <w:instrText xml:space="preserve"> PAGEREF _Toc42170210 \h </w:instrText>
        </w:r>
        <w:r w:rsidR="00E71720">
          <w:rPr>
            <w:noProof/>
            <w:webHidden/>
          </w:rPr>
        </w:r>
        <w:r w:rsidR="00E71720">
          <w:rPr>
            <w:noProof/>
            <w:webHidden/>
          </w:rPr>
          <w:fldChar w:fldCharType="separate"/>
        </w:r>
        <w:r>
          <w:rPr>
            <w:noProof/>
            <w:webHidden/>
          </w:rPr>
          <w:t>25</w:t>
        </w:r>
        <w:r w:rsidR="00E71720">
          <w:rPr>
            <w:noProof/>
            <w:webHidden/>
          </w:rPr>
          <w:fldChar w:fldCharType="end"/>
        </w:r>
      </w:hyperlink>
    </w:p>
    <w:p w14:paraId="6E1070CB" w14:textId="0DCDBE8A"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1" w:history="1">
        <w:r w:rsidR="00E71720" w:rsidRPr="00414BFF">
          <w:rPr>
            <w:rStyle w:val="Hyperlink"/>
            <w:noProof/>
          </w:rPr>
          <w:t>2.1.5.2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Risk mitigation measures</w:t>
        </w:r>
        <w:r w:rsidR="00E71720">
          <w:rPr>
            <w:noProof/>
            <w:webHidden/>
          </w:rPr>
          <w:tab/>
        </w:r>
        <w:r w:rsidR="00E71720">
          <w:rPr>
            <w:noProof/>
            <w:webHidden/>
          </w:rPr>
          <w:fldChar w:fldCharType="begin"/>
        </w:r>
        <w:r w:rsidR="00E71720">
          <w:rPr>
            <w:noProof/>
            <w:webHidden/>
          </w:rPr>
          <w:instrText xml:space="preserve"> PAGEREF _Toc42170211 \h </w:instrText>
        </w:r>
        <w:r w:rsidR="00E71720">
          <w:rPr>
            <w:noProof/>
            <w:webHidden/>
          </w:rPr>
        </w:r>
        <w:r w:rsidR="00E71720">
          <w:rPr>
            <w:noProof/>
            <w:webHidden/>
          </w:rPr>
          <w:fldChar w:fldCharType="separate"/>
        </w:r>
        <w:r>
          <w:rPr>
            <w:noProof/>
            <w:webHidden/>
          </w:rPr>
          <w:t>25</w:t>
        </w:r>
        <w:r w:rsidR="00E71720">
          <w:rPr>
            <w:noProof/>
            <w:webHidden/>
          </w:rPr>
          <w:fldChar w:fldCharType="end"/>
        </w:r>
      </w:hyperlink>
    </w:p>
    <w:p w14:paraId="07C41762" w14:textId="5FF6E3B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2" w:history="1">
        <w:r w:rsidR="00E71720" w:rsidRPr="00414BFF">
          <w:rPr>
            <w:rStyle w:val="Hyperlink"/>
            <w:noProof/>
          </w:rPr>
          <w:t>2.1.5.3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 xml:space="preserve">Particulars of likely direct or indirect effects, first aid instructions and emergency measures to </w:t>
        </w:r>
        <w:r w:rsidR="00D92EA3">
          <w:rPr>
            <w:rStyle w:val="Hyperlink"/>
            <w:noProof/>
          </w:rPr>
          <w:br/>
        </w:r>
        <w:r w:rsidR="00D92EA3">
          <w:rPr>
            <w:rStyle w:val="Hyperlink"/>
            <w:noProof/>
          </w:rPr>
          <w:tab/>
        </w:r>
        <w:r w:rsidR="00E71720" w:rsidRPr="00414BFF">
          <w:rPr>
            <w:rStyle w:val="Hyperlink"/>
            <w:noProof/>
          </w:rPr>
          <w:t>protect the environment</w:t>
        </w:r>
        <w:r w:rsidR="00E71720">
          <w:rPr>
            <w:noProof/>
            <w:webHidden/>
          </w:rPr>
          <w:tab/>
        </w:r>
        <w:r w:rsidR="00E71720">
          <w:rPr>
            <w:noProof/>
            <w:webHidden/>
          </w:rPr>
          <w:fldChar w:fldCharType="begin"/>
        </w:r>
        <w:r w:rsidR="00E71720">
          <w:rPr>
            <w:noProof/>
            <w:webHidden/>
          </w:rPr>
          <w:instrText xml:space="preserve"> PAGEREF _Toc42170212 \h </w:instrText>
        </w:r>
        <w:r w:rsidR="00E71720">
          <w:rPr>
            <w:noProof/>
            <w:webHidden/>
          </w:rPr>
        </w:r>
        <w:r w:rsidR="00E71720">
          <w:rPr>
            <w:noProof/>
            <w:webHidden/>
          </w:rPr>
          <w:fldChar w:fldCharType="separate"/>
        </w:r>
        <w:r>
          <w:rPr>
            <w:noProof/>
            <w:webHidden/>
          </w:rPr>
          <w:t>25</w:t>
        </w:r>
        <w:r w:rsidR="00E71720">
          <w:rPr>
            <w:noProof/>
            <w:webHidden/>
          </w:rPr>
          <w:fldChar w:fldCharType="end"/>
        </w:r>
      </w:hyperlink>
    </w:p>
    <w:p w14:paraId="08C1B2FE" w14:textId="4A91081F"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3" w:history="1">
        <w:r w:rsidR="00E71720" w:rsidRPr="00414BFF">
          <w:rPr>
            <w:rStyle w:val="Hyperlink"/>
            <w:noProof/>
          </w:rPr>
          <w:t>2.1.5.4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Instructions for safe disposal of the product and its packaging</w:t>
        </w:r>
        <w:r w:rsidR="00E71720">
          <w:rPr>
            <w:noProof/>
            <w:webHidden/>
          </w:rPr>
          <w:tab/>
        </w:r>
        <w:r w:rsidR="00E71720">
          <w:rPr>
            <w:noProof/>
            <w:webHidden/>
          </w:rPr>
          <w:fldChar w:fldCharType="begin"/>
        </w:r>
        <w:r w:rsidR="00E71720">
          <w:rPr>
            <w:noProof/>
            <w:webHidden/>
          </w:rPr>
          <w:instrText xml:space="preserve"> PAGEREF _Toc42170213 \h </w:instrText>
        </w:r>
        <w:r w:rsidR="00E71720">
          <w:rPr>
            <w:noProof/>
            <w:webHidden/>
          </w:rPr>
        </w:r>
        <w:r w:rsidR="00E71720">
          <w:rPr>
            <w:noProof/>
            <w:webHidden/>
          </w:rPr>
          <w:fldChar w:fldCharType="separate"/>
        </w:r>
        <w:r>
          <w:rPr>
            <w:noProof/>
            <w:webHidden/>
          </w:rPr>
          <w:t>25</w:t>
        </w:r>
        <w:r w:rsidR="00E71720">
          <w:rPr>
            <w:noProof/>
            <w:webHidden/>
          </w:rPr>
          <w:fldChar w:fldCharType="end"/>
        </w:r>
      </w:hyperlink>
    </w:p>
    <w:p w14:paraId="09FC6A15" w14:textId="79E827D4"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4" w:history="1">
        <w:r w:rsidR="00E71720" w:rsidRPr="00414BFF">
          <w:rPr>
            <w:rStyle w:val="Hyperlink"/>
            <w:noProof/>
          </w:rPr>
          <w:t>2.1.5.5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Conditions of storage and shelf-life of the product under normal conditions of storage</w:t>
        </w:r>
        <w:r w:rsidR="00E71720">
          <w:rPr>
            <w:noProof/>
            <w:webHidden/>
          </w:rPr>
          <w:tab/>
        </w:r>
        <w:r w:rsidR="00E71720">
          <w:rPr>
            <w:noProof/>
            <w:webHidden/>
          </w:rPr>
          <w:fldChar w:fldCharType="begin"/>
        </w:r>
        <w:r w:rsidR="00E71720">
          <w:rPr>
            <w:noProof/>
            <w:webHidden/>
          </w:rPr>
          <w:instrText xml:space="preserve"> PAGEREF _Toc42170214 \h </w:instrText>
        </w:r>
        <w:r w:rsidR="00E71720">
          <w:rPr>
            <w:noProof/>
            <w:webHidden/>
          </w:rPr>
        </w:r>
        <w:r w:rsidR="00E71720">
          <w:rPr>
            <w:noProof/>
            <w:webHidden/>
          </w:rPr>
          <w:fldChar w:fldCharType="separate"/>
        </w:r>
        <w:r>
          <w:rPr>
            <w:noProof/>
            <w:webHidden/>
          </w:rPr>
          <w:t>26</w:t>
        </w:r>
        <w:r w:rsidR="00E71720">
          <w:rPr>
            <w:noProof/>
            <w:webHidden/>
          </w:rPr>
          <w:fldChar w:fldCharType="end"/>
        </w:r>
      </w:hyperlink>
    </w:p>
    <w:p w14:paraId="337E56C3" w14:textId="06AE5768"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15" w:history="1">
        <w:r w:rsidR="00E71720" w:rsidRPr="00414BFF">
          <w:rPr>
            <w:rStyle w:val="Hyperlink"/>
            <w:noProof/>
            <w:lang w:val="de-DE"/>
          </w:rPr>
          <w:t>2.1.6</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lang w:val="de-DE"/>
          </w:rPr>
          <w:t>Other information</w:t>
        </w:r>
        <w:r w:rsidR="00E71720">
          <w:rPr>
            <w:noProof/>
            <w:webHidden/>
          </w:rPr>
          <w:tab/>
        </w:r>
        <w:r w:rsidR="00E71720">
          <w:rPr>
            <w:noProof/>
            <w:webHidden/>
          </w:rPr>
          <w:fldChar w:fldCharType="begin"/>
        </w:r>
        <w:r w:rsidR="00E71720">
          <w:rPr>
            <w:noProof/>
            <w:webHidden/>
          </w:rPr>
          <w:instrText xml:space="preserve"> PAGEREF _Toc42170215 \h </w:instrText>
        </w:r>
        <w:r w:rsidR="00E71720">
          <w:rPr>
            <w:noProof/>
            <w:webHidden/>
          </w:rPr>
        </w:r>
        <w:r w:rsidR="00E71720">
          <w:rPr>
            <w:noProof/>
            <w:webHidden/>
          </w:rPr>
          <w:fldChar w:fldCharType="separate"/>
        </w:r>
        <w:r>
          <w:rPr>
            <w:noProof/>
            <w:webHidden/>
          </w:rPr>
          <w:t>26</w:t>
        </w:r>
        <w:r w:rsidR="00E71720">
          <w:rPr>
            <w:noProof/>
            <w:webHidden/>
          </w:rPr>
          <w:fldChar w:fldCharType="end"/>
        </w:r>
      </w:hyperlink>
    </w:p>
    <w:p w14:paraId="10D333FC" w14:textId="607B7318"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16" w:history="1">
        <w:r w:rsidR="00E71720" w:rsidRPr="00414BFF">
          <w:rPr>
            <w:rStyle w:val="Hyperlink"/>
            <w:noProof/>
          </w:rPr>
          <w:t>2.1.7</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Packaging of the biocidal product</w:t>
        </w:r>
        <w:r w:rsidR="00E71720">
          <w:rPr>
            <w:noProof/>
            <w:webHidden/>
          </w:rPr>
          <w:tab/>
        </w:r>
        <w:r w:rsidR="00E71720">
          <w:rPr>
            <w:noProof/>
            <w:webHidden/>
          </w:rPr>
          <w:fldChar w:fldCharType="begin"/>
        </w:r>
        <w:r w:rsidR="00E71720">
          <w:rPr>
            <w:noProof/>
            <w:webHidden/>
          </w:rPr>
          <w:instrText xml:space="preserve"> PAGEREF _Toc42170216 \h </w:instrText>
        </w:r>
        <w:r w:rsidR="00E71720">
          <w:rPr>
            <w:noProof/>
            <w:webHidden/>
          </w:rPr>
        </w:r>
        <w:r w:rsidR="00E71720">
          <w:rPr>
            <w:noProof/>
            <w:webHidden/>
          </w:rPr>
          <w:fldChar w:fldCharType="separate"/>
        </w:r>
        <w:r>
          <w:rPr>
            <w:noProof/>
            <w:webHidden/>
          </w:rPr>
          <w:t>26</w:t>
        </w:r>
        <w:r w:rsidR="00E71720">
          <w:rPr>
            <w:noProof/>
            <w:webHidden/>
          </w:rPr>
          <w:fldChar w:fldCharType="end"/>
        </w:r>
      </w:hyperlink>
    </w:p>
    <w:p w14:paraId="117E066B" w14:textId="5DFF8A37"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17" w:history="1">
        <w:r w:rsidR="00E71720" w:rsidRPr="00414BFF">
          <w:rPr>
            <w:rStyle w:val="Hyperlink"/>
            <w:noProof/>
            <w:lang w:eastAsia="en-US"/>
          </w:rPr>
          <w:t>2.1.8</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lang w:eastAsia="en-US"/>
          </w:rPr>
          <w:t>Documentation</w:t>
        </w:r>
        <w:r w:rsidR="00E71720">
          <w:rPr>
            <w:noProof/>
            <w:webHidden/>
          </w:rPr>
          <w:tab/>
        </w:r>
        <w:r w:rsidR="00E71720">
          <w:rPr>
            <w:noProof/>
            <w:webHidden/>
          </w:rPr>
          <w:fldChar w:fldCharType="begin"/>
        </w:r>
        <w:r w:rsidR="00E71720">
          <w:rPr>
            <w:noProof/>
            <w:webHidden/>
          </w:rPr>
          <w:instrText xml:space="preserve"> PAGEREF _Toc42170217 \h </w:instrText>
        </w:r>
        <w:r w:rsidR="00E71720">
          <w:rPr>
            <w:noProof/>
            <w:webHidden/>
          </w:rPr>
        </w:r>
        <w:r w:rsidR="00E71720">
          <w:rPr>
            <w:noProof/>
            <w:webHidden/>
          </w:rPr>
          <w:fldChar w:fldCharType="separate"/>
        </w:r>
        <w:r>
          <w:rPr>
            <w:noProof/>
            <w:webHidden/>
          </w:rPr>
          <w:t>27</w:t>
        </w:r>
        <w:r w:rsidR="00E71720">
          <w:rPr>
            <w:noProof/>
            <w:webHidden/>
          </w:rPr>
          <w:fldChar w:fldCharType="end"/>
        </w:r>
      </w:hyperlink>
    </w:p>
    <w:p w14:paraId="2AC8EF5E" w14:textId="4F3CAC76"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8" w:history="1">
        <w:r w:rsidR="00E71720" w:rsidRPr="00414BFF">
          <w:rPr>
            <w:rStyle w:val="Hyperlink"/>
            <w:noProof/>
          </w:rPr>
          <w:t>2.1.8.1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Data submitted in relation to product application</w:t>
        </w:r>
        <w:r w:rsidR="00E71720">
          <w:rPr>
            <w:noProof/>
            <w:webHidden/>
          </w:rPr>
          <w:tab/>
        </w:r>
        <w:r w:rsidR="00E71720">
          <w:rPr>
            <w:noProof/>
            <w:webHidden/>
          </w:rPr>
          <w:fldChar w:fldCharType="begin"/>
        </w:r>
        <w:r w:rsidR="00E71720">
          <w:rPr>
            <w:noProof/>
            <w:webHidden/>
          </w:rPr>
          <w:instrText xml:space="preserve"> PAGEREF _Toc42170218 \h </w:instrText>
        </w:r>
        <w:r w:rsidR="00E71720">
          <w:rPr>
            <w:noProof/>
            <w:webHidden/>
          </w:rPr>
        </w:r>
        <w:r w:rsidR="00E71720">
          <w:rPr>
            <w:noProof/>
            <w:webHidden/>
          </w:rPr>
          <w:fldChar w:fldCharType="separate"/>
        </w:r>
        <w:r>
          <w:rPr>
            <w:noProof/>
            <w:webHidden/>
          </w:rPr>
          <w:t>27</w:t>
        </w:r>
        <w:r w:rsidR="00E71720">
          <w:rPr>
            <w:noProof/>
            <w:webHidden/>
          </w:rPr>
          <w:fldChar w:fldCharType="end"/>
        </w:r>
      </w:hyperlink>
    </w:p>
    <w:p w14:paraId="7993C156" w14:textId="62A8F987"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19" w:history="1">
        <w:r w:rsidR="00E71720" w:rsidRPr="00414BFF">
          <w:rPr>
            <w:rStyle w:val="Hyperlink"/>
            <w:noProof/>
          </w:rPr>
          <w:t>2.1.8.2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Access to documentation</w:t>
        </w:r>
        <w:r w:rsidR="00E71720">
          <w:rPr>
            <w:noProof/>
            <w:webHidden/>
          </w:rPr>
          <w:tab/>
        </w:r>
        <w:r w:rsidR="00E71720">
          <w:rPr>
            <w:noProof/>
            <w:webHidden/>
          </w:rPr>
          <w:fldChar w:fldCharType="begin"/>
        </w:r>
        <w:r w:rsidR="00E71720">
          <w:rPr>
            <w:noProof/>
            <w:webHidden/>
          </w:rPr>
          <w:instrText xml:space="preserve"> PAGEREF _Toc42170219 \h </w:instrText>
        </w:r>
        <w:r w:rsidR="00E71720">
          <w:rPr>
            <w:noProof/>
            <w:webHidden/>
          </w:rPr>
        </w:r>
        <w:r w:rsidR="00E71720">
          <w:rPr>
            <w:noProof/>
            <w:webHidden/>
          </w:rPr>
          <w:fldChar w:fldCharType="separate"/>
        </w:r>
        <w:r>
          <w:rPr>
            <w:noProof/>
            <w:webHidden/>
          </w:rPr>
          <w:t>27</w:t>
        </w:r>
        <w:r w:rsidR="00E71720">
          <w:rPr>
            <w:noProof/>
            <w:webHidden/>
          </w:rPr>
          <w:fldChar w:fldCharType="end"/>
        </w:r>
      </w:hyperlink>
    </w:p>
    <w:p w14:paraId="346CF86E" w14:textId="4FFACE83"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220" w:history="1">
        <w:r w:rsidR="00E71720" w:rsidRPr="00414BFF">
          <w:rPr>
            <w:rStyle w:val="Hyperlink"/>
            <w:noProof/>
            <w:lang w:val="de-DE"/>
          </w:rPr>
          <w:t>2.2</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rPr>
          <w:t>Assessment of the biocidal product</w:t>
        </w:r>
        <w:r w:rsidR="00E71720">
          <w:rPr>
            <w:noProof/>
            <w:webHidden/>
          </w:rPr>
          <w:tab/>
        </w:r>
        <w:r w:rsidR="00E71720">
          <w:rPr>
            <w:noProof/>
            <w:webHidden/>
          </w:rPr>
          <w:fldChar w:fldCharType="begin"/>
        </w:r>
        <w:r w:rsidR="00E71720">
          <w:rPr>
            <w:noProof/>
            <w:webHidden/>
          </w:rPr>
          <w:instrText xml:space="preserve"> PAGEREF _Toc42170220 \h </w:instrText>
        </w:r>
        <w:r w:rsidR="00E71720">
          <w:rPr>
            <w:noProof/>
            <w:webHidden/>
          </w:rPr>
        </w:r>
        <w:r w:rsidR="00E71720">
          <w:rPr>
            <w:noProof/>
            <w:webHidden/>
          </w:rPr>
          <w:fldChar w:fldCharType="separate"/>
        </w:r>
        <w:r>
          <w:rPr>
            <w:noProof/>
            <w:webHidden/>
          </w:rPr>
          <w:t>28</w:t>
        </w:r>
        <w:r w:rsidR="00E71720">
          <w:rPr>
            <w:noProof/>
            <w:webHidden/>
          </w:rPr>
          <w:fldChar w:fldCharType="end"/>
        </w:r>
      </w:hyperlink>
    </w:p>
    <w:p w14:paraId="538354EC" w14:textId="48738724"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21" w:history="1">
        <w:r w:rsidR="00E71720" w:rsidRPr="00414BFF">
          <w:rPr>
            <w:rStyle w:val="Hyperlink"/>
            <w:noProof/>
          </w:rPr>
          <w:t>2.2.1</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Intended use(s) as applied for by the applicant</w:t>
        </w:r>
        <w:r w:rsidR="00E71720">
          <w:rPr>
            <w:noProof/>
            <w:webHidden/>
          </w:rPr>
          <w:tab/>
        </w:r>
        <w:r w:rsidR="00E71720">
          <w:rPr>
            <w:noProof/>
            <w:webHidden/>
          </w:rPr>
          <w:fldChar w:fldCharType="begin"/>
        </w:r>
        <w:r w:rsidR="00E71720">
          <w:rPr>
            <w:noProof/>
            <w:webHidden/>
          </w:rPr>
          <w:instrText xml:space="preserve"> PAGEREF _Toc42170221 \h </w:instrText>
        </w:r>
        <w:r w:rsidR="00E71720">
          <w:rPr>
            <w:noProof/>
            <w:webHidden/>
          </w:rPr>
        </w:r>
        <w:r w:rsidR="00E71720">
          <w:rPr>
            <w:noProof/>
            <w:webHidden/>
          </w:rPr>
          <w:fldChar w:fldCharType="separate"/>
        </w:r>
        <w:r>
          <w:rPr>
            <w:noProof/>
            <w:webHidden/>
          </w:rPr>
          <w:t>28</w:t>
        </w:r>
        <w:r w:rsidR="00E71720">
          <w:rPr>
            <w:noProof/>
            <w:webHidden/>
          </w:rPr>
          <w:fldChar w:fldCharType="end"/>
        </w:r>
      </w:hyperlink>
    </w:p>
    <w:p w14:paraId="705DCE14" w14:textId="365A6491"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22" w:history="1">
        <w:r w:rsidR="00E71720" w:rsidRPr="00414BFF">
          <w:rPr>
            <w:rStyle w:val="Hyperlink"/>
            <w:noProof/>
          </w:rPr>
          <w:t>2.2.2</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Physical, chemical and technical properties</w:t>
        </w:r>
        <w:r w:rsidR="00E71720">
          <w:rPr>
            <w:noProof/>
            <w:webHidden/>
          </w:rPr>
          <w:tab/>
        </w:r>
        <w:r w:rsidR="00E71720">
          <w:rPr>
            <w:noProof/>
            <w:webHidden/>
          </w:rPr>
          <w:fldChar w:fldCharType="begin"/>
        </w:r>
        <w:r w:rsidR="00E71720">
          <w:rPr>
            <w:noProof/>
            <w:webHidden/>
          </w:rPr>
          <w:instrText xml:space="preserve"> PAGEREF _Toc42170222 \h </w:instrText>
        </w:r>
        <w:r w:rsidR="00E71720">
          <w:rPr>
            <w:noProof/>
            <w:webHidden/>
          </w:rPr>
        </w:r>
        <w:r w:rsidR="00E71720">
          <w:rPr>
            <w:noProof/>
            <w:webHidden/>
          </w:rPr>
          <w:fldChar w:fldCharType="separate"/>
        </w:r>
        <w:r>
          <w:rPr>
            <w:noProof/>
            <w:webHidden/>
          </w:rPr>
          <w:t>30</w:t>
        </w:r>
        <w:r w:rsidR="00E71720">
          <w:rPr>
            <w:noProof/>
            <w:webHidden/>
          </w:rPr>
          <w:fldChar w:fldCharType="end"/>
        </w:r>
      </w:hyperlink>
    </w:p>
    <w:p w14:paraId="59B7C821" w14:textId="61778F65"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23" w:history="1">
        <w:r w:rsidR="00E71720" w:rsidRPr="00414BFF">
          <w:rPr>
            <w:rStyle w:val="Hyperlink"/>
            <w:noProof/>
          </w:rPr>
          <w:t>2.2.3</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Physical hazards and respective characteristics</w:t>
        </w:r>
        <w:r w:rsidR="00E71720">
          <w:rPr>
            <w:noProof/>
            <w:webHidden/>
          </w:rPr>
          <w:tab/>
        </w:r>
        <w:r w:rsidR="00E71720">
          <w:rPr>
            <w:noProof/>
            <w:webHidden/>
          </w:rPr>
          <w:fldChar w:fldCharType="begin"/>
        </w:r>
        <w:r w:rsidR="00E71720">
          <w:rPr>
            <w:noProof/>
            <w:webHidden/>
          </w:rPr>
          <w:instrText xml:space="preserve"> PAGEREF _Toc42170223 \h </w:instrText>
        </w:r>
        <w:r w:rsidR="00E71720">
          <w:rPr>
            <w:noProof/>
            <w:webHidden/>
          </w:rPr>
        </w:r>
        <w:r w:rsidR="00E71720">
          <w:rPr>
            <w:noProof/>
            <w:webHidden/>
          </w:rPr>
          <w:fldChar w:fldCharType="separate"/>
        </w:r>
        <w:r>
          <w:rPr>
            <w:noProof/>
            <w:webHidden/>
          </w:rPr>
          <w:t>37</w:t>
        </w:r>
        <w:r w:rsidR="00E71720">
          <w:rPr>
            <w:noProof/>
            <w:webHidden/>
          </w:rPr>
          <w:fldChar w:fldCharType="end"/>
        </w:r>
      </w:hyperlink>
    </w:p>
    <w:p w14:paraId="7A85855B" w14:textId="06F03C15"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24" w:history="1">
        <w:r w:rsidR="00E71720" w:rsidRPr="00414BFF">
          <w:rPr>
            <w:rStyle w:val="Hyperlink"/>
            <w:noProof/>
          </w:rPr>
          <w:t>2.2.4</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Methods for detection and identification</w:t>
        </w:r>
        <w:r w:rsidR="00E71720">
          <w:rPr>
            <w:noProof/>
            <w:webHidden/>
          </w:rPr>
          <w:tab/>
        </w:r>
        <w:r w:rsidR="00E71720">
          <w:rPr>
            <w:noProof/>
            <w:webHidden/>
          </w:rPr>
          <w:fldChar w:fldCharType="begin"/>
        </w:r>
        <w:r w:rsidR="00E71720">
          <w:rPr>
            <w:noProof/>
            <w:webHidden/>
          </w:rPr>
          <w:instrText xml:space="preserve"> PAGEREF _Toc42170224 \h </w:instrText>
        </w:r>
        <w:r w:rsidR="00E71720">
          <w:rPr>
            <w:noProof/>
            <w:webHidden/>
          </w:rPr>
        </w:r>
        <w:r w:rsidR="00E71720">
          <w:rPr>
            <w:noProof/>
            <w:webHidden/>
          </w:rPr>
          <w:fldChar w:fldCharType="separate"/>
        </w:r>
        <w:r>
          <w:rPr>
            <w:noProof/>
            <w:webHidden/>
          </w:rPr>
          <w:t>38</w:t>
        </w:r>
        <w:r w:rsidR="00E71720">
          <w:rPr>
            <w:noProof/>
            <w:webHidden/>
          </w:rPr>
          <w:fldChar w:fldCharType="end"/>
        </w:r>
      </w:hyperlink>
    </w:p>
    <w:p w14:paraId="6F59FF6C" w14:textId="1E30EC0F"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25" w:history="1">
        <w:r w:rsidR="00E71720" w:rsidRPr="00414BFF">
          <w:rPr>
            <w:rStyle w:val="Hyperlink"/>
            <w:noProof/>
          </w:rPr>
          <w:t>2.2.5</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Efficacy against target organisms</w:t>
        </w:r>
        <w:r w:rsidR="00E71720">
          <w:rPr>
            <w:noProof/>
            <w:webHidden/>
          </w:rPr>
          <w:tab/>
        </w:r>
        <w:r w:rsidR="00E71720">
          <w:rPr>
            <w:noProof/>
            <w:webHidden/>
          </w:rPr>
          <w:fldChar w:fldCharType="begin"/>
        </w:r>
        <w:r w:rsidR="00E71720">
          <w:rPr>
            <w:noProof/>
            <w:webHidden/>
          </w:rPr>
          <w:instrText xml:space="preserve"> PAGEREF _Toc42170225 \h </w:instrText>
        </w:r>
        <w:r w:rsidR="00E71720">
          <w:rPr>
            <w:noProof/>
            <w:webHidden/>
          </w:rPr>
        </w:r>
        <w:r w:rsidR="00E71720">
          <w:rPr>
            <w:noProof/>
            <w:webHidden/>
          </w:rPr>
          <w:fldChar w:fldCharType="separate"/>
        </w:r>
        <w:r>
          <w:rPr>
            <w:noProof/>
            <w:webHidden/>
          </w:rPr>
          <w:t>40</w:t>
        </w:r>
        <w:r w:rsidR="00E71720">
          <w:rPr>
            <w:noProof/>
            <w:webHidden/>
          </w:rPr>
          <w:fldChar w:fldCharType="end"/>
        </w:r>
      </w:hyperlink>
    </w:p>
    <w:p w14:paraId="6AA8CCBD" w14:textId="5EDE8ED4"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26" w:history="1">
        <w:r w:rsidR="00E71720" w:rsidRPr="00414BFF">
          <w:rPr>
            <w:rStyle w:val="Hyperlink"/>
            <w:noProof/>
          </w:rPr>
          <w:t>2.2.5.1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Organisms to be controlled and products, organisms or objects to be protected</w:t>
        </w:r>
        <w:r w:rsidR="00E71720">
          <w:rPr>
            <w:noProof/>
            <w:webHidden/>
          </w:rPr>
          <w:tab/>
        </w:r>
        <w:r w:rsidR="00E71720">
          <w:rPr>
            <w:noProof/>
            <w:webHidden/>
          </w:rPr>
          <w:fldChar w:fldCharType="begin"/>
        </w:r>
        <w:r w:rsidR="00E71720">
          <w:rPr>
            <w:noProof/>
            <w:webHidden/>
          </w:rPr>
          <w:instrText xml:space="preserve"> PAGEREF _Toc42170226 \h </w:instrText>
        </w:r>
        <w:r w:rsidR="00E71720">
          <w:rPr>
            <w:noProof/>
            <w:webHidden/>
          </w:rPr>
        </w:r>
        <w:r w:rsidR="00E71720">
          <w:rPr>
            <w:noProof/>
            <w:webHidden/>
          </w:rPr>
          <w:fldChar w:fldCharType="separate"/>
        </w:r>
        <w:r>
          <w:rPr>
            <w:noProof/>
            <w:webHidden/>
          </w:rPr>
          <w:t>40</w:t>
        </w:r>
        <w:r w:rsidR="00E71720">
          <w:rPr>
            <w:noProof/>
            <w:webHidden/>
          </w:rPr>
          <w:fldChar w:fldCharType="end"/>
        </w:r>
      </w:hyperlink>
    </w:p>
    <w:p w14:paraId="68C36E43" w14:textId="3A03DB2A"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27" w:history="1">
        <w:r w:rsidR="00E71720" w:rsidRPr="00414BFF">
          <w:rPr>
            <w:rStyle w:val="Hyperlink"/>
            <w:noProof/>
          </w:rPr>
          <w:t>2.2.5.2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Function and field of use, organisms or objects to be protected</w:t>
        </w:r>
        <w:r w:rsidR="00E71720">
          <w:rPr>
            <w:noProof/>
            <w:webHidden/>
          </w:rPr>
          <w:tab/>
        </w:r>
        <w:r w:rsidR="00E71720">
          <w:rPr>
            <w:noProof/>
            <w:webHidden/>
          </w:rPr>
          <w:fldChar w:fldCharType="begin"/>
        </w:r>
        <w:r w:rsidR="00E71720">
          <w:rPr>
            <w:noProof/>
            <w:webHidden/>
          </w:rPr>
          <w:instrText xml:space="preserve"> PAGEREF _Toc42170227 \h </w:instrText>
        </w:r>
        <w:r w:rsidR="00E71720">
          <w:rPr>
            <w:noProof/>
            <w:webHidden/>
          </w:rPr>
        </w:r>
        <w:r w:rsidR="00E71720">
          <w:rPr>
            <w:noProof/>
            <w:webHidden/>
          </w:rPr>
          <w:fldChar w:fldCharType="separate"/>
        </w:r>
        <w:r>
          <w:rPr>
            <w:noProof/>
            <w:webHidden/>
          </w:rPr>
          <w:t>42</w:t>
        </w:r>
        <w:r w:rsidR="00E71720">
          <w:rPr>
            <w:noProof/>
            <w:webHidden/>
          </w:rPr>
          <w:fldChar w:fldCharType="end"/>
        </w:r>
      </w:hyperlink>
    </w:p>
    <w:p w14:paraId="2C69E6FE" w14:textId="61EA9117"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28" w:history="1">
        <w:r w:rsidR="00E71720" w:rsidRPr="00414BFF">
          <w:rPr>
            <w:rStyle w:val="Hyperlink"/>
            <w:noProof/>
          </w:rPr>
          <w:t>2.2.5.3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Effects on target organisms, including unacceptable suffering</w:t>
        </w:r>
        <w:r w:rsidR="00E71720">
          <w:rPr>
            <w:noProof/>
            <w:webHidden/>
          </w:rPr>
          <w:tab/>
        </w:r>
        <w:r w:rsidR="00E71720">
          <w:rPr>
            <w:noProof/>
            <w:webHidden/>
          </w:rPr>
          <w:fldChar w:fldCharType="begin"/>
        </w:r>
        <w:r w:rsidR="00E71720">
          <w:rPr>
            <w:noProof/>
            <w:webHidden/>
          </w:rPr>
          <w:instrText xml:space="preserve"> PAGEREF _Toc42170228 \h </w:instrText>
        </w:r>
        <w:r w:rsidR="00E71720">
          <w:rPr>
            <w:noProof/>
            <w:webHidden/>
          </w:rPr>
        </w:r>
        <w:r w:rsidR="00E71720">
          <w:rPr>
            <w:noProof/>
            <w:webHidden/>
          </w:rPr>
          <w:fldChar w:fldCharType="separate"/>
        </w:r>
        <w:r>
          <w:rPr>
            <w:noProof/>
            <w:webHidden/>
          </w:rPr>
          <w:t>42</w:t>
        </w:r>
        <w:r w:rsidR="00E71720">
          <w:rPr>
            <w:noProof/>
            <w:webHidden/>
          </w:rPr>
          <w:fldChar w:fldCharType="end"/>
        </w:r>
      </w:hyperlink>
    </w:p>
    <w:p w14:paraId="75CF7244" w14:textId="264A5825"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29" w:history="1">
        <w:r w:rsidR="00E71720" w:rsidRPr="00414BFF">
          <w:rPr>
            <w:rStyle w:val="Hyperlink"/>
            <w:noProof/>
          </w:rPr>
          <w:t>2.2.5.4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Mode of action, including time delay</w:t>
        </w:r>
        <w:r w:rsidR="00E71720">
          <w:rPr>
            <w:noProof/>
            <w:webHidden/>
          </w:rPr>
          <w:tab/>
        </w:r>
        <w:r w:rsidR="00E71720">
          <w:rPr>
            <w:noProof/>
            <w:webHidden/>
          </w:rPr>
          <w:fldChar w:fldCharType="begin"/>
        </w:r>
        <w:r w:rsidR="00E71720">
          <w:rPr>
            <w:noProof/>
            <w:webHidden/>
          </w:rPr>
          <w:instrText xml:space="preserve"> PAGEREF _Toc42170229 \h </w:instrText>
        </w:r>
        <w:r w:rsidR="00E71720">
          <w:rPr>
            <w:noProof/>
            <w:webHidden/>
          </w:rPr>
        </w:r>
        <w:r w:rsidR="00E71720">
          <w:rPr>
            <w:noProof/>
            <w:webHidden/>
          </w:rPr>
          <w:fldChar w:fldCharType="separate"/>
        </w:r>
        <w:r>
          <w:rPr>
            <w:noProof/>
            <w:webHidden/>
          </w:rPr>
          <w:t>42</w:t>
        </w:r>
        <w:r w:rsidR="00E71720">
          <w:rPr>
            <w:noProof/>
            <w:webHidden/>
          </w:rPr>
          <w:fldChar w:fldCharType="end"/>
        </w:r>
      </w:hyperlink>
    </w:p>
    <w:p w14:paraId="325F8C4C" w14:textId="3CD249C8"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0" w:history="1">
        <w:r w:rsidR="00E71720" w:rsidRPr="00414BFF">
          <w:rPr>
            <w:rStyle w:val="Hyperlink"/>
            <w:noProof/>
          </w:rPr>
          <w:t>2.2.5.5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Efficacy data</w:t>
        </w:r>
        <w:r w:rsidR="00E71720">
          <w:rPr>
            <w:noProof/>
            <w:webHidden/>
          </w:rPr>
          <w:tab/>
        </w:r>
        <w:r w:rsidR="00E71720">
          <w:rPr>
            <w:noProof/>
            <w:webHidden/>
          </w:rPr>
          <w:fldChar w:fldCharType="begin"/>
        </w:r>
        <w:r w:rsidR="00E71720">
          <w:rPr>
            <w:noProof/>
            <w:webHidden/>
          </w:rPr>
          <w:instrText xml:space="preserve"> PAGEREF _Toc42170230 \h </w:instrText>
        </w:r>
        <w:r w:rsidR="00E71720">
          <w:rPr>
            <w:noProof/>
            <w:webHidden/>
          </w:rPr>
        </w:r>
        <w:r w:rsidR="00E71720">
          <w:rPr>
            <w:noProof/>
            <w:webHidden/>
          </w:rPr>
          <w:fldChar w:fldCharType="separate"/>
        </w:r>
        <w:r>
          <w:rPr>
            <w:noProof/>
            <w:webHidden/>
          </w:rPr>
          <w:t>42</w:t>
        </w:r>
        <w:r w:rsidR="00E71720">
          <w:rPr>
            <w:noProof/>
            <w:webHidden/>
          </w:rPr>
          <w:fldChar w:fldCharType="end"/>
        </w:r>
      </w:hyperlink>
    </w:p>
    <w:p w14:paraId="1696012D" w14:textId="0DB0BA7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1" w:history="1">
        <w:r w:rsidR="00E71720" w:rsidRPr="00414BFF">
          <w:rPr>
            <w:rStyle w:val="Hyperlink"/>
            <w:noProof/>
          </w:rPr>
          <w:t>2.2.5.6</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Occurrence of resistance and resistance management</w:t>
        </w:r>
        <w:r w:rsidR="00E71720">
          <w:rPr>
            <w:noProof/>
            <w:webHidden/>
          </w:rPr>
          <w:tab/>
        </w:r>
        <w:r w:rsidR="00E71720">
          <w:rPr>
            <w:noProof/>
            <w:webHidden/>
          </w:rPr>
          <w:fldChar w:fldCharType="begin"/>
        </w:r>
        <w:r w:rsidR="00E71720">
          <w:rPr>
            <w:noProof/>
            <w:webHidden/>
          </w:rPr>
          <w:instrText xml:space="preserve"> PAGEREF _Toc42170231 \h </w:instrText>
        </w:r>
        <w:r w:rsidR="00E71720">
          <w:rPr>
            <w:noProof/>
            <w:webHidden/>
          </w:rPr>
        </w:r>
        <w:r w:rsidR="00E71720">
          <w:rPr>
            <w:noProof/>
            <w:webHidden/>
          </w:rPr>
          <w:fldChar w:fldCharType="separate"/>
        </w:r>
        <w:r>
          <w:rPr>
            <w:noProof/>
            <w:webHidden/>
          </w:rPr>
          <w:t>46</w:t>
        </w:r>
        <w:r w:rsidR="00E71720">
          <w:rPr>
            <w:noProof/>
            <w:webHidden/>
          </w:rPr>
          <w:fldChar w:fldCharType="end"/>
        </w:r>
      </w:hyperlink>
    </w:p>
    <w:p w14:paraId="13B7CC5B" w14:textId="080DA89C"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2" w:history="1">
        <w:r w:rsidR="00E71720" w:rsidRPr="00414BFF">
          <w:rPr>
            <w:rStyle w:val="Hyperlink"/>
            <w:noProof/>
          </w:rPr>
          <w:t>2.2.5.7</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Known limitations</w:t>
        </w:r>
        <w:r w:rsidR="00E71720">
          <w:rPr>
            <w:noProof/>
            <w:webHidden/>
          </w:rPr>
          <w:tab/>
        </w:r>
        <w:r w:rsidR="00E71720">
          <w:rPr>
            <w:noProof/>
            <w:webHidden/>
          </w:rPr>
          <w:fldChar w:fldCharType="begin"/>
        </w:r>
        <w:r w:rsidR="00E71720">
          <w:rPr>
            <w:noProof/>
            <w:webHidden/>
          </w:rPr>
          <w:instrText xml:space="preserve"> PAGEREF _Toc42170232 \h </w:instrText>
        </w:r>
        <w:r w:rsidR="00E71720">
          <w:rPr>
            <w:noProof/>
            <w:webHidden/>
          </w:rPr>
        </w:r>
        <w:r w:rsidR="00E71720">
          <w:rPr>
            <w:noProof/>
            <w:webHidden/>
          </w:rPr>
          <w:fldChar w:fldCharType="separate"/>
        </w:r>
        <w:r>
          <w:rPr>
            <w:noProof/>
            <w:webHidden/>
          </w:rPr>
          <w:t>46</w:t>
        </w:r>
        <w:r w:rsidR="00E71720">
          <w:rPr>
            <w:noProof/>
            <w:webHidden/>
          </w:rPr>
          <w:fldChar w:fldCharType="end"/>
        </w:r>
      </w:hyperlink>
    </w:p>
    <w:p w14:paraId="0D276A98" w14:textId="53B59417"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3" w:history="1">
        <w:r w:rsidR="00E71720" w:rsidRPr="00414BFF">
          <w:rPr>
            <w:rStyle w:val="Hyperlink"/>
            <w:noProof/>
          </w:rPr>
          <w:t>2.2.5.8</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Evaluation of the label claims</w:t>
        </w:r>
        <w:r w:rsidR="00E71720">
          <w:rPr>
            <w:noProof/>
            <w:webHidden/>
          </w:rPr>
          <w:tab/>
        </w:r>
        <w:r w:rsidR="00E71720">
          <w:rPr>
            <w:noProof/>
            <w:webHidden/>
          </w:rPr>
          <w:fldChar w:fldCharType="begin"/>
        </w:r>
        <w:r w:rsidR="00E71720">
          <w:rPr>
            <w:noProof/>
            <w:webHidden/>
          </w:rPr>
          <w:instrText xml:space="preserve"> PAGEREF _Toc42170233 \h </w:instrText>
        </w:r>
        <w:r w:rsidR="00E71720">
          <w:rPr>
            <w:noProof/>
            <w:webHidden/>
          </w:rPr>
        </w:r>
        <w:r w:rsidR="00E71720">
          <w:rPr>
            <w:noProof/>
            <w:webHidden/>
          </w:rPr>
          <w:fldChar w:fldCharType="separate"/>
        </w:r>
        <w:r>
          <w:rPr>
            <w:noProof/>
            <w:webHidden/>
          </w:rPr>
          <w:t>46</w:t>
        </w:r>
        <w:r w:rsidR="00E71720">
          <w:rPr>
            <w:noProof/>
            <w:webHidden/>
          </w:rPr>
          <w:fldChar w:fldCharType="end"/>
        </w:r>
      </w:hyperlink>
    </w:p>
    <w:p w14:paraId="3C311127" w14:textId="7AEFA609"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4" w:history="1">
        <w:r w:rsidR="00E71720" w:rsidRPr="00414BFF">
          <w:rPr>
            <w:rStyle w:val="Hyperlink"/>
            <w:noProof/>
          </w:rPr>
          <w:t>2.2.5.9</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Relevant information if the product is intended to be authorised for use with other biocidal product(s)</w:t>
        </w:r>
        <w:r w:rsidR="00E71720">
          <w:rPr>
            <w:noProof/>
            <w:webHidden/>
          </w:rPr>
          <w:tab/>
        </w:r>
        <w:r w:rsidR="00E71720">
          <w:rPr>
            <w:noProof/>
            <w:webHidden/>
          </w:rPr>
          <w:fldChar w:fldCharType="begin"/>
        </w:r>
        <w:r w:rsidR="00E71720">
          <w:rPr>
            <w:noProof/>
            <w:webHidden/>
          </w:rPr>
          <w:instrText xml:space="preserve"> PAGEREF _Toc42170234 \h </w:instrText>
        </w:r>
        <w:r w:rsidR="00E71720">
          <w:rPr>
            <w:noProof/>
            <w:webHidden/>
          </w:rPr>
        </w:r>
        <w:r w:rsidR="00E71720">
          <w:rPr>
            <w:noProof/>
            <w:webHidden/>
          </w:rPr>
          <w:fldChar w:fldCharType="separate"/>
        </w:r>
        <w:r>
          <w:rPr>
            <w:noProof/>
            <w:webHidden/>
          </w:rPr>
          <w:t>48</w:t>
        </w:r>
        <w:r w:rsidR="00E71720">
          <w:rPr>
            <w:noProof/>
            <w:webHidden/>
          </w:rPr>
          <w:fldChar w:fldCharType="end"/>
        </w:r>
      </w:hyperlink>
    </w:p>
    <w:p w14:paraId="416BC708" w14:textId="48D70989"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35" w:history="1">
        <w:r w:rsidR="00E71720" w:rsidRPr="00414BFF">
          <w:rPr>
            <w:rStyle w:val="Hyperlink"/>
            <w:noProof/>
          </w:rPr>
          <w:t>2.2.6</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Risk assessment for human health</w:t>
        </w:r>
        <w:r w:rsidR="00E71720">
          <w:rPr>
            <w:noProof/>
            <w:webHidden/>
          </w:rPr>
          <w:tab/>
        </w:r>
        <w:r w:rsidR="00E71720">
          <w:rPr>
            <w:noProof/>
            <w:webHidden/>
          </w:rPr>
          <w:fldChar w:fldCharType="begin"/>
        </w:r>
        <w:r w:rsidR="00E71720">
          <w:rPr>
            <w:noProof/>
            <w:webHidden/>
          </w:rPr>
          <w:instrText xml:space="preserve"> PAGEREF _Toc42170235 \h </w:instrText>
        </w:r>
        <w:r w:rsidR="00E71720">
          <w:rPr>
            <w:noProof/>
            <w:webHidden/>
          </w:rPr>
        </w:r>
        <w:r w:rsidR="00E71720">
          <w:rPr>
            <w:noProof/>
            <w:webHidden/>
          </w:rPr>
          <w:fldChar w:fldCharType="separate"/>
        </w:r>
        <w:r>
          <w:rPr>
            <w:noProof/>
            <w:webHidden/>
          </w:rPr>
          <w:t>48</w:t>
        </w:r>
        <w:r w:rsidR="00E71720">
          <w:rPr>
            <w:noProof/>
            <w:webHidden/>
          </w:rPr>
          <w:fldChar w:fldCharType="end"/>
        </w:r>
      </w:hyperlink>
    </w:p>
    <w:p w14:paraId="5EBF4AC8" w14:textId="2C960DF6"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6" w:history="1">
        <w:r w:rsidR="00E71720" w:rsidRPr="00414BFF">
          <w:rPr>
            <w:rStyle w:val="Hyperlink"/>
            <w:noProof/>
          </w:rPr>
          <w:t>2.2.6.1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Assessment of effects on Human Health</w:t>
        </w:r>
        <w:r w:rsidR="00E71720">
          <w:rPr>
            <w:noProof/>
            <w:webHidden/>
          </w:rPr>
          <w:tab/>
        </w:r>
        <w:r w:rsidR="00E71720">
          <w:rPr>
            <w:noProof/>
            <w:webHidden/>
          </w:rPr>
          <w:fldChar w:fldCharType="begin"/>
        </w:r>
        <w:r w:rsidR="00E71720">
          <w:rPr>
            <w:noProof/>
            <w:webHidden/>
          </w:rPr>
          <w:instrText xml:space="preserve"> PAGEREF _Toc42170236 \h </w:instrText>
        </w:r>
        <w:r w:rsidR="00E71720">
          <w:rPr>
            <w:noProof/>
            <w:webHidden/>
          </w:rPr>
        </w:r>
        <w:r w:rsidR="00E71720">
          <w:rPr>
            <w:noProof/>
            <w:webHidden/>
          </w:rPr>
          <w:fldChar w:fldCharType="separate"/>
        </w:r>
        <w:r>
          <w:rPr>
            <w:noProof/>
            <w:webHidden/>
          </w:rPr>
          <w:t>49</w:t>
        </w:r>
        <w:r w:rsidR="00E71720">
          <w:rPr>
            <w:noProof/>
            <w:webHidden/>
          </w:rPr>
          <w:fldChar w:fldCharType="end"/>
        </w:r>
      </w:hyperlink>
    </w:p>
    <w:p w14:paraId="6BA4C26E" w14:textId="79C5B167"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37" w:history="1">
        <w:r w:rsidR="00E71720" w:rsidRPr="00414BFF">
          <w:rPr>
            <w:rStyle w:val="Hyperlink"/>
            <w:noProof/>
          </w:rPr>
          <w:t>2.2.6.2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Exposure assessment</w:t>
        </w:r>
        <w:r w:rsidR="00E71720">
          <w:rPr>
            <w:noProof/>
            <w:webHidden/>
          </w:rPr>
          <w:tab/>
        </w:r>
        <w:r w:rsidR="00E71720">
          <w:rPr>
            <w:noProof/>
            <w:webHidden/>
          </w:rPr>
          <w:fldChar w:fldCharType="begin"/>
        </w:r>
        <w:r w:rsidR="00E71720">
          <w:rPr>
            <w:noProof/>
            <w:webHidden/>
          </w:rPr>
          <w:instrText xml:space="preserve"> PAGEREF _Toc42170237 \h </w:instrText>
        </w:r>
        <w:r w:rsidR="00E71720">
          <w:rPr>
            <w:noProof/>
            <w:webHidden/>
          </w:rPr>
        </w:r>
        <w:r w:rsidR="00E71720">
          <w:rPr>
            <w:noProof/>
            <w:webHidden/>
          </w:rPr>
          <w:fldChar w:fldCharType="separate"/>
        </w:r>
        <w:r>
          <w:rPr>
            <w:noProof/>
            <w:webHidden/>
          </w:rPr>
          <w:t>52</w:t>
        </w:r>
        <w:r w:rsidR="00E71720">
          <w:rPr>
            <w:noProof/>
            <w:webHidden/>
          </w:rPr>
          <w:fldChar w:fldCharType="end"/>
        </w:r>
      </w:hyperlink>
    </w:p>
    <w:p w14:paraId="2AC3E5C1" w14:textId="3AA32524"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38" w:history="1">
        <w:r w:rsidR="00E71720" w:rsidRPr="00414BFF">
          <w:rPr>
            <w:rStyle w:val="Hyperlink"/>
            <w:noProof/>
          </w:rPr>
          <w:t>2.2.7</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Risk assessment for animal health</w:t>
        </w:r>
        <w:r w:rsidR="00E71720">
          <w:rPr>
            <w:noProof/>
            <w:webHidden/>
          </w:rPr>
          <w:tab/>
        </w:r>
        <w:r w:rsidR="00E71720">
          <w:rPr>
            <w:noProof/>
            <w:webHidden/>
          </w:rPr>
          <w:fldChar w:fldCharType="begin"/>
        </w:r>
        <w:r w:rsidR="00E71720">
          <w:rPr>
            <w:noProof/>
            <w:webHidden/>
          </w:rPr>
          <w:instrText xml:space="preserve"> PAGEREF _Toc42170238 \h </w:instrText>
        </w:r>
        <w:r w:rsidR="00E71720">
          <w:rPr>
            <w:noProof/>
            <w:webHidden/>
          </w:rPr>
        </w:r>
        <w:r w:rsidR="00E71720">
          <w:rPr>
            <w:noProof/>
            <w:webHidden/>
          </w:rPr>
          <w:fldChar w:fldCharType="separate"/>
        </w:r>
        <w:r>
          <w:rPr>
            <w:noProof/>
            <w:webHidden/>
          </w:rPr>
          <w:t>78</w:t>
        </w:r>
        <w:r w:rsidR="00E71720">
          <w:rPr>
            <w:noProof/>
            <w:webHidden/>
          </w:rPr>
          <w:fldChar w:fldCharType="end"/>
        </w:r>
      </w:hyperlink>
    </w:p>
    <w:p w14:paraId="3851F741" w14:textId="6A600D29"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39" w:history="1">
        <w:r w:rsidR="00E71720" w:rsidRPr="00414BFF">
          <w:rPr>
            <w:rStyle w:val="Hyperlink"/>
            <w:noProof/>
          </w:rPr>
          <w:t>2.2.8</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Risk assessment for the environment</w:t>
        </w:r>
        <w:r w:rsidR="00E71720">
          <w:rPr>
            <w:noProof/>
            <w:webHidden/>
          </w:rPr>
          <w:tab/>
        </w:r>
        <w:r w:rsidR="00E71720">
          <w:rPr>
            <w:noProof/>
            <w:webHidden/>
          </w:rPr>
          <w:fldChar w:fldCharType="begin"/>
        </w:r>
        <w:r w:rsidR="00E71720">
          <w:rPr>
            <w:noProof/>
            <w:webHidden/>
          </w:rPr>
          <w:instrText xml:space="preserve"> PAGEREF _Toc42170239 \h </w:instrText>
        </w:r>
        <w:r w:rsidR="00E71720">
          <w:rPr>
            <w:noProof/>
            <w:webHidden/>
          </w:rPr>
        </w:r>
        <w:r w:rsidR="00E71720">
          <w:rPr>
            <w:noProof/>
            <w:webHidden/>
          </w:rPr>
          <w:fldChar w:fldCharType="separate"/>
        </w:r>
        <w:r>
          <w:rPr>
            <w:noProof/>
            <w:webHidden/>
          </w:rPr>
          <w:t>78</w:t>
        </w:r>
        <w:r w:rsidR="00E71720">
          <w:rPr>
            <w:noProof/>
            <w:webHidden/>
          </w:rPr>
          <w:fldChar w:fldCharType="end"/>
        </w:r>
      </w:hyperlink>
    </w:p>
    <w:p w14:paraId="3B873FCC" w14:textId="20D8775B"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0" w:history="1">
        <w:r w:rsidR="00E71720" w:rsidRPr="00414BFF">
          <w:rPr>
            <w:rStyle w:val="Hyperlink"/>
            <w:noProof/>
          </w:rPr>
          <w:t>2.2.8.1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Effects assessment on the en</w:t>
        </w:r>
        <w:bookmarkStart w:id="0" w:name="_GoBack"/>
        <w:bookmarkEnd w:id="0"/>
        <w:r w:rsidR="00E71720" w:rsidRPr="00414BFF">
          <w:rPr>
            <w:rStyle w:val="Hyperlink"/>
            <w:noProof/>
          </w:rPr>
          <w:t>vironment</w:t>
        </w:r>
        <w:r w:rsidR="00E71720">
          <w:rPr>
            <w:noProof/>
            <w:webHidden/>
          </w:rPr>
          <w:tab/>
        </w:r>
        <w:r w:rsidR="00E71720">
          <w:rPr>
            <w:noProof/>
            <w:webHidden/>
          </w:rPr>
          <w:fldChar w:fldCharType="begin"/>
        </w:r>
        <w:r w:rsidR="00E71720">
          <w:rPr>
            <w:noProof/>
            <w:webHidden/>
          </w:rPr>
          <w:instrText xml:space="preserve"> PAGEREF _Toc42170240 \h </w:instrText>
        </w:r>
        <w:r w:rsidR="00E71720">
          <w:rPr>
            <w:noProof/>
            <w:webHidden/>
          </w:rPr>
        </w:r>
        <w:r w:rsidR="00E71720">
          <w:rPr>
            <w:noProof/>
            <w:webHidden/>
          </w:rPr>
          <w:fldChar w:fldCharType="separate"/>
        </w:r>
        <w:r>
          <w:rPr>
            <w:noProof/>
            <w:webHidden/>
          </w:rPr>
          <w:t>78</w:t>
        </w:r>
        <w:r w:rsidR="00E71720">
          <w:rPr>
            <w:noProof/>
            <w:webHidden/>
          </w:rPr>
          <w:fldChar w:fldCharType="end"/>
        </w:r>
      </w:hyperlink>
    </w:p>
    <w:p w14:paraId="4EA73E04" w14:textId="45A69120"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1" w:history="1">
        <w:r w:rsidR="00E71720" w:rsidRPr="00414BFF">
          <w:rPr>
            <w:rStyle w:val="Hyperlink"/>
            <w:noProof/>
          </w:rPr>
          <w:t>2.2.8.2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Exposure assessment</w:t>
        </w:r>
        <w:r w:rsidR="00E71720">
          <w:rPr>
            <w:noProof/>
            <w:webHidden/>
          </w:rPr>
          <w:tab/>
        </w:r>
        <w:r w:rsidR="00E71720">
          <w:rPr>
            <w:noProof/>
            <w:webHidden/>
          </w:rPr>
          <w:fldChar w:fldCharType="begin"/>
        </w:r>
        <w:r w:rsidR="00E71720">
          <w:rPr>
            <w:noProof/>
            <w:webHidden/>
          </w:rPr>
          <w:instrText xml:space="preserve"> PAGEREF _Toc42170241 \h </w:instrText>
        </w:r>
        <w:r w:rsidR="00E71720">
          <w:rPr>
            <w:noProof/>
            <w:webHidden/>
          </w:rPr>
        </w:r>
        <w:r w:rsidR="00E71720">
          <w:rPr>
            <w:noProof/>
            <w:webHidden/>
          </w:rPr>
          <w:fldChar w:fldCharType="separate"/>
        </w:r>
        <w:r>
          <w:rPr>
            <w:noProof/>
            <w:webHidden/>
          </w:rPr>
          <w:t>82</w:t>
        </w:r>
        <w:r w:rsidR="00E71720">
          <w:rPr>
            <w:noProof/>
            <w:webHidden/>
          </w:rPr>
          <w:fldChar w:fldCharType="end"/>
        </w:r>
      </w:hyperlink>
    </w:p>
    <w:p w14:paraId="0102EF2E" w14:textId="2842B79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2" w:history="1">
        <w:r w:rsidR="00E71720" w:rsidRPr="00414BFF">
          <w:rPr>
            <w:rStyle w:val="Hyperlink"/>
            <w:noProof/>
          </w:rPr>
          <w:t>2.2.8.3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Risk characterisation</w:t>
        </w:r>
        <w:r w:rsidR="00E71720">
          <w:rPr>
            <w:noProof/>
            <w:webHidden/>
          </w:rPr>
          <w:tab/>
        </w:r>
        <w:r w:rsidR="00E71720">
          <w:rPr>
            <w:noProof/>
            <w:webHidden/>
          </w:rPr>
          <w:fldChar w:fldCharType="begin"/>
        </w:r>
        <w:r w:rsidR="00E71720">
          <w:rPr>
            <w:noProof/>
            <w:webHidden/>
          </w:rPr>
          <w:instrText xml:space="preserve"> PAGEREF _Toc42170242 \h </w:instrText>
        </w:r>
        <w:r w:rsidR="00E71720">
          <w:rPr>
            <w:noProof/>
            <w:webHidden/>
          </w:rPr>
        </w:r>
        <w:r w:rsidR="00E71720">
          <w:rPr>
            <w:noProof/>
            <w:webHidden/>
          </w:rPr>
          <w:fldChar w:fldCharType="separate"/>
        </w:r>
        <w:r>
          <w:rPr>
            <w:noProof/>
            <w:webHidden/>
          </w:rPr>
          <w:t>84</w:t>
        </w:r>
        <w:r w:rsidR="00E71720">
          <w:rPr>
            <w:noProof/>
            <w:webHidden/>
          </w:rPr>
          <w:fldChar w:fldCharType="end"/>
        </w:r>
      </w:hyperlink>
    </w:p>
    <w:p w14:paraId="689E7560" w14:textId="09CFD449" w:rsidR="00E71720" w:rsidRDefault="0015788A">
      <w:pPr>
        <w:pStyle w:val="TOC3"/>
        <w:tabs>
          <w:tab w:val="left" w:pos="1200"/>
          <w:tab w:val="right" w:leader="dot" w:pos="9344"/>
        </w:tabs>
        <w:rPr>
          <w:rFonts w:asciiTheme="minorHAnsi" w:eastAsiaTheme="minorEastAsia" w:hAnsiTheme="minorHAnsi" w:cstheme="minorBidi"/>
          <w:i w:val="0"/>
          <w:iCs w:val="0"/>
          <w:noProof/>
          <w:sz w:val="22"/>
          <w:szCs w:val="22"/>
          <w:lang w:val="nl-NL" w:eastAsia="nl-NL"/>
        </w:rPr>
      </w:pPr>
      <w:hyperlink w:anchor="_Toc42170243" w:history="1">
        <w:r w:rsidR="00E71720" w:rsidRPr="00414BFF">
          <w:rPr>
            <w:rStyle w:val="Hyperlink"/>
            <w:noProof/>
          </w:rPr>
          <w:t>2.2.9</w:t>
        </w:r>
        <w:r w:rsidR="00E71720">
          <w:rPr>
            <w:rFonts w:asciiTheme="minorHAnsi" w:eastAsiaTheme="minorEastAsia" w:hAnsiTheme="minorHAnsi" w:cstheme="minorBidi"/>
            <w:i w:val="0"/>
            <w:iCs w:val="0"/>
            <w:noProof/>
            <w:sz w:val="22"/>
            <w:szCs w:val="22"/>
            <w:lang w:val="nl-NL" w:eastAsia="nl-NL"/>
          </w:rPr>
          <w:tab/>
        </w:r>
        <w:r w:rsidR="00E71720" w:rsidRPr="00414BFF">
          <w:rPr>
            <w:rStyle w:val="Hyperlink"/>
            <w:noProof/>
          </w:rPr>
          <w:t>Measures to protect man, animals and the environment</w:t>
        </w:r>
        <w:r w:rsidR="00E71720">
          <w:rPr>
            <w:noProof/>
            <w:webHidden/>
          </w:rPr>
          <w:tab/>
        </w:r>
        <w:r w:rsidR="00E71720">
          <w:rPr>
            <w:noProof/>
            <w:webHidden/>
          </w:rPr>
          <w:fldChar w:fldCharType="begin"/>
        </w:r>
        <w:r w:rsidR="00E71720">
          <w:rPr>
            <w:noProof/>
            <w:webHidden/>
          </w:rPr>
          <w:instrText xml:space="preserve"> PAGEREF _Toc42170243 \h </w:instrText>
        </w:r>
        <w:r w:rsidR="00E71720">
          <w:rPr>
            <w:noProof/>
            <w:webHidden/>
          </w:rPr>
        </w:r>
        <w:r w:rsidR="00E71720">
          <w:rPr>
            <w:noProof/>
            <w:webHidden/>
          </w:rPr>
          <w:fldChar w:fldCharType="separate"/>
        </w:r>
        <w:r>
          <w:rPr>
            <w:noProof/>
            <w:webHidden/>
          </w:rPr>
          <w:t>85</w:t>
        </w:r>
        <w:r w:rsidR="00E71720">
          <w:rPr>
            <w:noProof/>
            <w:webHidden/>
          </w:rPr>
          <w:fldChar w:fldCharType="end"/>
        </w:r>
      </w:hyperlink>
    </w:p>
    <w:p w14:paraId="2209D086" w14:textId="6EF7D0A0"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4" w:history="1">
        <w:r w:rsidR="00E71720" w:rsidRPr="00414BFF">
          <w:rPr>
            <w:rStyle w:val="Hyperlink"/>
            <w:noProof/>
          </w:rPr>
          <w:t>2.2.9.1</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Identity of relevant combustion products in cases of fire</w:t>
        </w:r>
        <w:r w:rsidR="00E71720">
          <w:rPr>
            <w:noProof/>
            <w:webHidden/>
          </w:rPr>
          <w:tab/>
        </w:r>
        <w:r w:rsidR="00E71720">
          <w:rPr>
            <w:noProof/>
            <w:webHidden/>
          </w:rPr>
          <w:fldChar w:fldCharType="begin"/>
        </w:r>
        <w:r w:rsidR="00E71720">
          <w:rPr>
            <w:noProof/>
            <w:webHidden/>
          </w:rPr>
          <w:instrText xml:space="preserve"> PAGEREF _Toc42170244 \h </w:instrText>
        </w:r>
        <w:r w:rsidR="00E71720">
          <w:rPr>
            <w:noProof/>
            <w:webHidden/>
          </w:rPr>
        </w:r>
        <w:r w:rsidR="00E71720">
          <w:rPr>
            <w:noProof/>
            <w:webHidden/>
          </w:rPr>
          <w:fldChar w:fldCharType="separate"/>
        </w:r>
        <w:r>
          <w:rPr>
            <w:noProof/>
            <w:webHidden/>
          </w:rPr>
          <w:t>85</w:t>
        </w:r>
        <w:r w:rsidR="00E71720">
          <w:rPr>
            <w:noProof/>
            <w:webHidden/>
          </w:rPr>
          <w:fldChar w:fldCharType="end"/>
        </w:r>
      </w:hyperlink>
    </w:p>
    <w:p w14:paraId="6D917227" w14:textId="6B3CBF2D"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5" w:history="1">
        <w:r w:rsidR="00E71720" w:rsidRPr="00414BFF">
          <w:rPr>
            <w:rStyle w:val="Hyperlink"/>
            <w:noProof/>
          </w:rPr>
          <w:t>2.2.9.2</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Specific treatment in case of an accident</w:t>
        </w:r>
        <w:r w:rsidR="00E71720">
          <w:rPr>
            <w:noProof/>
            <w:webHidden/>
          </w:rPr>
          <w:tab/>
        </w:r>
        <w:r w:rsidR="00E71720">
          <w:rPr>
            <w:noProof/>
            <w:webHidden/>
          </w:rPr>
          <w:fldChar w:fldCharType="begin"/>
        </w:r>
        <w:r w:rsidR="00E71720">
          <w:rPr>
            <w:noProof/>
            <w:webHidden/>
          </w:rPr>
          <w:instrText xml:space="preserve"> PAGEREF _Toc42170245 \h </w:instrText>
        </w:r>
        <w:r w:rsidR="00E71720">
          <w:rPr>
            <w:noProof/>
            <w:webHidden/>
          </w:rPr>
        </w:r>
        <w:r w:rsidR="00E71720">
          <w:rPr>
            <w:noProof/>
            <w:webHidden/>
          </w:rPr>
          <w:fldChar w:fldCharType="separate"/>
        </w:r>
        <w:r>
          <w:rPr>
            <w:noProof/>
            <w:webHidden/>
          </w:rPr>
          <w:t>86</w:t>
        </w:r>
        <w:r w:rsidR="00E71720">
          <w:rPr>
            <w:noProof/>
            <w:webHidden/>
          </w:rPr>
          <w:fldChar w:fldCharType="end"/>
        </w:r>
      </w:hyperlink>
    </w:p>
    <w:p w14:paraId="7FD53B53" w14:textId="305F5D7B"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6" w:history="1">
        <w:r w:rsidR="00E71720" w:rsidRPr="00414BFF">
          <w:rPr>
            <w:rStyle w:val="Hyperlink"/>
            <w:noProof/>
          </w:rPr>
          <w:t>2.2.9.3</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Possibility of destruction or decontamination following release</w:t>
        </w:r>
        <w:r w:rsidR="00E71720">
          <w:rPr>
            <w:noProof/>
            <w:webHidden/>
          </w:rPr>
          <w:tab/>
        </w:r>
        <w:r w:rsidR="00E71720">
          <w:rPr>
            <w:noProof/>
            <w:webHidden/>
          </w:rPr>
          <w:fldChar w:fldCharType="begin"/>
        </w:r>
        <w:r w:rsidR="00E71720">
          <w:rPr>
            <w:noProof/>
            <w:webHidden/>
          </w:rPr>
          <w:instrText xml:space="preserve"> PAGEREF _Toc42170246 \h </w:instrText>
        </w:r>
        <w:r w:rsidR="00E71720">
          <w:rPr>
            <w:noProof/>
            <w:webHidden/>
          </w:rPr>
        </w:r>
        <w:r w:rsidR="00E71720">
          <w:rPr>
            <w:noProof/>
            <w:webHidden/>
          </w:rPr>
          <w:fldChar w:fldCharType="separate"/>
        </w:r>
        <w:r>
          <w:rPr>
            <w:noProof/>
            <w:webHidden/>
          </w:rPr>
          <w:t>86</w:t>
        </w:r>
        <w:r w:rsidR="00E71720">
          <w:rPr>
            <w:noProof/>
            <w:webHidden/>
          </w:rPr>
          <w:fldChar w:fldCharType="end"/>
        </w:r>
      </w:hyperlink>
    </w:p>
    <w:p w14:paraId="3251D46B" w14:textId="3937A833"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7" w:history="1">
        <w:r w:rsidR="00E71720" w:rsidRPr="00414BFF">
          <w:rPr>
            <w:rStyle w:val="Hyperlink"/>
            <w:noProof/>
          </w:rPr>
          <w:t>2.2.9.4</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Procedures for waste management of the biocidal product and its packaging</w:t>
        </w:r>
        <w:r w:rsidR="00E71720">
          <w:rPr>
            <w:noProof/>
            <w:webHidden/>
          </w:rPr>
          <w:tab/>
        </w:r>
        <w:r w:rsidR="00E71720">
          <w:rPr>
            <w:noProof/>
            <w:webHidden/>
          </w:rPr>
          <w:fldChar w:fldCharType="begin"/>
        </w:r>
        <w:r w:rsidR="00E71720">
          <w:rPr>
            <w:noProof/>
            <w:webHidden/>
          </w:rPr>
          <w:instrText xml:space="preserve"> PAGEREF _Toc42170247 \h </w:instrText>
        </w:r>
        <w:r w:rsidR="00E71720">
          <w:rPr>
            <w:noProof/>
            <w:webHidden/>
          </w:rPr>
        </w:r>
        <w:r w:rsidR="00E71720">
          <w:rPr>
            <w:noProof/>
            <w:webHidden/>
          </w:rPr>
          <w:fldChar w:fldCharType="separate"/>
        </w:r>
        <w:r>
          <w:rPr>
            <w:noProof/>
            <w:webHidden/>
          </w:rPr>
          <w:t>86</w:t>
        </w:r>
        <w:r w:rsidR="00E71720">
          <w:rPr>
            <w:noProof/>
            <w:webHidden/>
          </w:rPr>
          <w:fldChar w:fldCharType="end"/>
        </w:r>
      </w:hyperlink>
    </w:p>
    <w:p w14:paraId="084ECAB1" w14:textId="2677C544"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8" w:history="1">
        <w:r w:rsidR="00E71720" w:rsidRPr="00414BFF">
          <w:rPr>
            <w:rStyle w:val="Hyperlink"/>
            <w:noProof/>
          </w:rPr>
          <w:t>2.2.9.5</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Procedures for cleaning application equipment where relevant</w:t>
        </w:r>
        <w:r w:rsidR="00E71720">
          <w:rPr>
            <w:noProof/>
            <w:webHidden/>
          </w:rPr>
          <w:tab/>
        </w:r>
        <w:r w:rsidR="00E71720">
          <w:rPr>
            <w:noProof/>
            <w:webHidden/>
          </w:rPr>
          <w:fldChar w:fldCharType="begin"/>
        </w:r>
        <w:r w:rsidR="00E71720">
          <w:rPr>
            <w:noProof/>
            <w:webHidden/>
          </w:rPr>
          <w:instrText xml:space="preserve"> PAGEREF _Toc42170248 \h </w:instrText>
        </w:r>
        <w:r w:rsidR="00E71720">
          <w:rPr>
            <w:noProof/>
            <w:webHidden/>
          </w:rPr>
        </w:r>
        <w:r w:rsidR="00E71720">
          <w:rPr>
            <w:noProof/>
            <w:webHidden/>
          </w:rPr>
          <w:fldChar w:fldCharType="separate"/>
        </w:r>
        <w:r>
          <w:rPr>
            <w:noProof/>
            <w:webHidden/>
          </w:rPr>
          <w:t>86</w:t>
        </w:r>
        <w:r w:rsidR="00E71720">
          <w:rPr>
            <w:noProof/>
            <w:webHidden/>
          </w:rPr>
          <w:fldChar w:fldCharType="end"/>
        </w:r>
      </w:hyperlink>
    </w:p>
    <w:p w14:paraId="51C29628" w14:textId="35483BD6"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49" w:history="1">
        <w:r w:rsidR="00E71720" w:rsidRPr="00414BFF">
          <w:rPr>
            <w:rStyle w:val="Hyperlink"/>
            <w:noProof/>
          </w:rPr>
          <w:t>2.2.9.6</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Assessment of a combination of biocidal products</w:t>
        </w:r>
        <w:r w:rsidR="00E71720">
          <w:rPr>
            <w:noProof/>
            <w:webHidden/>
          </w:rPr>
          <w:tab/>
        </w:r>
        <w:r w:rsidR="00E71720">
          <w:rPr>
            <w:noProof/>
            <w:webHidden/>
          </w:rPr>
          <w:fldChar w:fldCharType="begin"/>
        </w:r>
        <w:r w:rsidR="00E71720">
          <w:rPr>
            <w:noProof/>
            <w:webHidden/>
          </w:rPr>
          <w:instrText xml:space="preserve"> PAGEREF _Toc42170249 \h </w:instrText>
        </w:r>
        <w:r w:rsidR="00E71720">
          <w:rPr>
            <w:noProof/>
            <w:webHidden/>
          </w:rPr>
        </w:r>
        <w:r w:rsidR="00E71720">
          <w:rPr>
            <w:noProof/>
            <w:webHidden/>
          </w:rPr>
          <w:fldChar w:fldCharType="separate"/>
        </w:r>
        <w:r>
          <w:rPr>
            <w:noProof/>
            <w:webHidden/>
          </w:rPr>
          <w:t>87</w:t>
        </w:r>
        <w:r w:rsidR="00E71720">
          <w:rPr>
            <w:noProof/>
            <w:webHidden/>
          </w:rPr>
          <w:fldChar w:fldCharType="end"/>
        </w:r>
      </w:hyperlink>
    </w:p>
    <w:p w14:paraId="31075CAA" w14:textId="1E9990EE" w:rsidR="00E71720" w:rsidRDefault="0015788A">
      <w:pPr>
        <w:pStyle w:val="TOC4"/>
        <w:tabs>
          <w:tab w:val="left" w:pos="1400"/>
          <w:tab w:val="right" w:leader="dot" w:pos="9344"/>
        </w:tabs>
        <w:rPr>
          <w:rFonts w:asciiTheme="minorHAnsi" w:eastAsiaTheme="minorEastAsia" w:hAnsiTheme="minorHAnsi" w:cstheme="minorBidi"/>
          <w:noProof/>
          <w:sz w:val="22"/>
          <w:szCs w:val="22"/>
          <w:lang w:val="nl-NL" w:eastAsia="nl-NL"/>
        </w:rPr>
      </w:pPr>
      <w:hyperlink w:anchor="_Toc42170250" w:history="1">
        <w:r w:rsidR="00E71720" w:rsidRPr="00414BFF">
          <w:rPr>
            <w:rStyle w:val="Hyperlink"/>
            <w:noProof/>
          </w:rPr>
          <w:t>2.2.9.7</w:t>
        </w:r>
        <w:r w:rsidR="00E71720">
          <w:rPr>
            <w:rFonts w:asciiTheme="minorHAnsi" w:eastAsiaTheme="minorEastAsia" w:hAnsiTheme="minorHAnsi" w:cstheme="minorBidi"/>
            <w:noProof/>
            <w:sz w:val="22"/>
            <w:szCs w:val="22"/>
            <w:lang w:val="nl-NL" w:eastAsia="nl-NL"/>
          </w:rPr>
          <w:tab/>
        </w:r>
        <w:r w:rsidR="00E71720" w:rsidRPr="00414BFF">
          <w:rPr>
            <w:rStyle w:val="Hyperlink"/>
            <w:noProof/>
          </w:rPr>
          <w:t>Comparative assessment</w:t>
        </w:r>
        <w:r w:rsidR="00E71720">
          <w:rPr>
            <w:noProof/>
            <w:webHidden/>
          </w:rPr>
          <w:tab/>
        </w:r>
        <w:r w:rsidR="00E71720">
          <w:rPr>
            <w:noProof/>
            <w:webHidden/>
          </w:rPr>
          <w:fldChar w:fldCharType="begin"/>
        </w:r>
        <w:r w:rsidR="00E71720">
          <w:rPr>
            <w:noProof/>
            <w:webHidden/>
          </w:rPr>
          <w:instrText xml:space="preserve"> PAGEREF _Toc42170250 \h </w:instrText>
        </w:r>
        <w:r w:rsidR="00E71720">
          <w:rPr>
            <w:noProof/>
            <w:webHidden/>
          </w:rPr>
        </w:r>
        <w:r w:rsidR="00E71720">
          <w:rPr>
            <w:noProof/>
            <w:webHidden/>
          </w:rPr>
          <w:fldChar w:fldCharType="separate"/>
        </w:r>
        <w:r>
          <w:rPr>
            <w:noProof/>
            <w:webHidden/>
          </w:rPr>
          <w:t>87</w:t>
        </w:r>
        <w:r w:rsidR="00E71720">
          <w:rPr>
            <w:noProof/>
            <w:webHidden/>
          </w:rPr>
          <w:fldChar w:fldCharType="end"/>
        </w:r>
      </w:hyperlink>
    </w:p>
    <w:p w14:paraId="027AC153" w14:textId="3098A594" w:rsidR="00E71720" w:rsidRDefault="0015788A">
      <w:pPr>
        <w:pStyle w:val="TOC1"/>
        <w:tabs>
          <w:tab w:val="left" w:pos="400"/>
          <w:tab w:val="right" w:leader="dot" w:pos="9344"/>
        </w:tabs>
        <w:rPr>
          <w:rFonts w:asciiTheme="minorHAnsi" w:eastAsiaTheme="minorEastAsia" w:hAnsiTheme="minorHAnsi" w:cstheme="minorBidi"/>
          <w:b w:val="0"/>
          <w:bCs w:val="0"/>
          <w:caps w:val="0"/>
          <w:noProof/>
          <w:sz w:val="22"/>
          <w:szCs w:val="22"/>
          <w:lang w:val="nl-NL" w:eastAsia="nl-NL"/>
        </w:rPr>
      </w:pPr>
      <w:hyperlink w:anchor="_Toc42170251" w:history="1">
        <w:r w:rsidR="00E71720" w:rsidRPr="00414BFF">
          <w:rPr>
            <w:rStyle w:val="Hyperlink"/>
            <w:rFonts w:eastAsia="Calibri"/>
            <w:noProof/>
          </w:rPr>
          <w:t>3</w:t>
        </w:r>
        <w:r w:rsidR="00E71720">
          <w:rPr>
            <w:rFonts w:asciiTheme="minorHAnsi" w:eastAsiaTheme="minorEastAsia" w:hAnsiTheme="minorHAnsi" w:cstheme="minorBidi"/>
            <w:b w:val="0"/>
            <w:bCs w:val="0"/>
            <w:caps w:val="0"/>
            <w:noProof/>
            <w:sz w:val="22"/>
            <w:szCs w:val="22"/>
            <w:lang w:val="nl-NL" w:eastAsia="nl-NL"/>
          </w:rPr>
          <w:tab/>
        </w:r>
        <w:r w:rsidR="00E71720" w:rsidRPr="00414BFF">
          <w:rPr>
            <w:rStyle w:val="Hyperlink"/>
            <w:rFonts w:eastAsia="Calibri"/>
            <w:noProof/>
          </w:rPr>
          <w:t>Annexes</w:t>
        </w:r>
        <w:r w:rsidR="00E71720">
          <w:rPr>
            <w:noProof/>
            <w:webHidden/>
          </w:rPr>
          <w:tab/>
        </w:r>
        <w:r w:rsidR="00E71720">
          <w:rPr>
            <w:noProof/>
            <w:webHidden/>
          </w:rPr>
          <w:fldChar w:fldCharType="begin"/>
        </w:r>
        <w:r w:rsidR="00E71720">
          <w:rPr>
            <w:noProof/>
            <w:webHidden/>
          </w:rPr>
          <w:instrText xml:space="preserve"> PAGEREF _Toc42170251 \h </w:instrText>
        </w:r>
        <w:r w:rsidR="00E71720">
          <w:rPr>
            <w:noProof/>
            <w:webHidden/>
          </w:rPr>
        </w:r>
        <w:r w:rsidR="00E71720">
          <w:rPr>
            <w:noProof/>
            <w:webHidden/>
          </w:rPr>
          <w:fldChar w:fldCharType="separate"/>
        </w:r>
        <w:r>
          <w:rPr>
            <w:noProof/>
            <w:webHidden/>
          </w:rPr>
          <w:t>88</w:t>
        </w:r>
        <w:r w:rsidR="00E71720">
          <w:rPr>
            <w:noProof/>
            <w:webHidden/>
          </w:rPr>
          <w:fldChar w:fldCharType="end"/>
        </w:r>
      </w:hyperlink>
    </w:p>
    <w:p w14:paraId="3A573F48" w14:textId="57C798C9"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252" w:history="1">
        <w:r w:rsidR="00E71720" w:rsidRPr="00414BFF">
          <w:rPr>
            <w:rStyle w:val="Hyperlink"/>
            <w:noProof/>
            <w:lang w:val="de-DE"/>
          </w:rPr>
          <w:t>3.1</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rPr>
          <w:t>List of studies for the biocidal product</w:t>
        </w:r>
        <w:r w:rsidR="00E71720">
          <w:rPr>
            <w:noProof/>
            <w:webHidden/>
          </w:rPr>
          <w:tab/>
        </w:r>
        <w:r w:rsidR="00E71720">
          <w:rPr>
            <w:noProof/>
            <w:webHidden/>
          </w:rPr>
          <w:fldChar w:fldCharType="begin"/>
        </w:r>
        <w:r w:rsidR="00E71720">
          <w:rPr>
            <w:noProof/>
            <w:webHidden/>
          </w:rPr>
          <w:instrText xml:space="preserve"> PAGEREF _Toc42170252 \h </w:instrText>
        </w:r>
        <w:r w:rsidR="00E71720">
          <w:rPr>
            <w:noProof/>
            <w:webHidden/>
          </w:rPr>
        </w:r>
        <w:r w:rsidR="00E71720">
          <w:rPr>
            <w:noProof/>
            <w:webHidden/>
          </w:rPr>
          <w:fldChar w:fldCharType="separate"/>
        </w:r>
        <w:r>
          <w:rPr>
            <w:noProof/>
            <w:webHidden/>
          </w:rPr>
          <w:t>88</w:t>
        </w:r>
        <w:r w:rsidR="00E71720">
          <w:rPr>
            <w:noProof/>
            <w:webHidden/>
          </w:rPr>
          <w:fldChar w:fldCharType="end"/>
        </w:r>
      </w:hyperlink>
    </w:p>
    <w:p w14:paraId="4023747E" w14:textId="561B3F86"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256" w:history="1">
        <w:r w:rsidR="00E71720" w:rsidRPr="00414BFF">
          <w:rPr>
            <w:rStyle w:val="Hyperlink"/>
            <w:noProof/>
          </w:rPr>
          <w:t>3.1</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rPr>
          <w:t>Output tables from exposure assessment tools</w:t>
        </w:r>
        <w:r w:rsidR="00E71720">
          <w:rPr>
            <w:noProof/>
            <w:webHidden/>
          </w:rPr>
          <w:tab/>
        </w:r>
        <w:r w:rsidR="00E71720">
          <w:rPr>
            <w:noProof/>
            <w:webHidden/>
          </w:rPr>
          <w:fldChar w:fldCharType="begin"/>
        </w:r>
        <w:r w:rsidR="00E71720">
          <w:rPr>
            <w:noProof/>
            <w:webHidden/>
          </w:rPr>
          <w:instrText xml:space="preserve"> PAGEREF _Toc42170256 \h </w:instrText>
        </w:r>
        <w:r w:rsidR="00E71720">
          <w:rPr>
            <w:noProof/>
            <w:webHidden/>
          </w:rPr>
        </w:r>
        <w:r w:rsidR="00E71720">
          <w:rPr>
            <w:noProof/>
            <w:webHidden/>
          </w:rPr>
          <w:fldChar w:fldCharType="separate"/>
        </w:r>
        <w:r>
          <w:rPr>
            <w:noProof/>
            <w:webHidden/>
          </w:rPr>
          <w:t>90</w:t>
        </w:r>
        <w:r w:rsidR="00E71720">
          <w:rPr>
            <w:noProof/>
            <w:webHidden/>
          </w:rPr>
          <w:fldChar w:fldCharType="end"/>
        </w:r>
      </w:hyperlink>
    </w:p>
    <w:p w14:paraId="2B38CD42" w14:textId="76E14405"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257" w:history="1">
        <w:r w:rsidR="00E71720" w:rsidRPr="00414BFF">
          <w:rPr>
            <w:rStyle w:val="Hyperlink"/>
            <w:noProof/>
            <w:lang w:val="de-DE"/>
          </w:rPr>
          <w:t>3.3</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lang w:val="de-DE"/>
          </w:rPr>
          <w:t>Confidential annex</w:t>
        </w:r>
        <w:r w:rsidR="00E71720">
          <w:rPr>
            <w:noProof/>
            <w:webHidden/>
          </w:rPr>
          <w:tab/>
        </w:r>
        <w:r w:rsidR="00E71720">
          <w:rPr>
            <w:noProof/>
            <w:webHidden/>
          </w:rPr>
          <w:fldChar w:fldCharType="begin"/>
        </w:r>
        <w:r w:rsidR="00E71720">
          <w:rPr>
            <w:noProof/>
            <w:webHidden/>
          </w:rPr>
          <w:instrText xml:space="preserve"> PAGEREF _Toc42170257 \h </w:instrText>
        </w:r>
        <w:r w:rsidR="00E71720">
          <w:rPr>
            <w:noProof/>
            <w:webHidden/>
          </w:rPr>
        </w:r>
        <w:r w:rsidR="00E71720">
          <w:rPr>
            <w:noProof/>
            <w:webHidden/>
          </w:rPr>
          <w:fldChar w:fldCharType="separate"/>
        </w:r>
        <w:r>
          <w:rPr>
            <w:noProof/>
            <w:webHidden/>
          </w:rPr>
          <w:t>99</w:t>
        </w:r>
        <w:r w:rsidR="00E71720">
          <w:rPr>
            <w:noProof/>
            <w:webHidden/>
          </w:rPr>
          <w:fldChar w:fldCharType="end"/>
        </w:r>
      </w:hyperlink>
    </w:p>
    <w:p w14:paraId="3D271B64" w14:textId="7C4CA6F7" w:rsidR="00E71720" w:rsidRDefault="0015788A">
      <w:pPr>
        <w:pStyle w:val="TOC2"/>
        <w:tabs>
          <w:tab w:val="left" w:pos="800"/>
          <w:tab w:val="right" w:leader="dot" w:pos="9344"/>
        </w:tabs>
        <w:rPr>
          <w:rFonts w:asciiTheme="minorHAnsi" w:eastAsiaTheme="minorEastAsia" w:hAnsiTheme="minorHAnsi" w:cstheme="minorBidi"/>
          <w:smallCaps w:val="0"/>
          <w:noProof/>
          <w:sz w:val="22"/>
          <w:szCs w:val="22"/>
          <w:lang w:val="nl-NL" w:eastAsia="nl-NL"/>
        </w:rPr>
      </w:pPr>
      <w:hyperlink w:anchor="_Toc42170258" w:history="1">
        <w:r w:rsidR="00E71720" w:rsidRPr="00414BFF">
          <w:rPr>
            <w:rStyle w:val="Hyperlink"/>
            <w:noProof/>
            <w:lang w:val="de-DE"/>
          </w:rPr>
          <w:t>3.4</w:t>
        </w:r>
        <w:r w:rsidR="00E71720">
          <w:rPr>
            <w:rFonts w:asciiTheme="minorHAnsi" w:eastAsiaTheme="minorEastAsia" w:hAnsiTheme="minorHAnsi" w:cstheme="minorBidi"/>
            <w:smallCaps w:val="0"/>
            <w:noProof/>
            <w:sz w:val="22"/>
            <w:szCs w:val="22"/>
            <w:lang w:val="nl-NL" w:eastAsia="nl-NL"/>
          </w:rPr>
          <w:tab/>
        </w:r>
        <w:r w:rsidR="00E71720" w:rsidRPr="00414BFF">
          <w:rPr>
            <w:rStyle w:val="Hyperlink"/>
            <w:noProof/>
            <w:lang w:val="de-DE"/>
          </w:rPr>
          <w:t>Other</w:t>
        </w:r>
        <w:r w:rsidR="00E71720">
          <w:rPr>
            <w:noProof/>
            <w:webHidden/>
          </w:rPr>
          <w:tab/>
        </w:r>
        <w:r w:rsidR="00E71720">
          <w:rPr>
            <w:noProof/>
            <w:webHidden/>
          </w:rPr>
          <w:fldChar w:fldCharType="begin"/>
        </w:r>
        <w:r w:rsidR="00E71720">
          <w:rPr>
            <w:noProof/>
            <w:webHidden/>
          </w:rPr>
          <w:instrText xml:space="preserve"> PAGEREF _Toc42170258 \h </w:instrText>
        </w:r>
        <w:r w:rsidR="00E71720">
          <w:rPr>
            <w:noProof/>
            <w:webHidden/>
          </w:rPr>
        </w:r>
        <w:r w:rsidR="00E71720">
          <w:rPr>
            <w:noProof/>
            <w:webHidden/>
          </w:rPr>
          <w:fldChar w:fldCharType="separate"/>
        </w:r>
        <w:r>
          <w:rPr>
            <w:noProof/>
            <w:webHidden/>
          </w:rPr>
          <w:t>99</w:t>
        </w:r>
        <w:r w:rsidR="00E71720">
          <w:rPr>
            <w:noProof/>
            <w:webHidden/>
          </w:rPr>
          <w:fldChar w:fldCharType="end"/>
        </w:r>
      </w:hyperlink>
    </w:p>
    <w:p w14:paraId="1F034CD3" w14:textId="1EFB52E0" w:rsidR="00880DB3" w:rsidRPr="00EA5C7A" w:rsidRDefault="00880DB3" w:rsidP="000B1BA1">
      <w:pPr>
        <w:spacing w:line="276" w:lineRule="auto"/>
      </w:pPr>
      <w:r w:rsidRPr="003043F2">
        <w:rPr>
          <w:b/>
          <w:bCs/>
          <w:caps/>
        </w:rPr>
        <w:fldChar w:fldCharType="end"/>
      </w:r>
    </w:p>
    <w:p w14:paraId="5CA6FD1D" w14:textId="77777777" w:rsidR="00880DB3" w:rsidRPr="000B1BA1" w:rsidRDefault="00880DB3" w:rsidP="008C4E58">
      <w:pPr>
        <w:pStyle w:val="Heading1"/>
        <w:keepLines w:val="0"/>
        <w:widowControl/>
        <w:numPr>
          <w:ilvl w:val="0"/>
          <w:numId w:val="6"/>
        </w:numPr>
        <w:spacing w:after="360"/>
        <w:rPr>
          <w:rFonts w:eastAsia="Calibri"/>
          <w:color w:val="auto"/>
        </w:rPr>
      </w:pPr>
      <w:r w:rsidRPr="00EA5C7A">
        <w:rPr>
          <w:rFonts w:eastAsia="Calibri"/>
          <w:sz w:val="20"/>
          <w:szCs w:val="20"/>
          <w:lang w:eastAsia="en-US"/>
        </w:rPr>
        <w:br w:type="page"/>
      </w:r>
      <w:bookmarkStart w:id="1" w:name="_Toc389728849"/>
      <w:bookmarkStart w:id="2" w:name="_Toc42170170"/>
      <w:r w:rsidRPr="0034462C">
        <w:rPr>
          <w:rFonts w:eastAsia="Calibri"/>
          <w:color w:val="auto"/>
        </w:rPr>
        <w:lastRenderedPageBreak/>
        <w:t>CONCLUSION</w:t>
      </w:r>
      <w:bookmarkEnd w:id="1"/>
      <w:bookmarkEnd w:id="2"/>
    </w:p>
    <w:p w14:paraId="49559BEB" w14:textId="77777777" w:rsidR="00880DB3" w:rsidRPr="00A931F1" w:rsidRDefault="00880DB3" w:rsidP="0034462C">
      <w:pPr>
        <w:jc w:val="both"/>
        <w:rPr>
          <w:i/>
          <w:lang w:val="en-US"/>
        </w:rPr>
      </w:pPr>
    </w:p>
    <w:p w14:paraId="6668DC25" w14:textId="616E7713" w:rsidR="000B0023" w:rsidRPr="00A931F1" w:rsidRDefault="000B0023" w:rsidP="000B0023">
      <w:pPr>
        <w:rPr>
          <w:lang w:val="en-US"/>
        </w:rPr>
      </w:pPr>
      <w:r>
        <w:rPr>
          <w:lang w:val="en-US"/>
        </w:rPr>
        <w:t xml:space="preserve">The product Embasol Houtwormdood containing  permethrin (0.25% w/w/ or 2 g/L) is used </w:t>
      </w:r>
      <w:r w:rsidRPr="000B0023">
        <w:rPr>
          <w:bCs/>
          <w:color w:val="000000"/>
          <w:lang w:val="en-US" w:eastAsia="en-US"/>
        </w:rPr>
        <w:t xml:space="preserve">for preventive treatment of wood in use class 1 and for curative treatment of wood against the larvae of wood boring beetles by </w:t>
      </w:r>
      <w:r>
        <w:rPr>
          <w:bCs/>
          <w:color w:val="000000"/>
          <w:lang w:val="en-US" w:eastAsia="en-US"/>
        </w:rPr>
        <w:t xml:space="preserve">industrial users, </w:t>
      </w:r>
      <w:r w:rsidRPr="000B0023">
        <w:rPr>
          <w:bCs/>
          <w:color w:val="000000"/>
          <w:lang w:val="en-US" w:eastAsia="en-US"/>
        </w:rPr>
        <w:t>professionals</w:t>
      </w:r>
      <w:r>
        <w:rPr>
          <w:bCs/>
          <w:color w:val="000000"/>
          <w:lang w:val="en-US" w:eastAsia="en-US"/>
        </w:rPr>
        <w:t xml:space="preserve"> and non-professionals. </w:t>
      </w:r>
      <w:r w:rsidR="00DE665A">
        <w:rPr>
          <w:bCs/>
          <w:color w:val="000000"/>
          <w:lang w:val="en-US" w:eastAsia="en-US"/>
        </w:rPr>
        <w:t xml:space="preserve">Application methods </w:t>
      </w:r>
      <w:r w:rsidR="000A1598">
        <w:rPr>
          <w:bCs/>
          <w:color w:val="000000"/>
          <w:lang w:val="en-US" w:eastAsia="en-US"/>
        </w:rPr>
        <w:t>for prev</w:t>
      </w:r>
      <w:r w:rsidR="00DE665A">
        <w:rPr>
          <w:bCs/>
          <w:color w:val="000000"/>
          <w:lang w:val="en-US" w:eastAsia="en-US"/>
        </w:rPr>
        <w:t xml:space="preserve">entive treatment </w:t>
      </w:r>
      <w:r w:rsidR="000A1598">
        <w:rPr>
          <w:bCs/>
          <w:color w:val="000000"/>
          <w:lang w:val="en-US" w:eastAsia="en-US"/>
        </w:rPr>
        <w:t>are superficial (</w:t>
      </w:r>
      <w:r w:rsidR="00DE665A">
        <w:rPr>
          <w:bCs/>
          <w:color w:val="000000"/>
          <w:lang w:val="en-US" w:eastAsia="en-US"/>
        </w:rPr>
        <w:t>brushing , spraying and dipping</w:t>
      </w:r>
      <w:r w:rsidR="000A1598">
        <w:rPr>
          <w:bCs/>
          <w:color w:val="000000"/>
          <w:lang w:val="en-US" w:eastAsia="en-US"/>
        </w:rPr>
        <w:t xml:space="preserve">) </w:t>
      </w:r>
      <w:r w:rsidR="00DE665A">
        <w:rPr>
          <w:bCs/>
          <w:color w:val="000000"/>
          <w:lang w:val="en-US" w:eastAsia="en-US"/>
        </w:rPr>
        <w:t>and p</w:t>
      </w:r>
      <w:r w:rsidR="000A1598">
        <w:rPr>
          <w:bCs/>
          <w:color w:val="000000"/>
          <w:lang w:val="en-US" w:eastAsia="en-US"/>
        </w:rPr>
        <w:t>enetrative (</w:t>
      </w:r>
      <w:r w:rsidR="00DE665A">
        <w:rPr>
          <w:bCs/>
          <w:color w:val="000000"/>
          <w:lang w:val="en-US" w:eastAsia="en-US"/>
        </w:rPr>
        <w:t>(double) vacuum-pressure impregnation</w:t>
      </w:r>
      <w:r w:rsidR="000A1598">
        <w:rPr>
          <w:bCs/>
          <w:color w:val="000000"/>
          <w:lang w:val="en-US" w:eastAsia="en-US"/>
        </w:rPr>
        <w:t>)</w:t>
      </w:r>
      <w:r w:rsidR="00DE665A">
        <w:rPr>
          <w:bCs/>
          <w:color w:val="000000"/>
          <w:lang w:val="en-US" w:eastAsia="en-US"/>
        </w:rPr>
        <w:t xml:space="preserve">. Application methods for curative treatment are </w:t>
      </w:r>
      <w:r w:rsidR="000A1598">
        <w:rPr>
          <w:bCs/>
          <w:color w:val="000000"/>
          <w:lang w:val="en-US" w:eastAsia="en-US"/>
        </w:rPr>
        <w:t>superficial (</w:t>
      </w:r>
      <w:r w:rsidR="00DE665A">
        <w:rPr>
          <w:bCs/>
          <w:color w:val="000000"/>
          <w:lang w:val="en-US" w:eastAsia="en-US"/>
        </w:rPr>
        <w:t>brushing and spraying</w:t>
      </w:r>
      <w:r w:rsidR="000A1598">
        <w:rPr>
          <w:bCs/>
          <w:color w:val="000000"/>
          <w:lang w:val="en-US" w:eastAsia="en-US"/>
        </w:rPr>
        <w:t>)</w:t>
      </w:r>
      <w:r w:rsidR="00DE665A">
        <w:rPr>
          <w:bCs/>
          <w:color w:val="000000"/>
          <w:lang w:val="en-US" w:eastAsia="en-US"/>
        </w:rPr>
        <w:t>, and p</w:t>
      </w:r>
      <w:r w:rsidR="000A1598">
        <w:rPr>
          <w:bCs/>
          <w:color w:val="000000"/>
          <w:lang w:val="en-US" w:eastAsia="en-US"/>
        </w:rPr>
        <w:t>enetrative</w:t>
      </w:r>
      <w:r w:rsidR="00DE665A">
        <w:rPr>
          <w:bCs/>
          <w:color w:val="000000"/>
          <w:lang w:val="en-US" w:eastAsia="en-US"/>
        </w:rPr>
        <w:t xml:space="preserve"> </w:t>
      </w:r>
      <w:r w:rsidR="000A1598">
        <w:rPr>
          <w:bCs/>
          <w:color w:val="000000"/>
          <w:lang w:val="en-US" w:eastAsia="en-US"/>
        </w:rPr>
        <w:t>(</w:t>
      </w:r>
      <w:r w:rsidR="00DE665A">
        <w:rPr>
          <w:bCs/>
          <w:color w:val="000000"/>
          <w:lang w:val="en-US" w:eastAsia="en-US"/>
        </w:rPr>
        <w:t>injection</w:t>
      </w:r>
      <w:r w:rsidR="000A1598">
        <w:rPr>
          <w:bCs/>
          <w:color w:val="000000"/>
          <w:lang w:val="en-US" w:eastAsia="en-US"/>
        </w:rPr>
        <w:t>)</w:t>
      </w:r>
      <w:r w:rsidR="00DE665A">
        <w:rPr>
          <w:bCs/>
          <w:color w:val="000000"/>
          <w:lang w:val="en-US" w:eastAsia="en-US"/>
        </w:rPr>
        <w:t>.</w:t>
      </w:r>
      <w:r w:rsidR="0087177C">
        <w:rPr>
          <w:bCs/>
          <w:color w:val="000000"/>
          <w:lang w:val="en-US" w:eastAsia="en-US"/>
        </w:rPr>
        <w:t xml:space="preserve"> Curative</w:t>
      </w:r>
      <w:r w:rsidR="00443B89">
        <w:rPr>
          <w:bCs/>
          <w:color w:val="000000"/>
          <w:lang w:val="en-US" w:eastAsia="en-US"/>
        </w:rPr>
        <w:t xml:space="preserve"> </w:t>
      </w:r>
      <w:r w:rsidR="0087177C">
        <w:rPr>
          <w:bCs/>
          <w:color w:val="000000"/>
          <w:lang w:val="en-US" w:eastAsia="en-US"/>
        </w:rPr>
        <w:t>i</w:t>
      </w:r>
      <w:r w:rsidR="00443B89">
        <w:rPr>
          <w:bCs/>
          <w:color w:val="000000"/>
          <w:lang w:val="en-US" w:eastAsia="en-US"/>
        </w:rPr>
        <w:t xml:space="preserve">njection treatment could only be authorized in combination </w:t>
      </w:r>
      <w:r w:rsidR="0087177C">
        <w:rPr>
          <w:bCs/>
          <w:color w:val="000000"/>
          <w:lang w:val="en-US" w:eastAsia="en-US"/>
        </w:rPr>
        <w:t>with curative superficial application.</w:t>
      </w:r>
    </w:p>
    <w:p w14:paraId="1FAAAC51" w14:textId="77777777" w:rsidR="000B0023" w:rsidRDefault="000B0023" w:rsidP="0034462C">
      <w:pPr>
        <w:rPr>
          <w:lang w:val="en-US"/>
        </w:rPr>
      </w:pPr>
    </w:p>
    <w:p w14:paraId="71A15346" w14:textId="77777777" w:rsidR="000B0023" w:rsidRDefault="000B0023" w:rsidP="000B0023">
      <w:pPr>
        <w:jc w:val="both"/>
        <w:rPr>
          <w:bCs/>
          <w:color w:val="000000"/>
          <w:lang w:val="en-US" w:eastAsia="en-US"/>
        </w:rPr>
      </w:pPr>
      <w:r w:rsidRPr="000B0023">
        <w:rPr>
          <w:bCs/>
          <w:color w:val="000000"/>
          <w:lang w:val="en-US" w:eastAsia="en-US"/>
        </w:rPr>
        <w:t>Preventive treatment of wood in use class 2 was also applied for, but this was not assessed as in line with efficacy guidance part B/C and EN599-1 fungicidal activity would also be required.</w:t>
      </w:r>
    </w:p>
    <w:p w14:paraId="63028EBE" w14:textId="77777777" w:rsidR="000A1598" w:rsidRDefault="000A1598" w:rsidP="000B0023">
      <w:pPr>
        <w:jc w:val="both"/>
        <w:rPr>
          <w:bCs/>
          <w:color w:val="000000"/>
          <w:lang w:val="en-US" w:eastAsia="en-US"/>
        </w:rPr>
      </w:pPr>
    </w:p>
    <w:p w14:paraId="1118AC1B" w14:textId="371C1143" w:rsidR="00ED5E84" w:rsidRPr="005940A8" w:rsidRDefault="00ED5E84" w:rsidP="00ED5E84">
      <w:pPr>
        <w:rPr>
          <w:lang w:val="en-US"/>
        </w:rPr>
      </w:pPr>
      <w:r>
        <w:rPr>
          <w:lang w:val="en-US"/>
        </w:rPr>
        <w:t>Embasol Houtwormdood</w:t>
      </w:r>
      <w:r w:rsidRPr="005940A8">
        <w:rPr>
          <w:lang w:val="en-US"/>
        </w:rPr>
        <w:t xml:space="preserve"> is a colourless liquid with a density of 0.7974 g/cm</w:t>
      </w:r>
      <w:r w:rsidRPr="005940A8">
        <w:rPr>
          <w:vertAlign w:val="superscript"/>
          <w:lang w:val="en-US"/>
        </w:rPr>
        <w:t xml:space="preserve">3 </w:t>
      </w:r>
      <w:r w:rsidRPr="005940A8">
        <w:rPr>
          <w:lang w:val="en-US"/>
        </w:rPr>
        <w:t>(20°C).  The pH of a 1% dilution of the product is 6.3.  It has a surface tension of 24.62mN/m at 20°C and a viscosity of 1.6 mPa s at 20°C and 1.4 mPa s at 40°C.</w:t>
      </w:r>
    </w:p>
    <w:p w14:paraId="64353851" w14:textId="5F2FBE8D" w:rsidR="00ED5E84" w:rsidRDefault="00284926" w:rsidP="00ED5E84">
      <w:pPr>
        <w:rPr>
          <w:lang w:val="en-US"/>
        </w:rPr>
      </w:pPr>
      <w:r w:rsidRPr="00644AB5">
        <w:rPr>
          <w:lang w:val="en-US"/>
        </w:rPr>
        <w:t>Shelf-life: 24 months for tinplate/metal packaging or 12 months for HDPE packaging.</w:t>
      </w:r>
    </w:p>
    <w:p w14:paraId="6C57DB27" w14:textId="69767E23" w:rsidR="00ED5E84" w:rsidRPr="004F3880" w:rsidRDefault="00ED5E84" w:rsidP="00ED5E84">
      <w:pPr>
        <w:rPr>
          <w:lang w:val="en-US"/>
        </w:rPr>
      </w:pPr>
      <w:r w:rsidRPr="005940A8">
        <w:rPr>
          <w:lang w:val="en-US"/>
        </w:rPr>
        <w:t xml:space="preserve">Based on the low viscosity and the high amount of H304 classified components the product is classified with aspiration hazard (H304). </w:t>
      </w:r>
      <w:r w:rsidRPr="004F3880">
        <w:rPr>
          <w:lang w:val="en-US"/>
        </w:rPr>
        <w:t xml:space="preserve">No </w:t>
      </w:r>
      <w:r w:rsidR="00D472CE">
        <w:rPr>
          <w:lang w:val="en-US"/>
        </w:rPr>
        <w:t xml:space="preserve">other </w:t>
      </w:r>
      <w:r w:rsidRPr="004F3880">
        <w:rPr>
          <w:lang w:val="en-US"/>
        </w:rPr>
        <w:t xml:space="preserve">classification based on  physical chemical properties is identified. </w:t>
      </w:r>
    </w:p>
    <w:p w14:paraId="0D4374FE" w14:textId="77777777" w:rsidR="00ED5E84" w:rsidRPr="004F3880" w:rsidRDefault="00ED5E84" w:rsidP="00ED5E84">
      <w:pPr>
        <w:rPr>
          <w:lang w:val="en-US"/>
        </w:rPr>
      </w:pPr>
    </w:p>
    <w:p w14:paraId="18AA6B0A" w14:textId="77777777" w:rsidR="00953324" w:rsidRDefault="00ED5E84" w:rsidP="00ED5E84">
      <w:pPr>
        <w:rPr>
          <w:lang w:val="en-US"/>
        </w:rPr>
      </w:pPr>
      <w:r w:rsidRPr="00ED5E84">
        <w:rPr>
          <w:lang w:val="en-US"/>
        </w:rPr>
        <w:t>The product is suffici</w:t>
      </w:r>
      <w:r>
        <w:rPr>
          <w:lang w:val="en-US"/>
        </w:rPr>
        <w:t xml:space="preserve">ently efficacious against larvae of wood boring beetles in both preventive </w:t>
      </w:r>
      <w:r w:rsidR="00953324">
        <w:rPr>
          <w:lang w:val="en-US"/>
        </w:rPr>
        <w:t xml:space="preserve"> 125 ml/m</w:t>
      </w:r>
      <w:r w:rsidR="00953324" w:rsidRPr="00953324">
        <w:rPr>
          <w:vertAlign w:val="superscript"/>
          <w:lang w:val="en-US"/>
        </w:rPr>
        <w:t>2</w:t>
      </w:r>
      <w:r w:rsidR="00953324">
        <w:rPr>
          <w:lang w:val="en-US"/>
        </w:rPr>
        <w:t xml:space="preserve"> or 1.56-3.18 kg/m</w:t>
      </w:r>
      <w:r w:rsidR="00953324" w:rsidRPr="00953324">
        <w:rPr>
          <w:vertAlign w:val="superscript"/>
          <w:lang w:val="en-US"/>
        </w:rPr>
        <w:t>3</w:t>
      </w:r>
      <w:r w:rsidR="00953324">
        <w:rPr>
          <w:lang w:val="en-US"/>
        </w:rPr>
        <w:t xml:space="preserve">) </w:t>
      </w:r>
      <w:r>
        <w:rPr>
          <w:lang w:val="en-US"/>
        </w:rPr>
        <w:t xml:space="preserve">and curative </w:t>
      </w:r>
      <w:r w:rsidR="00953324">
        <w:rPr>
          <w:lang w:val="en-US"/>
        </w:rPr>
        <w:t>( 250-300 ml/m</w:t>
      </w:r>
      <w:r w:rsidR="00953324" w:rsidRPr="00953324">
        <w:rPr>
          <w:vertAlign w:val="superscript"/>
          <w:lang w:val="en-US"/>
        </w:rPr>
        <w:t>2</w:t>
      </w:r>
      <w:r w:rsidR="00953324">
        <w:rPr>
          <w:lang w:val="en-US"/>
        </w:rPr>
        <w:t xml:space="preserve"> or 1.56-7.63 kg/m</w:t>
      </w:r>
      <w:r w:rsidR="00953324" w:rsidRPr="00953324">
        <w:rPr>
          <w:vertAlign w:val="superscript"/>
          <w:lang w:val="en-US"/>
        </w:rPr>
        <w:t>3</w:t>
      </w:r>
      <w:r w:rsidR="00953324">
        <w:rPr>
          <w:lang w:val="en-US"/>
        </w:rPr>
        <w:t xml:space="preserve">) </w:t>
      </w:r>
      <w:r>
        <w:rPr>
          <w:lang w:val="en-US"/>
        </w:rPr>
        <w:t>applications.</w:t>
      </w:r>
    </w:p>
    <w:p w14:paraId="0F61C4CB" w14:textId="77777777" w:rsidR="00953324" w:rsidRDefault="00953324" w:rsidP="00ED5E84">
      <w:pPr>
        <w:rPr>
          <w:lang w:val="en-US"/>
        </w:rPr>
      </w:pPr>
    </w:p>
    <w:p w14:paraId="60AB9864" w14:textId="6718260B" w:rsidR="00732172" w:rsidRDefault="00C8380E" w:rsidP="00953324">
      <w:pPr>
        <w:rPr>
          <w:iCs/>
          <w:lang w:val="en-US"/>
        </w:rPr>
      </w:pPr>
      <w:r w:rsidRPr="00C8380E">
        <w:rPr>
          <w:iCs/>
          <w:lang w:val="en-US"/>
        </w:rPr>
        <w:t>Conclusion Human Health</w:t>
      </w:r>
    </w:p>
    <w:p w14:paraId="34C76535" w14:textId="21F1CA15" w:rsidR="00953324" w:rsidRPr="00FD7548" w:rsidRDefault="00732172" w:rsidP="00953324">
      <w:pPr>
        <w:rPr>
          <w:iCs/>
          <w:lang w:val="en-US"/>
        </w:rPr>
      </w:pPr>
      <w:r>
        <w:rPr>
          <w:iCs/>
          <w:lang w:val="en-US"/>
        </w:rPr>
        <w:t xml:space="preserve">The risk assessment for human health, for </w:t>
      </w:r>
      <w:r w:rsidR="00953324" w:rsidRPr="00FD7548">
        <w:rPr>
          <w:iCs/>
          <w:lang w:val="en-US"/>
        </w:rPr>
        <w:t>prof</w:t>
      </w:r>
      <w:r>
        <w:rPr>
          <w:iCs/>
          <w:lang w:val="en-US"/>
        </w:rPr>
        <w:t xml:space="preserve">essional and industrial use </w:t>
      </w:r>
      <w:r w:rsidR="00953324" w:rsidRPr="00FD7548">
        <w:rPr>
          <w:iCs/>
          <w:lang w:val="en-US"/>
        </w:rPr>
        <w:t>concluded that:</w:t>
      </w:r>
    </w:p>
    <w:p w14:paraId="60826457" w14:textId="0527EB2F"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via </w:t>
      </w:r>
      <w:r w:rsidRPr="00B5101F">
        <w:rPr>
          <w:b/>
          <w:iCs/>
          <w:lang w:val="en-US"/>
        </w:rPr>
        <w:t>coarse spraying. Protective gloves and impermeable coverall</w:t>
      </w:r>
      <w:r w:rsidRPr="00FD7548">
        <w:rPr>
          <w:iCs/>
          <w:lang w:val="en-US"/>
        </w:rPr>
        <w:t xml:space="preserve"> should be used to obtain safe use. </w:t>
      </w:r>
    </w:p>
    <w:p w14:paraId="05503F64" w14:textId="77777777" w:rsidR="00953324" w:rsidRPr="00FD7548" w:rsidRDefault="00953324" w:rsidP="00953324">
      <w:pPr>
        <w:rPr>
          <w:iCs/>
          <w:lang w:val="en-US"/>
        </w:rPr>
      </w:pPr>
    </w:p>
    <w:p w14:paraId="729C9460" w14:textId="6776130F"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w:t>
      </w:r>
      <w:r w:rsidRPr="00B5101F">
        <w:rPr>
          <w:b/>
          <w:iCs/>
          <w:lang w:val="en-US"/>
        </w:rPr>
        <w:t>via injection by an injector. Protective gloves</w:t>
      </w:r>
      <w:r w:rsidRPr="00FD7548">
        <w:rPr>
          <w:iCs/>
          <w:lang w:val="en-US"/>
        </w:rPr>
        <w:t xml:space="preserve"> should be used to obtain safe use. </w:t>
      </w:r>
    </w:p>
    <w:p w14:paraId="25466565" w14:textId="77777777" w:rsidR="00953324" w:rsidRDefault="00953324" w:rsidP="00953324">
      <w:pPr>
        <w:rPr>
          <w:iCs/>
          <w:lang w:val="en-US"/>
        </w:rPr>
      </w:pPr>
    </w:p>
    <w:p w14:paraId="7BF517CA" w14:textId="37C60E00" w:rsidR="00953324" w:rsidRPr="00FD7548" w:rsidRDefault="00953324" w:rsidP="00953324">
      <w:pPr>
        <w:rPr>
          <w:iCs/>
          <w:lang w:val="en-US"/>
        </w:rPr>
      </w:pPr>
      <w:r>
        <w:rPr>
          <w:iCs/>
          <w:lang w:val="en-US"/>
        </w:rPr>
        <w:t>-</w:t>
      </w:r>
      <w:r w:rsidRPr="00FD7548">
        <w:rPr>
          <w:iCs/>
          <w:lang w:val="en-US"/>
        </w:rPr>
        <w:t>Acceptable risk levels are obtained without the need for PPE for injection by pouring.</w:t>
      </w:r>
    </w:p>
    <w:p w14:paraId="049E9666" w14:textId="77777777" w:rsidR="00953324" w:rsidRPr="00FD7548" w:rsidRDefault="00953324" w:rsidP="00953324">
      <w:pPr>
        <w:rPr>
          <w:iCs/>
          <w:lang w:val="en-US"/>
        </w:rPr>
      </w:pPr>
    </w:p>
    <w:p w14:paraId="52FC7DD4" w14:textId="4413F0E3"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via </w:t>
      </w:r>
      <w:r w:rsidRPr="00B5101F">
        <w:rPr>
          <w:b/>
          <w:iCs/>
          <w:lang w:val="en-US"/>
        </w:rPr>
        <w:t>brushing</w:t>
      </w:r>
      <w:r w:rsidRPr="00FD7548">
        <w:rPr>
          <w:iCs/>
          <w:lang w:val="en-US"/>
        </w:rPr>
        <w:t xml:space="preserve">. </w:t>
      </w:r>
      <w:r w:rsidRPr="00B5101F">
        <w:rPr>
          <w:b/>
          <w:iCs/>
          <w:lang w:val="en-US"/>
        </w:rPr>
        <w:t>Protective gloves</w:t>
      </w:r>
      <w:r w:rsidRPr="00FD7548">
        <w:rPr>
          <w:iCs/>
          <w:lang w:val="en-US"/>
        </w:rPr>
        <w:t xml:space="preserve"> should be used to obtain safe use. </w:t>
      </w:r>
    </w:p>
    <w:p w14:paraId="3B73FF63" w14:textId="77777777" w:rsidR="00953324" w:rsidRPr="00FD7548" w:rsidRDefault="00953324" w:rsidP="00953324">
      <w:pPr>
        <w:rPr>
          <w:iCs/>
          <w:lang w:val="en-US"/>
        </w:rPr>
      </w:pPr>
    </w:p>
    <w:p w14:paraId="6C195CD8" w14:textId="4C0D1AF7"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via </w:t>
      </w:r>
      <w:r w:rsidRPr="00B5101F">
        <w:rPr>
          <w:b/>
          <w:iCs/>
          <w:lang w:val="en-US"/>
        </w:rPr>
        <w:t>dipping. Protective gloves</w:t>
      </w:r>
      <w:r w:rsidRPr="00FD7548">
        <w:rPr>
          <w:iCs/>
          <w:lang w:val="en-US"/>
        </w:rPr>
        <w:t xml:space="preserve"> should be used to obtain safe use. </w:t>
      </w:r>
    </w:p>
    <w:p w14:paraId="240BA92E" w14:textId="77777777" w:rsidR="00953324" w:rsidRPr="00FD7548" w:rsidRDefault="00953324" w:rsidP="00953324">
      <w:pPr>
        <w:rPr>
          <w:iCs/>
          <w:lang w:val="en-US"/>
        </w:rPr>
      </w:pPr>
    </w:p>
    <w:p w14:paraId="6E6613F6" w14:textId="2DD06227"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via </w:t>
      </w:r>
      <w:r w:rsidRPr="00B5101F">
        <w:rPr>
          <w:b/>
          <w:iCs/>
          <w:lang w:val="en-US"/>
        </w:rPr>
        <w:t>vacuum treatment. Protective gloves</w:t>
      </w:r>
      <w:r w:rsidRPr="00FD7548">
        <w:rPr>
          <w:iCs/>
          <w:lang w:val="en-US"/>
        </w:rPr>
        <w:t xml:space="preserve"> should be used to obtain safe use. </w:t>
      </w:r>
    </w:p>
    <w:p w14:paraId="5D18C4CB" w14:textId="77777777" w:rsidR="00953324" w:rsidRPr="00FD7548" w:rsidRDefault="00953324" w:rsidP="00953324">
      <w:pPr>
        <w:rPr>
          <w:iCs/>
          <w:lang w:val="en-US"/>
        </w:rPr>
      </w:pPr>
    </w:p>
    <w:p w14:paraId="1A428653" w14:textId="2E5245A4" w:rsidR="00953324" w:rsidRPr="00FD7548" w:rsidRDefault="00953324" w:rsidP="00953324">
      <w:pPr>
        <w:rPr>
          <w:iCs/>
          <w:lang w:val="en-US"/>
        </w:rPr>
      </w:pPr>
      <w:r>
        <w:rPr>
          <w:iCs/>
          <w:lang w:val="en-US"/>
        </w:rPr>
        <w:t>-</w:t>
      </w:r>
      <w:r w:rsidRPr="00FD7548">
        <w:rPr>
          <w:iCs/>
          <w:lang w:val="en-US"/>
        </w:rPr>
        <w:t xml:space="preserve">Acceptable risk levels are obtained when PPE are prescribed for application via </w:t>
      </w:r>
      <w:r w:rsidRPr="00B5101F">
        <w:rPr>
          <w:b/>
          <w:iCs/>
          <w:lang w:val="en-US"/>
        </w:rPr>
        <w:t>double vacuum treatment. Protective gloves and coverall</w:t>
      </w:r>
      <w:r w:rsidRPr="00FD7548">
        <w:rPr>
          <w:iCs/>
          <w:lang w:val="en-US"/>
        </w:rPr>
        <w:t xml:space="preserve"> should be used to obtain safe use. </w:t>
      </w:r>
    </w:p>
    <w:p w14:paraId="7909BD3D" w14:textId="77777777" w:rsidR="00953324" w:rsidRDefault="00953324" w:rsidP="00ED5E84">
      <w:pPr>
        <w:rPr>
          <w:lang w:val="en-US"/>
        </w:rPr>
      </w:pPr>
    </w:p>
    <w:p w14:paraId="05ADD024" w14:textId="57062622" w:rsidR="00953324" w:rsidRPr="00EA2F90" w:rsidRDefault="00732172" w:rsidP="00953324">
      <w:pPr>
        <w:rPr>
          <w:iCs/>
          <w:lang w:val="en-US"/>
        </w:rPr>
      </w:pPr>
      <w:r>
        <w:rPr>
          <w:iCs/>
          <w:lang w:val="en-US"/>
        </w:rPr>
        <w:t xml:space="preserve">The risk assessment for human health, for </w:t>
      </w:r>
      <w:r w:rsidR="00953324" w:rsidRPr="00EA2F90">
        <w:rPr>
          <w:iCs/>
          <w:lang w:val="en-US"/>
        </w:rPr>
        <w:t xml:space="preserve">non-professional </w:t>
      </w:r>
      <w:r>
        <w:rPr>
          <w:iCs/>
          <w:lang w:val="en-US"/>
        </w:rPr>
        <w:t>use</w:t>
      </w:r>
      <w:r w:rsidR="00953324" w:rsidRPr="00EA2F90">
        <w:rPr>
          <w:iCs/>
          <w:lang w:val="en-US"/>
        </w:rPr>
        <w:t xml:space="preserve"> concluded that:</w:t>
      </w:r>
    </w:p>
    <w:p w14:paraId="1578C1DA" w14:textId="38388347" w:rsidR="00953324" w:rsidRPr="00EA2F90" w:rsidRDefault="00953324" w:rsidP="00953324">
      <w:pPr>
        <w:rPr>
          <w:iCs/>
          <w:lang w:val="en-US"/>
        </w:rPr>
      </w:pPr>
      <w:r>
        <w:rPr>
          <w:iCs/>
          <w:lang w:val="en-US"/>
        </w:rPr>
        <w:t>-</w:t>
      </w:r>
      <w:r w:rsidRPr="00EA2F90">
        <w:rPr>
          <w:iCs/>
          <w:lang w:val="en-US"/>
        </w:rPr>
        <w:t>Acceptable risk levels are obtained without the need for PPE for injection by pouring.</w:t>
      </w:r>
    </w:p>
    <w:p w14:paraId="6B110BA3" w14:textId="77777777" w:rsidR="00953324" w:rsidRDefault="00953324" w:rsidP="00953324">
      <w:pPr>
        <w:rPr>
          <w:iCs/>
          <w:lang w:val="en-US"/>
        </w:rPr>
      </w:pPr>
    </w:p>
    <w:p w14:paraId="54B17DEB" w14:textId="027B4B28" w:rsidR="00953324" w:rsidRDefault="00953324" w:rsidP="00953324">
      <w:pPr>
        <w:rPr>
          <w:iCs/>
          <w:lang w:val="en-US"/>
        </w:rPr>
      </w:pPr>
      <w:r>
        <w:rPr>
          <w:iCs/>
          <w:lang w:val="en-US"/>
        </w:rPr>
        <w:t>-</w:t>
      </w:r>
      <w:r w:rsidRPr="00EA2F90">
        <w:rPr>
          <w:iCs/>
          <w:lang w:val="en-US"/>
        </w:rPr>
        <w:t xml:space="preserve">Acceptable risk levels are obtained without the need for PPE for application via brushing. </w:t>
      </w:r>
    </w:p>
    <w:p w14:paraId="22F847DB" w14:textId="77777777" w:rsidR="00E030D6" w:rsidRDefault="00E030D6" w:rsidP="00E030D6">
      <w:pPr>
        <w:rPr>
          <w:lang w:val="en-US"/>
        </w:rPr>
      </w:pPr>
      <w:r>
        <w:rPr>
          <w:lang w:val="en-US"/>
        </w:rPr>
        <w:lastRenderedPageBreak/>
        <w:t xml:space="preserve">Borehole injection should always be combined with a curative superficial treatment (spraying or brushing/rolling). </w:t>
      </w:r>
    </w:p>
    <w:p w14:paraId="29E95881" w14:textId="77777777" w:rsidR="00E030D6" w:rsidRDefault="00E030D6" w:rsidP="00E030D6">
      <w:pPr>
        <w:rPr>
          <w:lang w:val="en-US"/>
        </w:rPr>
      </w:pPr>
    </w:p>
    <w:p w14:paraId="77F50C53" w14:textId="0F21D4EC" w:rsidR="00E030D6" w:rsidRPr="00FE3ABD" w:rsidRDefault="00E030D6" w:rsidP="00E030D6">
      <w:pPr>
        <w:jc w:val="both"/>
        <w:rPr>
          <w:lang w:val="en-US"/>
        </w:rPr>
      </w:pPr>
      <w:r>
        <w:rPr>
          <w:bCs/>
          <w:lang w:val="en-US" w:eastAsia="en-US"/>
        </w:rPr>
        <w:t>The combination of borehole treatment (injection or pouring) was not acceptable in combination with spraying, not even with PPE (protective gloves and impermeable coverall). Therefore, this combination is not authorized.</w:t>
      </w:r>
    </w:p>
    <w:p w14:paraId="0EE6C697" w14:textId="77777777" w:rsidR="00E030D6" w:rsidRPr="00FE3ABD" w:rsidRDefault="00E030D6" w:rsidP="00E030D6">
      <w:pPr>
        <w:jc w:val="both"/>
        <w:rPr>
          <w:bCs/>
          <w:lang w:val="en-US" w:eastAsia="en-US"/>
        </w:rPr>
      </w:pPr>
    </w:p>
    <w:p w14:paraId="465D3AD7" w14:textId="77777777" w:rsidR="00E030D6" w:rsidRPr="00FE3ABD" w:rsidRDefault="00E030D6" w:rsidP="00E030D6">
      <w:pPr>
        <w:jc w:val="both"/>
        <w:rPr>
          <w:lang w:val="en-US"/>
        </w:rPr>
      </w:pPr>
      <w:r>
        <w:rPr>
          <w:bCs/>
          <w:lang w:val="en-US" w:eastAsia="en-US"/>
        </w:rPr>
        <w:t>The combination of borehole treatment (injection or pouring) was acceptable in combination with brushing, with the use of gloves.</w:t>
      </w:r>
    </w:p>
    <w:p w14:paraId="4EFEE086" w14:textId="77777777" w:rsidR="00E030D6" w:rsidRDefault="00E030D6" w:rsidP="00953324">
      <w:pPr>
        <w:rPr>
          <w:iCs/>
          <w:lang w:val="en-US"/>
        </w:rPr>
      </w:pPr>
    </w:p>
    <w:p w14:paraId="335DEAC3" w14:textId="77777777" w:rsidR="00732172" w:rsidRDefault="00732172" w:rsidP="00953324">
      <w:pPr>
        <w:rPr>
          <w:iCs/>
          <w:lang w:val="en-US"/>
        </w:rPr>
      </w:pPr>
    </w:p>
    <w:p w14:paraId="626E60AD" w14:textId="77777777" w:rsidR="00953324" w:rsidRPr="004C6830" w:rsidRDefault="00953324" w:rsidP="00953324">
      <w:pPr>
        <w:rPr>
          <w:iCs/>
          <w:lang w:val="en-US"/>
        </w:rPr>
      </w:pPr>
      <w:r>
        <w:rPr>
          <w:iCs/>
          <w:lang w:val="en-US"/>
        </w:rPr>
        <w:t>For s</w:t>
      </w:r>
      <w:r w:rsidRPr="004C6830">
        <w:rPr>
          <w:iCs/>
          <w:lang w:val="en-US"/>
        </w:rPr>
        <w:t xml:space="preserve">econdary exposure </w:t>
      </w:r>
      <w:r>
        <w:rPr>
          <w:iCs/>
          <w:lang w:val="en-US"/>
        </w:rPr>
        <w:t>to</w:t>
      </w:r>
      <w:r w:rsidRPr="004C6830">
        <w:rPr>
          <w:iCs/>
          <w:lang w:val="en-US"/>
        </w:rPr>
        <w:t xml:space="preserve"> the general public</w:t>
      </w:r>
      <w:r>
        <w:rPr>
          <w:iCs/>
          <w:lang w:val="en-US"/>
        </w:rPr>
        <w:t>, it can be concluded that risk levels</w:t>
      </w:r>
      <w:r w:rsidRPr="004C6830">
        <w:rPr>
          <w:iCs/>
          <w:lang w:val="en-US"/>
        </w:rPr>
        <w:t xml:space="preserve"> </w:t>
      </w:r>
      <w:r>
        <w:rPr>
          <w:iCs/>
          <w:lang w:val="en-US"/>
        </w:rPr>
        <w:t>are</w:t>
      </w:r>
      <w:r w:rsidRPr="004C6830">
        <w:rPr>
          <w:iCs/>
          <w:lang w:val="en-US"/>
        </w:rPr>
        <w:t xml:space="preserve"> acceptable.</w:t>
      </w:r>
    </w:p>
    <w:p w14:paraId="53619A6E" w14:textId="77777777" w:rsidR="00953324" w:rsidRDefault="00953324" w:rsidP="00953324">
      <w:pPr>
        <w:rPr>
          <w:b/>
          <w:i/>
          <w:sz w:val="22"/>
          <w:szCs w:val="22"/>
          <w:lang w:val="en-US"/>
        </w:rPr>
      </w:pPr>
    </w:p>
    <w:p w14:paraId="332EA83F" w14:textId="0915672B" w:rsidR="0080641A" w:rsidRPr="00D44C63" w:rsidRDefault="00732172" w:rsidP="0080641A">
      <w:pPr>
        <w:rPr>
          <w:lang w:val="en-US"/>
        </w:rPr>
      </w:pPr>
      <w:r>
        <w:rPr>
          <w:iCs/>
          <w:lang w:val="en-US"/>
        </w:rPr>
        <w:t>For indirect exposure from treated wood, it can be assumed that the exposure to animals is negligible, given that the treated timber is mainly used</w:t>
      </w:r>
      <w:r w:rsidRPr="0085389E">
        <w:rPr>
          <w:iCs/>
          <w:lang w:val="en-US"/>
        </w:rPr>
        <w:t xml:space="preserve"> </w:t>
      </w:r>
      <w:r>
        <w:rPr>
          <w:iCs/>
          <w:lang w:val="en-US"/>
        </w:rPr>
        <w:t xml:space="preserve"> </w:t>
      </w:r>
      <w:r w:rsidRPr="0085389E">
        <w:rPr>
          <w:iCs/>
          <w:lang w:val="en-US"/>
        </w:rPr>
        <w:t xml:space="preserve">in </w:t>
      </w:r>
      <w:r>
        <w:rPr>
          <w:iCs/>
          <w:lang w:val="en-US"/>
        </w:rPr>
        <w:t xml:space="preserve">constructions indoor and/or under a roof. Exposure to animals would only sporadically occur, as access to the timber is limited in such cases. Furthermore, chewing of treated wood is included in the risk assessment for human health and considers the most vulnerable group, i.e. infants. </w:t>
      </w:r>
      <w:r w:rsidR="0080641A">
        <w:rPr>
          <w:iCs/>
          <w:lang w:val="en-US"/>
        </w:rPr>
        <w:t>As cats are sensitive to permethrin, the following risk mitigation measure has been added: “</w:t>
      </w:r>
      <w:r w:rsidR="0080641A" w:rsidRPr="00D44C63">
        <w:rPr>
          <w:lang w:val="en-US"/>
        </w:rPr>
        <w:t>Avoid prolonged contact of pets, particularly cats, to treated surfaces</w:t>
      </w:r>
      <w:r w:rsidR="0080641A">
        <w:rPr>
          <w:lang w:val="en-US"/>
        </w:rPr>
        <w:t>”</w:t>
      </w:r>
    </w:p>
    <w:p w14:paraId="5544CFE4" w14:textId="5C1BD7B2" w:rsidR="00732172" w:rsidRPr="0085389E" w:rsidRDefault="00732172" w:rsidP="00732172">
      <w:pPr>
        <w:jc w:val="both"/>
        <w:rPr>
          <w:iCs/>
          <w:lang w:val="en-US"/>
        </w:rPr>
      </w:pPr>
    </w:p>
    <w:p w14:paraId="1CC539BD" w14:textId="77777777" w:rsidR="00732172" w:rsidRDefault="00732172" w:rsidP="00953324">
      <w:pPr>
        <w:rPr>
          <w:b/>
          <w:i/>
          <w:sz w:val="22"/>
          <w:szCs w:val="22"/>
          <w:lang w:val="en-US"/>
        </w:rPr>
      </w:pPr>
    </w:p>
    <w:p w14:paraId="101F5418" w14:textId="3E96E646" w:rsidR="00C8380E" w:rsidRDefault="00C8380E" w:rsidP="00732172">
      <w:pPr>
        <w:autoSpaceDE w:val="0"/>
        <w:autoSpaceDN w:val="0"/>
        <w:adjustRightInd w:val="0"/>
        <w:spacing w:before="60" w:after="60"/>
        <w:rPr>
          <w:rFonts w:cs="Arial"/>
          <w:color w:val="000000"/>
          <w:lang w:val="en-US" w:eastAsia="en-GB"/>
        </w:rPr>
      </w:pPr>
      <w:r w:rsidRPr="00C8380E">
        <w:rPr>
          <w:rFonts w:cs="Arial"/>
          <w:color w:val="000000"/>
          <w:lang w:val="en-US" w:eastAsia="en-GB"/>
        </w:rPr>
        <w:t>Conclusion Environment</w:t>
      </w:r>
    </w:p>
    <w:p w14:paraId="1FCD93E5" w14:textId="37854E73" w:rsidR="00732172" w:rsidRPr="00732172" w:rsidRDefault="004F3880" w:rsidP="00732172">
      <w:pPr>
        <w:autoSpaceDE w:val="0"/>
        <w:autoSpaceDN w:val="0"/>
        <w:adjustRightInd w:val="0"/>
        <w:spacing w:before="60" w:after="60"/>
        <w:rPr>
          <w:rFonts w:cs="Arial"/>
          <w:color w:val="000000"/>
          <w:lang w:val="en-US" w:eastAsia="en-GB"/>
        </w:rPr>
      </w:pPr>
      <w:r>
        <w:rPr>
          <w:rFonts w:cs="Arial"/>
          <w:color w:val="000000"/>
          <w:lang w:val="en-US" w:eastAsia="en-GB"/>
        </w:rPr>
        <w:t>N</w:t>
      </w:r>
      <w:r w:rsidR="00732172" w:rsidRPr="00882011">
        <w:rPr>
          <w:rFonts w:cs="Arial"/>
          <w:color w:val="000000"/>
          <w:lang w:val="en-US" w:eastAsia="en-GB"/>
        </w:rPr>
        <w:t xml:space="preserve">o environmental risks have been identified </w:t>
      </w:r>
      <w:r>
        <w:rPr>
          <w:rFonts w:cs="Arial"/>
          <w:color w:val="000000"/>
          <w:lang w:val="en-US" w:eastAsia="en-GB"/>
        </w:rPr>
        <w:t xml:space="preserve">for industrial use </w:t>
      </w:r>
      <w:r w:rsidR="00732172" w:rsidRPr="00882011">
        <w:rPr>
          <w:rFonts w:cs="Arial"/>
          <w:color w:val="000000"/>
          <w:lang w:val="en-US" w:eastAsia="en-GB"/>
        </w:rPr>
        <w:t xml:space="preserve">provided that a risk mitigation measure is included in the SPC stating that </w:t>
      </w:r>
      <w:r w:rsidR="00732172" w:rsidRPr="0010553F">
        <w:rPr>
          <w:lang w:val="en-US"/>
        </w:rPr>
        <w:t>freshly treated timber shall be stored after treatment  under shelter or on impermeable hard standing surface, or both, to prevent direct losses to soil, sewer or water, and that any losses of the product shall be collected for reuse or disposal</w:t>
      </w:r>
      <w:r w:rsidR="00732172">
        <w:rPr>
          <w:lang w:val="en-US"/>
        </w:rPr>
        <w:t>.</w:t>
      </w:r>
    </w:p>
    <w:p w14:paraId="2CAF854B" w14:textId="77777777" w:rsidR="00732172" w:rsidRDefault="00732172" w:rsidP="00732172">
      <w:pPr>
        <w:autoSpaceDE w:val="0"/>
        <w:autoSpaceDN w:val="0"/>
        <w:adjustRightInd w:val="0"/>
        <w:spacing w:before="60" w:after="60"/>
        <w:rPr>
          <w:rFonts w:cs="Arial"/>
          <w:color w:val="000000"/>
          <w:lang w:val="en-US" w:eastAsia="en-GB"/>
        </w:rPr>
      </w:pPr>
    </w:p>
    <w:p w14:paraId="6BB3CBBD" w14:textId="03756FAB" w:rsidR="00732172" w:rsidRPr="00732172" w:rsidRDefault="004F3880" w:rsidP="00732172">
      <w:pPr>
        <w:autoSpaceDE w:val="0"/>
        <w:autoSpaceDN w:val="0"/>
        <w:adjustRightInd w:val="0"/>
        <w:spacing w:before="60" w:after="60"/>
        <w:rPr>
          <w:rFonts w:cs="Arial"/>
          <w:color w:val="000000"/>
          <w:lang w:val="en-US" w:eastAsia="en-GB"/>
        </w:rPr>
      </w:pPr>
      <w:r>
        <w:rPr>
          <w:rFonts w:cs="Arial"/>
          <w:color w:val="000000"/>
          <w:lang w:val="en-US" w:eastAsia="en-GB"/>
        </w:rPr>
        <w:t>N</w:t>
      </w:r>
      <w:r w:rsidR="00732172" w:rsidRPr="00882011">
        <w:rPr>
          <w:rFonts w:cs="Arial"/>
          <w:color w:val="000000"/>
          <w:lang w:val="en-US" w:eastAsia="en-GB"/>
        </w:rPr>
        <w:t xml:space="preserve">o environmental risks </w:t>
      </w:r>
      <w:r>
        <w:rPr>
          <w:rFonts w:cs="Arial"/>
          <w:color w:val="000000"/>
          <w:lang w:val="en-US" w:eastAsia="en-GB"/>
        </w:rPr>
        <w:t xml:space="preserve">for professional or non-professional </w:t>
      </w:r>
      <w:r w:rsidR="00732172" w:rsidRPr="00882011">
        <w:rPr>
          <w:rFonts w:cs="Arial"/>
          <w:color w:val="000000"/>
          <w:lang w:val="en-US" w:eastAsia="en-GB"/>
        </w:rPr>
        <w:t xml:space="preserve">have been identified provided that a risk mitigation measure is included in the SPC stating that residual fluids, brushes, and rinse water applied for cleaning have to be discharged as hazardous waste. Furthermore, </w:t>
      </w:r>
      <w:r w:rsidR="00732172" w:rsidRPr="00882011">
        <w:rPr>
          <w:rFonts w:cs="Arial"/>
          <w:lang w:val="en-US"/>
        </w:rPr>
        <w:t xml:space="preserve">run-off to soil or surface water needs to be prevented in order to protect water living organisms. Therefore treatment of wood with this product needs to take place indoors or under roof. Alternatively, during treatment the soil underneath and around the object to be treated needs to be covered with plastic. </w:t>
      </w:r>
    </w:p>
    <w:p w14:paraId="6B9C1349" w14:textId="77777777" w:rsidR="00732172" w:rsidRPr="00882011" w:rsidRDefault="00732172" w:rsidP="00732172">
      <w:pPr>
        <w:autoSpaceDE w:val="0"/>
        <w:autoSpaceDN w:val="0"/>
        <w:adjustRightInd w:val="0"/>
        <w:spacing w:before="60" w:after="60"/>
        <w:rPr>
          <w:rFonts w:cs="Arial"/>
          <w:color w:val="000000"/>
          <w:lang w:val="en-US" w:eastAsia="en-GB"/>
        </w:rPr>
      </w:pPr>
    </w:p>
    <w:p w14:paraId="34D9A370" w14:textId="5D9CBA80" w:rsidR="00732172" w:rsidRDefault="00732172" w:rsidP="00732172">
      <w:pPr>
        <w:rPr>
          <w:iCs/>
          <w:lang w:val="en-US"/>
        </w:rPr>
      </w:pPr>
      <w:r w:rsidRPr="00882011">
        <w:rPr>
          <w:rFonts w:cs="Arial"/>
          <w:color w:val="000000"/>
          <w:lang w:val="en-US" w:eastAsia="en-GB"/>
        </w:rPr>
        <w:t xml:space="preserve">A potential risk exists for bats roosting on treated wood. </w:t>
      </w:r>
      <w:r w:rsidRPr="00882011">
        <w:rPr>
          <w:iCs/>
          <w:lang w:val="en-US"/>
        </w:rPr>
        <w:t>A warning needs to be added to the SPC indicating that the product must not be used in areas where bats reside</w:t>
      </w:r>
      <w:r>
        <w:rPr>
          <w:iCs/>
          <w:lang w:val="en-US"/>
        </w:rPr>
        <w:t>.</w:t>
      </w:r>
    </w:p>
    <w:p w14:paraId="42D71916" w14:textId="45AE05B5" w:rsidR="004F3880" w:rsidRDefault="004F3880" w:rsidP="00732172">
      <w:pPr>
        <w:rPr>
          <w:b/>
          <w:i/>
          <w:sz w:val="22"/>
          <w:szCs w:val="22"/>
          <w:lang w:val="en-US"/>
        </w:rPr>
      </w:pPr>
    </w:p>
    <w:p w14:paraId="401DCC77" w14:textId="5239D7A8" w:rsidR="005E209F" w:rsidRDefault="005E209F" w:rsidP="00732172">
      <w:pPr>
        <w:rPr>
          <w:b/>
          <w:i/>
          <w:sz w:val="22"/>
          <w:szCs w:val="22"/>
          <w:lang w:val="en-US"/>
        </w:rPr>
      </w:pPr>
    </w:p>
    <w:p w14:paraId="10132D7D" w14:textId="7704AC62" w:rsidR="005E209F" w:rsidRDefault="005E209F" w:rsidP="00732172">
      <w:pPr>
        <w:rPr>
          <w:b/>
          <w:i/>
          <w:sz w:val="22"/>
          <w:szCs w:val="22"/>
          <w:lang w:val="en-US"/>
        </w:rPr>
      </w:pPr>
    </w:p>
    <w:p w14:paraId="09561508" w14:textId="1D8632E0" w:rsidR="005E209F" w:rsidRDefault="005E209F" w:rsidP="00732172">
      <w:pPr>
        <w:rPr>
          <w:b/>
          <w:i/>
          <w:sz w:val="22"/>
          <w:szCs w:val="22"/>
          <w:lang w:val="en-US"/>
        </w:rPr>
      </w:pPr>
    </w:p>
    <w:p w14:paraId="405A83E8" w14:textId="72FDBEFB" w:rsidR="005E209F" w:rsidRDefault="005E209F" w:rsidP="00732172">
      <w:pPr>
        <w:rPr>
          <w:b/>
          <w:i/>
          <w:sz w:val="22"/>
          <w:szCs w:val="22"/>
          <w:lang w:val="en-US"/>
        </w:rPr>
      </w:pPr>
    </w:p>
    <w:p w14:paraId="0B94AB1B" w14:textId="2E93DD34" w:rsidR="005E209F" w:rsidRDefault="005E209F" w:rsidP="00732172">
      <w:pPr>
        <w:rPr>
          <w:b/>
          <w:i/>
          <w:sz w:val="22"/>
          <w:szCs w:val="22"/>
          <w:lang w:val="en-US"/>
        </w:rPr>
      </w:pPr>
    </w:p>
    <w:p w14:paraId="7999CEEE" w14:textId="618814C9" w:rsidR="005E209F" w:rsidRDefault="005E209F" w:rsidP="00732172">
      <w:pPr>
        <w:rPr>
          <w:b/>
          <w:i/>
          <w:sz w:val="22"/>
          <w:szCs w:val="22"/>
          <w:lang w:val="en-US"/>
        </w:rPr>
      </w:pPr>
    </w:p>
    <w:p w14:paraId="3C9246C0" w14:textId="7141A6A9" w:rsidR="005E209F" w:rsidRDefault="005E209F" w:rsidP="00732172">
      <w:pPr>
        <w:rPr>
          <w:b/>
          <w:i/>
          <w:sz w:val="22"/>
          <w:szCs w:val="22"/>
          <w:lang w:val="en-US"/>
        </w:rPr>
      </w:pPr>
    </w:p>
    <w:p w14:paraId="7EA38F03" w14:textId="3F158310" w:rsidR="005E209F" w:rsidRDefault="005E209F" w:rsidP="00732172">
      <w:pPr>
        <w:rPr>
          <w:b/>
          <w:i/>
          <w:sz w:val="22"/>
          <w:szCs w:val="22"/>
          <w:lang w:val="en-US"/>
        </w:rPr>
      </w:pPr>
    </w:p>
    <w:p w14:paraId="3751E231" w14:textId="16062417" w:rsidR="005E209F" w:rsidRDefault="005E209F" w:rsidP="00732172">
      <w:pPr>
        <w:rPr>
          <w:b/>
          <w:i/>
          <w:sz w:val="22"/>
          <w:szCs w:val="22"/>
          <w:lang w:val="en-US"/>
        </w:rPr>
      </w:pPr>
    </w:p>
    <w:p w14:paraId="04A34D04" w14:textId="656AF8AB" w:rsidR="005E209F" w:rsidRDefault="005E209F" w:rsidP="00732172">
      <w:pPr>
        <w:rPr>
          <w:b/>
          <w:i/>
          <w:sz w:val="22"/>
          <w:szCs w:val="22"/>
          <w:lang w:val="en-US"/>
        </w:rPr>
      </w:pPr>
    </w:p>
    <w:p w14:paraId="53D2970E" w14:textId="31599332" w:rsidR="005E209F" w:rsidRDefault="005E209F" w:rsidP="00732172">
      <w:pPr>
        <w:rPr>
          <w:b/>
          <w:i/>
          <w:sz w:val="22"/>
          <w:szCs w:val="22"/>
          <w:lang w:val="en-US"/>
        </w:rPr>
      </w:pPr>
    </w:p>
    <w:p w14:paraId="5470A7A0" w14:textId="066AFF5D" w:rsidR="005E209F" w:rsidRDefault="005E209F" w:rsidP="00732172">
      <w:pPr>
        <w:rPr>
          <w:b/>
          <w:i/>
          <w:sz w:val="22"/>
          <w:szCs w:val="22"/>
          <w:lang w:val="en-US"/>
        </w:rPr>
      </w:pPr>
    </w:p>
    <w:p w14:paraId="7F338443" w14:textId="77777777" w:rsidR="005E209F" w:rsidRPr="00EA2F90" w:rsidRDefault="005E209F" w:rsidP="00732172">
      <w:pPr>
        <w:rPr>
          <w:b/>
          <w:i/>
          <w:sz w:val="22"/>
          <w:szCs w:val="22"/>
          <w:lang w:val="en-US"/>
        </w:rPr>
      </w:pPr>
    </w:p>
    <w:p w14:paraId="08B44071" w14:textId="77777777" w:rsidR="00880DB3" w:rsidRPr="0034462C" w:rsidRDefault="00880DB3" w:rsidP="008C4E58">
      <w:pPr>
        <w:pStyle w:val="Heading1"/>
        <w:keepLines w:val="0"/>
        <w:widowControl/>
        <w:numPr>
          <w:ilvl w:val="0"/>
          <w:numId w:val="6"/>
        </w:numPr>
        <w:spacing w:after="360"/>
        <w:rPr>
          <w:rFonts w:eastAsia="Calibri"/>
          <w:color w:val="auto"/>
        </w:rPr>
      </w:pPr>
      <w:bookmarkStart w:id="3" w:name="_Toc389728850"/>
      <w:bookmarkStart w:id="4" w:name="_Toc42170171"/>
      <w:r w:rsidRPr="0034462C">
        <w:rPr>
          <w:rFonts w:eastAsia="Calibri"/>
          <w:color w:val="auto"/>
        </w:rPr>
        <w:lastRenderedPageBreak/>
        <w:t>ASSESSMENT REPORT</w:t>
      </w:r>
      <w:bookmarkEnd w:id="3"/>
      <w:bookmarkEnd w:id="4"/>
    </w:p>
    <w:p w14:paraId="0618EAEC" w14:textId="77777777" w:rsidR="00880DB3" w:rsidRPr="00986958" w:rsidRDefault="000A0906" w:rsidP="008C4E58">
      <w:pPr>
        <w:pStyle w:val="Heading2"/>
        <w:keepLines w:val="0"/>
        <w:widowControl/>
        <w:numPr>
          <w:ilvl w:val="1"/>
          <w:numId w:val="6"/>
        </w:numPr>
        <w:tabs>
          <w:tab w:val="left" w:pos="1134"/>
        </w:tabs>
        <w:spacing w:before="120" w:after="120"/>
        <w:rPr>
          <w:color w:val="auto"/>
        </w:rPr>
      </w:pPr>
      <w:bookmarkStart w:id="5" w:name="_Toc387244910"/>
      <w:bookmarkStart w:id="6" w:name="_Toc387250732"/>
      <w:bookmarkStart w:id="7" w:name="_Toc388281221"/>
      <w:bookmarkStart w:id="8" w:name="_Toc388281677"/>
      <w:bookmarkStart w:id="9" w:name="_Toc387244911"/>
      <w:bookmarkStart w:id="10" w:name="_Toc387250733"/>
      <w:bookmarkStart w:id="11" w:name="_Toc388281222"/>
      <w:bookmarkStart w:id="12" w:name="_Toc388281678"/>
      <w:bookmarkStart w:id="13" w:name="_Toc418784128"/>
      <w:bookmarkStart w:id="14" w:name="_Toc418784129"/>
      <w:bookmarkStart w:id="15" w:name="_Toc42170172"/>
      <w:bookmarkStart w:id="16" w:name="_Toc366658839"/>
      <w:bookmarkStart w:id="17" w:name="d0e7"/>
      <w:bookmarkStart w:id="18" w:name="d0e6"/>
      <w:bookmarkEnd w:id="5"/>
      <w:bookmarkEnd w:id="6"/>
      <w:bookmarkEnd w:id="7"/>
      <w:bookmarkEnd w:id="8"/>
      <w:bookmarkEnd w:id="9"/>
      <w:bookmarkEnd w:id="10"/>
      <w:bookmarkEnd w:id="11"/>
      <w:bookmarkEnd w:id="12"/>
      <w:bookmarkEnd w:id="13"/>
      <w:bookmarkEnd w:id="14"/>
      <w:r w:rsidRPr="000A0906">
        <w:rPr>
          <w:color w:val="auto"/>
        </w:rPr>
        <w:t>S</w:t>
      </w:r>
      <w:r w:rsidR="00880DB3" w:rsidRPr="000A0906">
        <w:rPr>
          <w:color w:val="auto"/>
        </w:rPr>
        <w:t>ummary of the product assessment</w:t>
      </w:r>
      <w:bookmarkEnd w:id="15"/>
      <w:r w:rsidR="00880DB3" w:rsidRPr="000A0906">
        <w:rPr>
          <w:color w:val="auto"/>
        </w:rPr>
        <w:t xml:space="preserve"> </w:t>
      </w:r>
    </w:p>
    <w:p w14:paraId="04F9183C" w14:textId="77777777" w:rsidR="00880DB3" w:rsidRPr="00B44BF8" w:rsidRDefault="00880DB3" w:rsidP="008C4E58">
      <w:pPr>
        <w:pStyle w:val="Heading3"/>
        <w:keepLines w:val="0"/>
        <w:widowControl/>
        <w:numPr>
          <w:ilvl w:val="2"/>
          <w:numId w:val="6"/>
        </w:numPr>
      </w:pPr>
      <w:bookmarkStart w:id="19" w:name="_Toc42170173"/>
      <w:r w:rsidRPr="00B44BF8">
        <w:t>Administrative information</w:t>
      </w:r>
      <w:bookmarkEnd w:id="16"/>
      <w:bookmarkEnd w:id="19"/>
    </w:p>
    <w:p w14:paraId="6323679F" w14:textId="15764A08" w:rsidR="00880DB3" w:rsidRPr="00B44BF8" w:rsidRDefault="00880DB3" w:rsidP="008C4E58">
      <w:pPr>
        <w:pStyle w:val="Heading4"/>
        <w:keepLines w:val="0"/>
        <w:widowControl/>
        <w:numPr>
          <w:ilvl w:val="3"/>
          <w:numId w:val="6"/>
        </w:numPr>
        <w:spacing w:before="240" w:after="120"/>
        <w:jc w:val="both"/>
      </w:pPr>
      <w:bookmarkStart w:id="20" w:name="_Toc42170174"/>
      <w:bookmarkStart w:id="21" w:name="_Toc366658840"/>
      <w:bookmarkStart w:id="22" w:name="d0e10"/>
      <w:bookmarkEnd w:id="17"/>
      <w:bookmarkEnd w:id="18"/>
      <w:r w:rsidRPr="00B44BF8">
        <w:t>Identifier of the product</w:t>
      </w:r>
      <w:bookmarkEnd w:id="20"/>
      <w:r w:rsidRPr="00B44BF8">
        <w:t xml:space="preserve"> </w:t>
      </w:r>
      <w:bookmarkEnd w:id="21"/>
      <w:bookmarkEnd w:id="22"/>
    </w:p>
    <w:tbl>
      <w:tblPr>
        <w:tblW w:w="0" w:type="auto"/>
        <w:tblInd w:w="45" w:type="dxa"/>
        <w:tblLayout w:type="fixed"/>
        <w:tblCellMar>
          <w:left w:w="0" w:type="dxa"/>
          <w:right w:w="0" w:type="dxa"/>
        </w:tblCellMar>
        <w:tblLook w:val="0000" w:firstRow="0" w:lastRow="0" w:firstColumn="0" w:lastColumn="0" w:noHBand="0" w:noVBand="0"/>
      </w:tblPr>
      <w:tblGrid>
        <w:gridCol w:w="3397"/>
        <w:gridCol w:w="5670"/>
      </w:tblGrid>
      <w:tr w:rsidR="00880DB3" w:rsidRPr="00305B11" w14:paraId="34401582" w14:textId="77777777" w:rsidTr="0034462C">
        <w:trPr>
          <w:tblHeader/>
        </w:trPr>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04B36F2" w14:textId="77777777" w:rsidR="00880DB3" w:rsidRPr="00953324" w:rsidRDefault="00880DB3" w:rsidP="0034462C">
            <w:pPr>
              <w:rPr>
                <w:lang w:val="en-US"/>
              </w:rPr>
            </w:pPr>
            <w:r w:rsidRPr="00953324">
              <w:rPr>
                <w:b/>
                <w:bCs/>
                <w:lang w:val="en-US" w:eastAsia="en-GB"/>
              </w:rPr>
              <w:t>Identifier</w:t>
            </w:r>
            <w:r w:rsidRPr="00094514">
              <w:rPr>
                <w:rStyle w:val="FootnoteReference"/>
                <w:b/>
                <w:bCs/>
                <w:lang w:eastAsia="en-GB"/>
              </w:rPr>
              <w:footnoteReference w:id="1"/>
            </w:r>
          </w:p>
        </w:tc>
        <w:tc>
          <w:tcPr>
            <w:tcW w:w="567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087C93E" w14:textId="77777777" w:rsidR="00880DB3" w:rsidRPr="00F24D0D" w:rsidRDefault="00880DB3" w:rsidP="0034462C">
            <w:r w:rsidRPr="00953324">
              <w:rPr>
                <w:b/>
                <w:bCs/>
                <w:lang w:val="en-US" w:eastAsia="en-GB"/>
              </w:rPr>
              <w:t>Cou</w:t>
            </w:r>
            <w:r w:rsidRPr="00094514">
              <w:rPr>
                <w:b/>
                <w:bCs/>
                <w:lang w:eastAsia="en-GB"/>
              </w:rPr>
              <w:t>ntry (if relevant)</w:t>
            </w:r>
          </w:p>
        </w:tc>
      </w:tr>
      <w:tr w:rsidR="00880DB3" w:rsidRPr="00305B11" w14:paraId="0566ACB0"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85E8BB" w14:textId="77777777" w:rsidR="00880DB3" w:rsidRPr="00F24D0D" w:rsidRDefault="006D6D2D" w:rsidP="0034462C">
            <w:r>
              <w:t>Em</w:t>
            </w:r>
            <w:r w:rsidR="00B84867">
              <w:t>basol</w:t>
            </w:r>
            <w:r w:rsidR="005F54E8">
              <w:t xml:space="preserve"> Houtwormdood</w:t>
            </w:r>
          </w:p>
        </w:tc>
        <w:tc>
          <w:tcPr>
            <w:tcW w:w="5670" w:type="dxa"/>
            <w:tcBorders>
              <w:top w:val="nil"/>
              <w:left w:val="nil"/>
              <w:bottom w:val="single" w:sz="4" w:space="0" w:color="000000"/>
              <w:right w:val="single" w:sz="4" w:space="0" w:color="000000"/>
            </w:tcBorders>
            <w:tcMar>
              <w:top w:w="40" w:type="dxa"/>
              <w:left w:w="40" w:type="dxa"/>
              <w:bottom w:w="40" w:type="dxa"/>
              <w:right w:w="40" w:type="dxa"/>
            </w:tcMar>
          </w:tcPr>
          <w:p w14:paraId="413E12DE" w14:textId="325D6841" w:rsidR="00880DB3" w:rsidRPr="00F24D0D" w:rsidRDefault="007154D5" w:rsidP="0034462C">
            <w:r>
              <w:t>The Netherlands</w:t>
            </w:r>
          </w:p>
        </w:tc>
      </w:tr>
    </w:tbl>
    <w:p w14:paraId="4EFB8DD7" w14:textId="77777777" w:rsidR="00880DB3" w:rsidRPr="00477122" w:rsidRDefault="00880DB3" w:rsidP="008C4E58">
      <w:pPr>
        <w:pStyle w:val="Heading4"/>
        <w:keepLines w:val="0"/>
        <w:widowControl/>
        <w:numPr>
          <w:ilvl w:val="3"/>
          <w:numId w:val="6"/>
        </w:numPr>
        <w:spacing w:before="240" w:after="120"/>
        <w:jc w:val="both"/>
      </w:pPr>
      <w:bookmarkStart w:id="23" w:name="_Toc42170175"/>
      <w:bookmarkStart w:id="24" w:name="_Toc366658844"/>
      <w:bookmarkStart w:id="25" w:name="d0e350"/>
      <w:r w:rsidRPr="00477122">
        <w:t>Authorisation holder</w:t>
      </w:r>
      <w:bookmarkEnd w:id="23"/>
    </w:p>
    <w:tbl>
      <w:tblPr>
        <w:tblW w:w="0" w:type="auto"/>
        <w:tblInd w:w="45" w:type="dxa"/>
        <w:tblLayout w:type="fixed"/>
        <w:tblCellMar>
          <w:left w:w="0" w:type="dxa"/>
          <w:right w:w="0" w:type="dxa"/>
        </w:tblCellMar>
        <w:tblLook w:val="0000" w:firstRow="0" w:lastRow="0" w:firstColumn="0" w:lastColumn="0" w:noHBand="0" w:noVBand="0"/>
      </w:tblPr>
      <w:tblGrid>
        <w:gridCol w:w="3397"/>
        <w:gridCol w:w="1115"/>
        <w:gridCol w:w="4513"/>
      </w:tblGrid>
      <w:tr w:rsidR="00880DB3" w:rsidRPr="00D65116" w14:paraId="59765F7D" w14:textId="77777777" w:rsidTr="0034462C">
        <w:tc>
          <w:tcPr>
            <w:tcW w:w="3397" w:type="dxa"/>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237D49E6" w14:textId="77777777" w:rsidR="00880DB3" w:rsidRPr="00A931F1" w:rsidRDefault="00880DB3" w:rsidP="0034462C">
            <w:pPr>
              <w:rPr>
                <w:b/>
                <w:lang w:val="en-US"/>
              </w:rPr>
            </w:pPr>
            <w:bookmarkStart w:id="26" w:name="d0e66"/>
            <w:r w:rsidRPr="00A931F1">
              <w:rPr>
                <w:b/>
                <w:bCs/>
                <w:color w:val="000000"/>
                <w:lang w:val="en-US" w:eastAsia="en-GB"/>
              </w:rPr>
              <w:t>Name and address of the authorisation holder</w:t>
            </w:r>
          </w:p>
        </w:tc>
        <w:tc>
          <w:tcPr>
            <w:tcW w:w="111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888B966" w14:textId="77777777" w:rsidR="00880DB3" w:rsidRPr="008A0640" w:rsidRDefault="00880DB3" w:rsidP="0034462C">
            <w:pPr>
              <w:rPr>
                <w:b/>
              </w:rPr>
            </w:pPr>
            <w:r w:rsidRPr="008A0640">
              <w:rPr>
                <w:b/>
              </w:rPr>
              <w:t>Name</w:t>
            </w:r>
          </w:p>
        </w:tc>
        <w:tc>
          <w:tcPr>
            <w:tcW w:w="451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03D4469" w14:textId="77777777" w:rsidR="00880DB3" w:rsidRPr="00D65116" w:rsidRDefault="005F54E8" w:rsidP="0034462C">
            <w:r w:rsidRPr="005F54E8">
              <w:t>Hoetmer B.V.</w:t>
            </w:r>
          </w:p>
        </w:tc>
      </w:tr>
      <w:bookmarkEnd w:id="26"/>
      <w:tr w:rsidR="00880DB3" w:rsidRPr="00204965" w14:paraId="40B22DED" w14:textId="77777777" w:rsidTr="0034462C">
        <w:tc>
          <w:tcPr>
            <w:tcW w:w="3397" w:type="dxa"/>
            <w:vMerge/>
            <w:tcBorders>
              <w:top w:val="nil"/>
              <w:left w:val="single" w:sz="4" w:space="0" w:color="000000"/>
              <w:bottom w:val="single" w:sz="4" w:space="0" w:color="000000"/>
              <w:right w:val="single" w:sz="4" w:space="0" w:color="000000"/>
            </w:tcBorders>
            <w:tcMar>
              <w:left w:w="40" w:type="dxa"/>
              <w:bottom w:w="40" w:type="dxa"/>
              <w:right w:w="40" w:type="dxa"/>
            </w:tcMar>
          </w:tcPr>
          <w:p w14:paraId="2D3A151B" w14:textId="77777777" w:rsidR="00880DB3" w:rsidRPr="008A0640" w:rsidRDefault="00880DB3" w:rsidP="0034462C">
            <w:pPr>
              <w:pStyle w:val="Special"/>
              <w:rPr>
                <w:b/>
              </w:rPr>
            </w:pPr>
          </w:p>
        </w:tc>
        <w:tc>
          <w:tcPr>
            <w:tcW w:w="1115" w:type="dxa"/>
            <w:tcBorders>
              <w:top w:val="nil"/>
              <w:left w:val="nil"/>
              <w:bottom w:val="single" w:sz="4" w:space="0" w:color="000000"/>
              <w:right w:val="single" w:sz="4" w:space="0" w:color="000000"/>
            </w:tcBorders>
            <w:tcMar>
              <w:top w:w="40" w:type="dxa"/>
              <w:left w:w="40" w:type="dxa"/>
              <w:bottom w:w="40" w:type="dxa"/>
              <w:right w:w="40" w:type="dxa"/>
            </w:tcMar>
          </w:tcPr>
          <w:p w14:paraId="2848665B" w14:textId="77777777" w:rsidR="00880DB3" w:rsidRPr="008A0640" w:rsidRDefault="00880DB3" w:rsidP="0034462C">
            <w:pPr>
              <w:rPr>
                <w:b/>
              </w:rPr>
            </w:pPr>
            <w:r>
              <w:rPr>
                <w:b/>
              </w:rPr>
              <w:t>Address</w:t>
            </w:r>
          </w:p>
        </w:tc>
        <w:tc>
          <w:tcPr>
            <w:tcW w:w="4513" w:type="dxa"/>
            <w:tcBorders>
              <w:top w:val="nil"/>
              <w:left w:val="nil"/>
              <w:bottom w:val="single" w:sz="4" w:space="0" w:color="000000"/>
              <w:right w:val="single" w:sz="4" w:space="0" w:color="000000"/>
            </w:tcBorders>
            <w:tcMar>
              <w:top w:w="40" w:type="dxa"/>
              <w:left w:w="40" w:type="dxa"/>
              <w:bottom w:w="40" w:type="dxa"/>
              <w:right w:w="40" w:type="dxa"/>
            </w:tcMar>
          </w:tcPr>
          <w:p w14:paraId="7C8B77B6" w14:textId="57F8606B" w:rsidR="00A0525F" w:rsidRPr="00203C60" w:rsidRDefault="00E2706B" w:rsidP="00A0525F">
            <w:pPr>
              <w:widowControl w:val="0"/>
              <w:autoSpaceDE w:val="0"/>
              <w:autoSpaceDN w:val="0"/>
              <w:adjustRightInd w:val="0"/>
              <w:rPr>
                <w:rFonts w:cs="Times"/>
                <w:bCs/>
                <w:szCs w:val="29"/>
                <w:lang w:val="nl-NL"/>
              </w:rPr>
            </w:pPr>
            <w:r w:rsidRPr="00203C60">
              <w:rPr>
                <w:rFonts w:cs="Times"/>
                <w:bCs/>
                <w:szCs w:val="29"/>
                <w:lang w:val="nl-NL"/>
              </w:rPr>
              <w:t>Nijverheidstraat 12</w:t>
            </w:r>
          </w:p>
          <w:p w14:paraId="0D7C8C56" w14:textId="6E97D8A9" w:rsidR="00A0525F" w:rsidRPr="00203C60" w:rsidRDefault="00A0525F" w:rsidP="00A0525F">
            <w:pPr>
              <w:widowControl w:val="0"/>
              <w:autoSpaceDE w:val="0"/>
              <w:autoSpaceDN w:val="0"/>
              <w:adjustRightInd w:val="0"/>
              <w:rPr>
                <w:rFonts w:cs="Times"/>
                <w:bCs/>
                <w:szCs w:val="29"/>
                <w:lang w:val="nl-NL"/>
              </w:rPr>
            </w:pPr>
            <w:r w:rsidRPr="00203C60">
              <w:rPr>
                <w:rFonts w:cs="Times"/>
                <w:bCs/>
                <w:szCs w:val="29"/>
                <w:lang w:val="nl-NL"/>
              </w:rPr>
              <w:t>NL-3316 A</w:t>
            </w:r>
            <w:r w:rsidR="00E2706B" w:rsidRPr="00203C60">
              <w:rPr>
                <w:rFonts w:cs="Times"/>
                <w:bCs/>
                <w:szCs w:val="29"/>
                <w:lang w:val="nl-NL"/>
              </w:rPr>
              <w:t>P</w:t>
            </w:r>
            <w:r w:rsidRPr="00203C60">
              <w:rPr>
                <w:rFonts w:cs="Times"/>
                <w:bCs/>
                <w:szCs w:val="29"/>
                <w:lang w:val="nl-NL"/>
              </w:rPr>
              <w:t xml:space="preserve"> Dordrecht</w:t>
            </w:r>
          </w:p>
          <w:p w14:paraId="7E208599" w14:textId="77777777" w:rsidR="00880DB3" w:rsidRPr="00DF426D" w:rsidRDefault="00A0525F" w:rsidP="00A0525F">
            <w:pPr>
              <w:rPr>
                <w:lang w:val="nl-NL"/>
              </w:rPr>
            </w:pPr>
            <w:r w:rsidRPr="00203C60">
              <w:rPr>
                <w:rFonts w:cs="Times"/>
                <w:bCs/>
                <w:szCs w:val="29"/>
                <w:lang w:val="nl-NL"/>
              </w:rPr>
              <w:t>The Netherlands</w:t>
            </w:r>
          </w:p>
        </w:tc>
      </w:tr>
      <w:tr w:rsidR="00880DB3" w:rsidRPr="00D65116" w14:paraId="7CDAD3AE"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98B3F1" w14:textId="77777777" w:rsidR="00880DB3" w:rsidRPr="00A931F1" w:rsidRDefault="00880DB3" w:rsidP="0034462C">
            <w:pPr>
              <w:rPr>
                <w:b/>
                <w:bCs/>
                <w:color w:val="000000"/>
                <w:lang w:val="en-US" w:eastAsia="en-GB"/>
              </w:rPr>
            </w:pPr>
            <w:r w:rsidRPr="00A931F1">
              <w:rPr>
                <w:b/>
                <w:bCs/>
                <w:color w:val="000000"/>
                <w:lang w:val="en-US" w:eastAsia="en-GB"/>
              </w:rPr>
              <w:t>Pre-submission phase started 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133BEC09" w14:textId="77777777" w:rsidR="00880DB3" w:rsidRPr="00D65116" w:rsidRDefault="006021E9" w:rsidP="0034462C">
            <w:r>
              <w:t>/</w:t>
            </w:r>
          </w:p>
        </w:tc>
      </w:tr>
      <w:tr w:rsidR="00880DB3" w:rsidRPr="00D65116" w14:paraId="7E3B1D02"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F7C62D" w14:textId="77777777" w:rsidR="00880DB3" w:rsidRPr="00A931F1" w:rsidRDefault="00880DB3" w:rsidP="0034462C">
            <w:pPr>
              <w:rPr>
                <w:b/>
                <w:bCs/>
                <w:color w:val="000000"/>
                <w:lang w:val="en-US" w:eastAsia="en-GB"/>
              </w:rPr>
            </w:pPr>
            <w:r w:rsidRPr="00A931F1">
              <w:rPr>
                <w:b/>
                <w:bCs/>
                <w:color w:val="000000"/>
                <w:lang w:val="en-US" w:eastAsia="en-GB"/>
              </w:rPr>
              <w:t>Pre-submission phase concluded 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97A91E0" w14:textId="77777777" w:rsidR="00880DB3" w:rsidRPr="00D65116" w:rsidRDefault="006021E9" w:rsidP="0034462C">
            <w:r>
              <w:t>/</w:t>
            </w:r>
          </w:p>
        </w:tc>
      </w:tr>
      <w:tr w:rsidR="00880DB3" w:rsidRPr="00D65116" w14:paraId="54AE7964"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D4BF60" w14:textId="77777777" w:rsidR="00880DB3" w:rsidRPr="008A0640" w:rsidRDefault="00880DB3" w:rsidP="0034462C">
            <w:pPr>
              <w:rPr>
                <w:b/>
              </w:rPr>
            </w:pPr>
            <w:r w:rsidRPr="008A0640">
              <w:rPr>
                <w:b/>
                <w:bCs/>
                <w:color w:val="000000"/>
                <w:lang w:eastAsia="en-GB"/>
              </w:rPr>
              <w:t>Authorisation number</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8BEA436" w14:textId="4351F783" w:rsidR="00880DB3" w:rsidRPr="00D65116" w:rsidRDefault="0015788A" w:rsidP="0034462C">
            <w:r w:rsidRPr="0015788A">
              <w:t>NL-0017730-0000</w:t>
            </w:r>
            <w:r w:rsidRPr="0015788A">
              <w:t xml:space="preserve"> </w:t>
            </w:r>
            <w:r w:rsidR="007154D5">
              <w:t>(NL)</w:t>
            </w:r>
          </w:p>
        </w:tc>
      </w:tr>
      <w:tr w:rsidR="00880DB3" w:rsidRPr="00D65116" w14:paraId="3E49CE3E"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73DFFF" w14:textId="77777777" w:rsidR="00880DB3" w:rsidRPr="008A0640" w:rsidRDefault="00880DB3" w:rsidP="0034462C">
            <w:pPr>
              <w:rPr>
                <w:b/>
              </w:rPr>
            </w:pPr>
            <w:r w:rsidRPr="008A0640">
              <w:rPr>
                <w:b/>
                <w:bCs/>
                <w:color w:val="000000"/>
                <w:lang w:eastAsia="en-GB"/>
              </w:rPr>
              <w:t>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2C651E58" w14:textId="2C8EB9A8" w:rsidR="00880DB3" w:rsidRPr="00D65116" w:rsidRDefault="0015788A" w:rsidP="0034462C">
            <w:r>
              <w:t>23</w:t>
            </w:r>
            <w:r w:rsidR="007154D5">
              <w:t>-1</w:t>
            </w:r>
            <w:r>
              <w:t>2</w:t>
            </w:r>
            <w:r w:rsidR="007154D5">
              <w:t>-</w:t>
            </w:r>
            <w:r>
              <w:t>2020</w:t>
            </w:r>
            <w:r w:rsidR="007154D5">
              <w:t xml:space="preserve"> (NL)</w:t>
            </w:r>
          </w:p>
        </w:tc>
      </w:tr>
      <w:tr w:rsidR="00880DB3" w:rsidRPr="00D65116" w14:paraId="670947CD"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79E3CF" w14:textId="77777777" w:rsidR="00880DB3" w:rsidRPr="00A931F1" w:rsidRDefault="00880DB3" w:rsidP="0034462C">
            <w:pPr>
              <w:rPr>
                <w:b/>
                <w:lang w:val="en-US"/>
              </w:rPr>
            </w:pPr>
            <w:r w:rsidRPr="00A931F1">
              <w:rPr>
                <w:b/>
                <w:bCs/>
                <w:color w:val="000000"/>
                <w:lang w:val="en-US" w:eastAsia="en-GB"/>
              </w:rPr>
              <w:t>Expiry date of the authorisation</w:t>
            </w:r>
          </w:p>
        </w:tc>
        <w:tc>
          <w:tcPr>
            <w:tcW w:w="5628" w:type="dxa"/>
            <w:gridSpan w:val="2"/>
            <w:tcBorders>
              <w:top w:val="nil"/>
              <w:left w:val="nil"/>
              <w:bottom w:val="single" w:sz="4" w:space="0" w:color="000000"/>
              <w:right w:val="single" w:sz="4" w:space="0" w:color="000000"/>
            </w:tcBorders>
            <w:tcMar>
              <w:top w:w="40" w:type="dxa"/>
              <w:left w:w="40" w:type="dxa"/>
              <w:bottom w:w="40" w:type="dxa"/>
              <w:right w:w="40" w:type="dxa"/>
            </w:tcMar>
          </w:tcPr>
          <w:p w14:paraId="4F255A62" w14:textId="6BB1243F" w:rsidR="00880DB3" w:rsidRPr="00D65116" w:rsidRDefault="0015788A" w:rsidP="0034462C">
            <w:r>
              <w:t>23</w:t>
            </w:r>
            <w:r w:rsidR="00AF65F9">
              <w:t>-</w:t>
            </w:r>
            <w:r>
              <w:t>12</w:t>
            </w:r>
            <w:r w:rsidR="00AF65F9">
              <w:t>-</w:t>
            </w:r>
            <w:r>
              <w:t>2030</w:t>
            </w:r>
            <w:r w:rsidR="00AF65F9">
              <w:t xml:space="preserve"> (NL)</w:t>
            </w:r>
          </w:p>
        </w:tc>
      </w:tr>
    </w:tbl>
    <w:p w14:paraId="6A147A62" w14:textId="3FC907A2" w:rsidR="00880DB3" w:rsidRDefault="00880DB3" w:rsidP="008C4E58">
      <w:pPr>
        <w:pStyle w:val="Heading4"/>
        <w:keepLines w:val="0"/>
        <w:widowControl/>
        <w:numPr>
          <w:ilvl w:val="3"/>
          <w:numId w:val="6"/>
        </w:numPr>
        <w:spacing w:before="240" w:after="120"/>
        <w:jc w:val="both"/>
      </w:pPr>
      <w:bookmarkStart w:id="27" w:name="_Toc42170176"/>
      <w:bookmarkStart w:id="28" w:name="_Toc366658842"/>
      <w:bookmarkStart w:id="29" w:name="d0e146"/>
      <w:r w:rsidRPr="00873AF4">
        <w:t>Manufacturer(s) of the products</w:t>
      </w:r>
      <w:bookmarkEnd w:id="27"/>
      <w:r w:rsidRPr="00873AF4">
        <w:t xml:space="preserve"> </w:t>
      </w:r>
      <w:bookmarkEnd w:id="28"/>
      <w:bookmarkEnd w:id="29"/>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B84867" w:rsidRPr="00D65116" w14:paraId="7A131CD5" w14:textId="77777777" w:rsidTr="005F430A">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EA7E58F" w14:textId="77777777" w:rsidR="00B84867" w:rsidRPr="008A0640" w:rsidRDefault="00B84867" w:rsidP="005F430A">
            <w:pPr>
              <w:rPr>
                <w:b/>
              </w:rPr>
            </w:pPr>
            <w:r w:rsidRPr="008A0640">
              <w:rPr>
                <w:b/>
                <w:bCs/>
                <w:color w:val="000000"/>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A1E5E43" w14:textId="77777777" w:rsidR="00B84867" w:rsidRPr="00D65116" w:rsidRDefault="00B84867" w:rsidP="005F430A">
            <w:r w:rsidRPr="006021E9">
              <w:t>Glanssa Hygiëne Products</w:t>
            </w:r>
          </w:p>
        </w:tc>
      </w:tr>
      <w:tr w:rsidR="00B84867" w:rsidRPr="0015788A" w14:paraId="59A740DB" w14:textId="77777777" w:rsidTr="005F430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46182E" w14:textId="77777777" w:rsidR="00B84867" w:rsidRPr="008A0640" w:rsidRDefault="00B84867" w:rsidP="005F430A">
            <w:pPr>
              <w:rPr>
                <w:b/>
              </w:rPr>
            </w:pPr>
            <w:r w:rsidRPr="008A0640">
              <w:rPr>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E1A7FD6" w14:textId="77777777" w:rsidR="00B84867" w:rsidRPr="00A161E1" w:rsidRDefault="00B84867" w:rsidP="005F430A">
            <w:pPr>
              <w:rPr>
                <w:lang w:val="en-US"/>
              </w:rPr>
            </w:pPr>
            <w:r w:rsidRPr="00A161E1">
              <w:rPr>
                <w:lang w:val="en-US"/>
              </w:rPr>
              <w:t>Curieweg 11, 4691 ST Tholen, The Netherlands</w:t>
            </w:r>
          </w:p>
        </w:tc>
      </w:tr>
      <w:tr w:rsidR="00B84867" w:rsidRPr="00D65116" w14:paraId="1D02BA1F" w14:textId="77777777" w:rsidTr="005F430A">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70052D" w14:textId="77777777" w:rsidR="00B84867" w:rsidRPr="008A0640" w:rsidRDefault="00B84867" w:rsidP="005F430A">
            <w:pPr>
              <w:rPr>
                <w:b/>
              </w:rPr>
            </w:pPr>
            <w:r w:rsidRPr="00A0525F">
              <w:rPr>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64834D3D" w14:textId="77777777" w:rsidR="00B84867" w:rsidRPr="00B94458" w:rsidRDefault="00B84867" w:rsidP="005F430A">
            <w:pPr>
              <w:rPr>
                <w:rFonts w:cs="Arial"/>
              </w:rPr>
            </w:pPr>
            <w:r w:rsidRPr="00B94458">
              <w:rPr>
                <w:rFonts w:cs="Arial"/>
              </w:rPr>
              <w:t>Curieweg 11</w:t>
            </w:r>
          </w:p>
          <w:p w14:paraId="1C36F85A" w14:textId="2124FF8F" w:rsidR="00B84867" w:rsidRPr="00B94458" w:rsidRDefault="00B84867" w:rsidP="005F430A">
            <w:pPr>
              <w:rPr>
                <w:rFonts w:cs="Arial"/>
              </w:rPr>
            </w:pPr>
            <w:r w:rsidRPr="00B94458">
              <w:rPr>
                <w:rFonts w:cs="Arial"/>
              </w:rPr>
              <w:t xml:space="preserve">4691 </w:t>
            </w:r>
            <w:r w:rsidR="006626CE">
              <w:rPr>
                <w:rFonts w:cs="Arial"/>
              </w:rPr>
              <w:t xml:space="preserve">ST </w:t>
            </w:r>
            <w:r w:rsidRPr="00B94458">
              <w:rPr>
                <w:rFonts w:cs="Arial"/>
              </w:rPr>
              <w:t>Tholen</w:t>
            </w:r>
          </w:p>
          <w:p w14:paraId="03E255D0" w14:textId="77777777" w:rsidR="00B84867" w:rsidRPr="00D65116" w:rsidRDefault="00B84867" w:rsidP="005F430A">
            <w:r w:rsidRPr="00B94458">
              <w:rPr>
                <w:rFonts w:cs="Arial"/>
              </w:rPr>
              <w:t>Netherlands</w:t>
            </w:r>
          </w:p>
        </w:tc>
      </w:tr>
    </w:tbl>
    <w:p w14:paraId="0CAAFB86" w14:textId="77777777" w:rsidR="00B84867" w:rsidRPr="00B84867" w:rsidRDefault="00B84867" w:rsidP="00B84867">
      <w:pPr>
        <w:pStyle w:val="BodyText"/>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D65116" w14:paraId="7EEA9D04"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80095E" w14:textId="77777777" w:rsidR="00880DB3" w:rsidRPr="008A0640" w:rsidRDefault="00880DB3" w:rsidP="0034462C">
            <w:pPr>
              <w:rPr>
                <w:b/>
              </w:rPr>
            </w:pPr>
            <w:r w:rsidRPr="008A0640">
              <w:rPr>
                <w:b/>
                <w:bCs/>
                <w:color w:val="000000"/>
                <w:lang w:eastAsia="en-GB"/>
              </w:rPr>
              <w:t>Name of manufacturer</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8F40BC7" w14:textId="77777777" w:rsidR="00B84867" w:rsidRPr="00203C60" w:rsidRDefault="00B84867" w:rsidP="00B84867">
            <w:pPr>
              <w:rPr>
                <w:lang w:val="de-DE"/>
              </w:rPr>
            </w:pPr>
            <w:r w:rsidRPr="00203C60">
              <w:rPr>
                <w:lang w:val="de-DE"/>
              </w:rPr>
              <w:t>Kurt Obermeier GmbH &amp; Co. KG</w:t>
            </w:r>
          </w:p>
          <w:p w14:paraId="5574A6B6" w14:textId="77777777" w:rsidR="00B84867" w:rsidRPr="00203C60" w:rsidRDefault="00B84867" w:rsidP="00B84867">
            <w:pPr>
              <w:rPr>
                <w:lang w:val="de-DE"/>
              </w:rPr>
            </w:pPr>
            <w:r w:rsidRPr="00203C60">
              <w:rPr>
                <w:lang w:val="de-DE"/>
              </w:rPr>
              <w:t>Berghäuser Straße 70</w:t>
            </w:r>
          </w:p>
          <w:p w14:paraId="772C70A7" w14:textId="77777777" w:rsidR="00880DB3" w:rsidRPr="00D65116" w:rsidRDefault="00B84867" w:rsidP="00B84867">
            <w:r w:rsidRPr="00B84867">
              <w:t>D - 57319 Bad Berleburg</w:t>
            </w:r>
          </w:p>
        </w:tc>
      </w:tr>
      <w:tr w:rsidR="00880DB3" w:rsidRPr="0015788A" w14:paraId="4825A3A7"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96A774" w14:textId="77777777" w:rsidR="00880DB3" w:rsidRPr="008A0640" w:rsidRDefault="00880DB3" w:rsidP="0034462C">
            <w:pPr>
              <w:rPr>
                <w:b/>
              </w:rPr>
            </w:pPr>
            <w:r w:rsidRPr="008A0640">
              <w:rPr>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3A2D080" w14:textId="77777777" w:rsidR="00880DB3" w:rsidRPr="00203C60" w:rsidRDefault="00B84867" w:rsidP="00B84867">
            <w:pPr>
              <w:rPr>
                <w:lang w:val="de-DE"/>
              </w:rPr>
            </w:pPr>
            <w:r w:rsidRPr="00203C60">
              <w:rPr>
                <w:lang w:val="de-DE"/>
              </w:rPr>
              <w:t>Berghäuser Straße 70, D - 57319 Bad Berleburg, Germany</w:t>
            </w:r>
          </w:p>
        </w:tc>
      </w:tr>
      <w:tr w:rsidR="00880DB3" w:rsidRPr="0015788A" w14:paraId="27BF0729"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041FE6" w14:textId="77777777" w:rsidR="00880DB3" w:rsidRPr="008A0640" w:rsidRDefault="00880DB3" w:rsidP="0034462C">
            <w:pPr>
              <w:rPr>
                <w:b/>
              </w:rPr>
            </w:pPr>
            <w:r w:rsidRPr="00A0525F">
              <w:rPr>
                <w:b/>
                <w:bCs/>
                <w:color w:val="000000"/>
                <w:lang w:eastAsia="en-G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10324FB4" w14:textId="122A6F4B" w:rsidR="00880DB3" w:rsidRPr="00203C60" w:rsidRDefault="00442592" w:rsidP="00A0525F">
            <w:pPr>
              <w:rPr>
                <w:rFonts w:cs="Arial"/>
                <w:lang w:val="de-DE"/>
              </w:rPr>
            </w:pPr>
            <w:r w:rsidRPr="00203C60">
              <w:rPr>
                <w:lang w:val="de-DE"/>
              </w:rPr>
              <w:t>Industrie</w:t>
            </w:r>
            <w:r w:rsidR="00B84867" w:rsidRPr="00203C60">
              <w:rPr>
                <w:lang w:val="de-DE"/>
              </w:rPr>
              <w:t xml:space="preserve">Straße </w:t>
            </w:r>
            <w:r w:rsidR="0075580B" w:rsidRPr="00203C60">
              <w:rPr>
                <w:lang w:val="de-DE"/>
              </w:rPr>
              <w:t>1</w:t>
            </w:r>
            <w:r w:rsidR="00B84867" w:rsidRPr="00203C60">
              <w:rPr>
                <w:lang w:val="de-DE"/>
              </w:rPr>
              <w:t>, D</w:t>
            </w:r>
            <w:r w:rsidR="007B67B6" w:rsidRPr="00203C60">
              <w:rPr>
                <w:lang w:val="de-DE"/>
              </w:rPr>
              <w:t>-</w:t>
            </w:r>
            <w:r w:rsidR="00B84867" w:rsidRPr="00203C60">
              <w:rPr>
                <w:lang w:val="de-DE"/>
              </w:rPr>
              <w:t>57319 Bad Berleburg</w:t>
            </w:r>
            <w:r w:rsidR="00B84867" w:rsidRPr="00203C60">
              <w:rPr>
                <w:rFonts w:cs="Arial"/>
                <w:lang w:val="de-DE"/>
              </w:rPr>
              <w:t xml:space="preserve"> </w:t>
            </w:r>
          </w:p>
          <w:p w14:paraId="752857D9" w14:textId="77777777" w:rsidR="00B84867" w:rsidRPr="00203C60" w:rsidRDefault="00B84867" w:rsidP="00A0525F">
            <w:pPr>
              <w:rPr>
                <w:rFonts w:cs="Arial"/>
                <w:lang w:val="de-DE"/>
              </w:rPr>
            </w:pPr>
            <w:r w:rsidRPr="00203C60">
              <w:rPr>
                <w:rFonts w:cs="Arial"/>
                <w:lang w:val="de-DE"/>
              </w:rPr>
              <w:t>Germany</w:t>
            </w:r>
          </w:p>
        </w:tc>
      </w:tr>
    </w:tbl>
    <w:p w14:paraId="668275F3" w14:textId="77777777" w:rsidR="00880DB3" w:rsidRPr="00873AF4" w:rsidRDefault="00880DB3" w:rsidP="008C4E58">
      <w:pPr>
        <w:pStyle w:val="Heading4"/>
        <w:keepLines w:val="0"/>
        <w:widowControl/>
        <w:numPr>
          <w:ilvl w:val="3"/>
          <w:numId w:val="6"/>
        </w:numPr>
        <w:spacing w:before="240" w:after="120"/>
        <w:jc w:val="both"/>
      </w:pPr>
      <w:bookmarkStart w:id="30" w:name="_Toc366658843"/>
      <w:bookmarkStart w:id="31" w:name="_Toc42170177"/>
      <w:r w:rsidRPr="00873AF4">
        <w:t>Manufacturer(s) of the active substance(s)</w:t>
      </w:r>
      <w:bookmarkEnd w:id="30"/>
      <w:bookmarkEnd w:id="31"/>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880DB3" w:rsidRPr="00D65116" w14:paraId="419616BE" w14:textId="77777777" w:rsidTr="0034462C">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5F3E51D" w14:textId="77777777" w:rsidR="00880DB3" w:rsidRPr="0047317D" w:rsidRDefault="00880DB3" w:rsidP="0034462C">
            <w:pPr>
              <w:rPr>
                <w:b/>
              </w:rPr>
            </w:pPr>
            <w:bookmarkStart w:id="32" w:name="d0e246"/>
            <w:r w:rsidRPr="0047317D">
              <w:rPr>
                <w:b/>
                <w:bCs/>
                <w:color w:val="000000"/>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8A94A59" w14:textId="77777777" w:rsidR="00880DB3" w:rsidRPr="00D65116" w:rsidRDefault="006021E9" w:rsidP="0034462C">
            <w:r>
              <w:t>Permethrin (Preventol HS 75)</w:t>
            </w:r>
          </w:p>
        </w:tc>
      </w:tr>
      <w:bookmarkEnd w:id="32"/>
      <w:tr w:rsidR="00880DB3" w:rsidRPr="00D65116" w14:paraId="2FC112D4"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F34BC5" w14:textId="77777777" w:rsidR="00880DB3" w:rsidRPr="00086FD3" w:rsidRDefault="00880DB3" w:rsidP="0034462C">
            <w:pPr>
              <w:rPr>
                <w:b/>
              </w:rPr>
            </w:pPr>
            <w:r w:rsidRPr="00086FD3">
              <w:rPr>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51AE88C0" w14:textId="77777777" w:rsidR="00880DB3" w:rsidRPr="00D65116" w:rsidRDefault="006021E9" w:rsidP="0034462C">
            <w:r>
              <w:t>LANXESS Deutschland GmbH</w:t>
            </w:r>
          </w:p>
        </w:tc>
      </w:tr>
      <w:tr w:rsidR="00880DB3" w:rsidRPr="00D65116" w14:paraId="570C57F7"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FC2A22" w14:textId="77777777" w:rsidR="00880DB3" w:rsidRPr="00086FD3" w:rsidRDefault="00880DB3" w:rsidP="0034462C">
            <w:pPr>
              <w:rPr>
                <w:b/>
              </w:rPr>
            </w:pPr>
            <w:bookmarkStart w:id="33" w:name="d0e269"/>
            <w:r w:rsidRPr="00086FD3">
              <w:rPr>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74F43412" w14:textId="77777777" w:rsidR="00086FD3" w:rsidRDefault="00086FD3" w:rsidP="0034462C">
            <w:r w:rsidRPr="00086FD3">
              <w:t xml:space="preserve">Kennedyplatz 1 </w:t>
            </w:r>
          </w:p>
          <w:p w14:paraId="319B2B86" w14:textId="77777777" w:rsidR="00086FD3" w:rsidRDefault="00086FD3" w:rsidP="00086FD3">
            <w:r>
              <w:t>50569 Köln</w:t>
            </w:r>
          </w:p>
          <w:p w14:paraId="10E90909" w14:textId="2BFA04E9" w:rsidR="00880DB3" w:rsidRPr="00D65116" w:rsidRDefault="00086FD3" w:rsidP="00086FD3">
            <w:r w:rsidRPr="00086FD3">
              <w:t xml:space="preserve"> Germany</w:t>
            </w:r>
          </w:p>
        </w:tc>
      </w:tr>
      <w:bookmarkEnd w:id="33"/>
      <w:tr w:rsidR="00880DB3" w:rsidRPr="0015788A" w14:paraId="0F730D2A" w14:textId="77777777" w:rsidTr="006021E9">
        <w:tc>
          <w:tcPr>
            <w:tcW w:w="3397" w:type="dxa"/>
            <w:tcBorders>
              <w:top w:val="nil"/>
              <w:left w:val="single" w:sz="4" w:space="0" w:color="000000"/>
              <w:bottom w:val="nil"/>
              <w:right w:val="single" w:sz="4" w:space="0" w:color="000000"/>
            </w:tcBorders>
            <w:tcMar>
              <w:top w:w="40" w:type="dxa"/>
              <w:left w:w="40" w:type="dxa"/>
              <w:bottom w:w="40" w:type="dxa"/>
              <w:right w:w="40" w:type="dxa"/>
            </w:tcMar>
          </w:tcPr>
          <w:p w14:paraId="0F977354" w14:textId="28E17518" w:rsidR="00880DB3" w:rsidRPr="00086FD3" w:rsidRDefault="00880DB3" w:rsidP="0034462C">
            <w:pPr>
              <w:rPr>
                <w:b/>
              </w:rPr>
            </w:pPr>
            <w:r w:rsidRPr="00086FD3">
              <w:rPr>
                <w:b/>
                <w:bCs/>
                <w:color w:val="000000"/>
                <w:lang w:eastAsia="en-GB"/>
              </w:rPr>
              <w:lastRenderedPageBreak/>
              <w:t>Location of manufacturing sites</w:t>
            </w:r>
          </w:p>
        </w:tc>
        <w:tc>
          <w:tcPr>
            <w:tcW w:w="5628" w:type="dxa"/>
            <w:tcBorders>
              <w:top w:val="nil"/>
              <w:left w:val="nil"/>
              <w:bottom w:val="nil"/>
              <w:right w:val="single" w:sz="4" w:space="0" w:color="000000"/>
            </w:tcBorders>
            <w:tcMar>
              <w:top w:w="40" w:type="dxa"/>
              <w:left w:w="40" w:type="dxa"/>
              <w:bottom w:w="40" w:type="dxa"/>
              <w:right w:w="40" w:type="dxa"/>
            </w:tcMar>
          </w:tcPr>
          <w:p w14:paraId="403013C4" w14:textId="6A6448FC" w:rsidR="00880DB3" w:rsidRPr="00A161E1" w:rsidRDefault="00086FD3" w:rsidP="0034462C">
            <w:pPr>
              <w:rPr>
                <w:lang w:val="en-US"/>
              </w:rPr>
            </w:pPr>
            <w:r w:rsidRPr="00A161E1">
              <w:rPr>
                <w:lang w:val="en-US"/>
              </w:rPr>
              <w:t>Bayer Vapi Private Ltd. - Plot 306/3, II Phase, GIDC Vapi 396 195 Gujarat - India</w:t>
            </w:r>
          </w:p>
        </w:tc>
      </w:tr>
      <w:tr w:rsidR="006021E9" w:rsidRPr="0015788A" w14:paraId="426780B8" w14:textId="77777777" w:rsidTr="0034462C">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CB842" w14:textId="77777777" w:rsidR="006021E9" w:rsidRPr="00A161E1" w:rsidRDefault="006021E9" w:rsidP="0034462C">
            <w:pPr>
              <w:rPr>
                <w:b/>
                <w:bCs/>
                <w:color w:val="000000"/>
                <w:lang w:val="en-US" w:eastAsia="en-GB"/>
              </w:rPr>
            </w:pP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7C59811" w14:textId="77777777" w:rsidR="006021E9" w:rsidRPr="00A161E1" w:rsidRDefault="006021E9" w:rsidP="0034462C">
            <w:pPr>
              <w:rPr>
                <w:lang w:val="en-US"/>
              </w:rPr>
            </w:pPr>
          </w:p>
        </w:tc>
      </w:tr>
    </w:tbl>
    <w:p w14:paraId="17C1E3B2" w14:textId="77777777" w:rsidR="00880DB3" w:rsidRDefault="00880DB3" w:rsidP="007154D5">
      <w:pPr>
        <w:pStyle w:val="Heading1"/>
        <w:keepLines w:val="0"/>
        <w:widowControl/>
        <w:numPr>
          <w:ilvl w:val="0"/>
          <w:numId w:val="0"/>
        </w:numPr>
        <w:spacing w:after="120"/>
        <w:ind w:left="567" w:hanging="567"/>
      </w:pPr>
    </w:p>
    <w:tbl>
      <w:tblPr>
        <w:tblW w:w="0" w:type="auto"/>
        <w:tblInd w:w="45" w:type="dxa"/>
        <w:tblLayout w:type="fixed"/>
        <w:tblCellMar>
          <w:left w:w="0" w:type="dxa"/>
          <w:right w:w="0" w:type="dxa"/>
        </w:tblCellMar>
        <w:tblLook w:val="0000" w:firstRow="0" w:lastRow="0" w:firstColumn="0" w:lastColumn="0" w:noHBand="0" w:noVBand="0"/>
      </w:tblPr>
      <w:tblGrid>
        <w:gridCol w:w="3397"/>
        <w:gridCol w:w="5628"/>
      </w:tblGrid>
      <w:tr w:rsidR="006021E9" w:rsidRPr="00D65116" w14:paraId="0A56FAB1" w14:textId="77777777" w:rsidTr="0095044E">
        <w:tc>
          <w:tcPr>
            <w:tcW w:w="339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48D6C5" w14:textId="77777777" w:rsidR="006021E9" w:rsidRPr="0047317D" w:rsidRDefault="006021E9" w:rsidP="0095044E">
            <w:pPr>
              <w:rPr>
                <w:b/>
              </w:rPr>
            </w:pPr>
            <w:r w:rsidRPr="0047317D">
              <w:rPr>
                <w:b/>
                <w:bCs/>
                <w:color w:val="000000"/>
                <w:lang w:eastAsia="en-GB"/>
              </w:rPr>
              <w:t>Active substance</w:t>
            </w:r>
          </w:p>
        </w:tc>
        <w:tc>
          <w:tcPr>
            <w:tcW w:w="562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63F265" w14:textId="77777777" w:rsidR="006021E9" w:rsidRPr="00D65116" w:rsidRDefault="006021E9" w:rsidP="009F04FA">
            <w:r>
              <w:t>Permethrin</w:t>
            </w:r>
          </w:p>
        </w:tc>
      </w:tr>
      <w:tr w:rsidR="006021E9" w:rsidRPr="00D65116" w14:paraId="474242CD" w14:textId="77777777" w:rsidTr="0095044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DBFE4A" w14:textId="77777777" w:rsidR="006021E9" w:rsidRPr="0047317D" w:rsidRDefault="006021E9" w:rsidP="0095044E">
            <w:pPr>
              <w:rPr>
                <w:b/>
              </w:rPr>
            </w:pPr>
            <w:r w:rsidRPr="0047317D">
              <w:rPr>
                <w:b/>
                <w:bCs/>
                <w:color w:val="000000"/>
                <w:lang w:eastAsia="en-GB"/>
              </w:rPr>
              <w:t>Name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23B73A3F" w14:textId="77777777" w:rsidR="006021E9" w:rsidRPr="00D65116" w:rsidRDefault="009F04FA" w:rsidP="0095044E">
            <w:r>
              <w:t>Tagros Chemicals India Limited</w:t>
            </w:r>
          </w:p>
        </w:tc>
      </w:tr>
      <w:tr w:rsidR="007C0194" w:rsidRPr="0015788A" w14:paraId="4313F513" w14:textId="77777777" w:rsidTr="0095044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0989FD" w14:textId="77777777" w:rsidR="007C0194" w:rsidRPr="007C0194" w:rsidRDefault="007C0194" w:rsidP="0095044E">
            <w:pPr>
              <w:rPr>
                <w:b/>
              </w:rPr>
            </w:pPr>
            <w:r w:rsidRPr="007C0194">
              <w:rPr>
                <w:b/>
                <w:bCs/>
                <w:color w:val="000000"/>
                <w:lang w:eastAsia="en-G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0CFF8EBF" w14:textId="77777777" w:rsidR="007C0194" w:rsidRPr="00A161E1" w:rsidRDefault="007C0194" w:rsidP="008C1D04">
            <w:pPr>
              <w:rPr>
                <w:lang w:val="en-US"/>
              </w:rPr>
            </w:pPr>
            <w:r w:rsidRPr="00A161E1">
              <w:rPr>
                <w:lang w:val="en-US"/>
              </w:rPr>
              <w:t>“Jhaver Centre”, Rajah Annamalai Building, IV Floor, 72, Marshalls Road, Chennai-600 008, Egmore, India</w:t>
            </w:r>
          </w:p>
        </w:tc>
      </w:tr>
      <w:tr w:rsidR="007C0194" w:rsidRPr="00D65116" w14:paraId="60CF7758" w14:textId="77777777" w:rsidTr="0095044E">
        <w:tc>
          <w:tcPr>
            <w:tcW w:w="3397" w:type="dxa"/>
            <w:tcBorders>
              <w:top w:val="nil"/>
              <w:left w:val="single" w:sz="4" w:space="0" w:color="000000"/>
              <w:bottom w:val="nil"/>
              <w:right w:val="single" w:sz="4" w:space="0" w:color="000000"/>
            </w:tcBorders>
            <w:tcMar>
              <w:top w:w="40" w:type="dxa"/>
              <w:left w:w="40" w:type="dxa"/>
              <w:bottom w:w="40" w:type="dxa"/>
              <w:right w:w="40" w:type="dxa"/>
            </w:tcMar>
          </w:tcPr>
          <w:p w14:paraId="6FADC2E0" w14:textId="77777777" w:rsidR="007C0194" w:rsidRPr="007C0194" w:rsidRDefault="007C0194" w:rsidP="0095044E">
            <w:pPr>
              <w:rPr>
                <w:b/>
              </w:rPr>
            </w:pPr>
            <w:r w:rsidRPr="007C0194">
              <w:rPr>
                <w:b/>
                <w:bCs/>
                <w:color w:val="000000"/>
                <w:lang w:eastAsia="en-GB"/>
              </w:rPr>
              <w:t>Location of manufacturing sites</w:t>
            </w:r>
          </w:p>
        </w:tc>
        <w:tc>
          <w:tcPr>
            <w:tcW w:w="5628" w:type="dxa"/>
            <w:tcBorders>
              <w:top w:val="nil"/>
              <w:left w:val="nil"/>
              <w:bottom w:val="nil"/>
              <w:right w:val="single" w:sz="4" w:space="0" w:color="000000"/>
            </w:tcBorders>
            <w:tcMar>
              <w:top w:w="40" w:type="dxa"/>
              <w:left w:w="40" w:type="dxa"/>
              <w:bottom w:w="40" w:type="dxa"/>
              <w:right w:w="40" w:type="dxa"/>
            </w:tcMar>
          </w:tcPr>
          <w:p w14:paraId="7819F791" w14:textId="77777777" w:rsidR="007C0194" w:rsidRPr="00A161E1" w:rsidRDefault="007C0194" w:rsidP="008C1D04">
            <w:pPr>
              <w:rPr>
                <w:lang w:val="en-US"/>
              </w:rPr>
            </w:pPr>
            <w:r w:rsidRPr="00A161E1">
              <w:rPr>
                <w:lang w:val="en-US"/>
              </w:rPr>
              <w:t xml:space="preserve">A4/1&amp;2, SIPCOT Industrial Complex, Kudikadu, </w:t>
            </w:r>
          </w:p>
          <w:p w14:paraId="173B80F8" w14:textId="77777777" w:rsidR="007C0194" w:rsidRPr="00D65116" w:rsidRDefault="007C0194" w:rsidP="008C1D04">
            <w:r w:rsidRPr="009E6635">
              <w:t>Cuddalore, Tamil Nadu</w:t>
            </w:r>
            <w:r>
              <w:t>, India</w:t>
            </w:r>
          </w:p>
        </w:tc>
      </w:tr>
      <w:tr w:rsidR="006021E9" w:rsidRPr="00D65116" w14:paraId="2135E535" w14:textId="77777777" w:rsidTr="0095044E">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224F3A" w14:textId="77777777" w:rsidR="006021E9" w:rsidRPr="006021E9" w:rsidRDefault="006021E9" w:rsidP="0095044E">
            <w:pPr>
              <w:rPr>
                <w:b/>
                <w:bCs/>
                <w:color w:val="000000"/>
                <w:highlight w:val="yellow"/>
                <w:lang w:eastAsia="en-GB"/>
              </w:rPr>
            </w:pPr>
          </w:p>
        </w:tc>
        <w:tc>
          <w:tcPr>
            <w:tcW w:w="5628" w:type="dxa"/>
            <w:tcBorders>
              <w:top w:val="nil"/>
              <w:left w:val="nil"/>
              <w:bottom w:val="single" w:sz="4" w:space="0" w:color="000000"/>
              <w:right w:val="single" w:sz="4" w:space="0" w:color="000000"/>
            </w:tcBorders>
            <w:tcMar>
              <w:top w:w="40" w:type="dxa"/>
              <w:left w:w="40" w:type="dxa"/>
              <w:bottom w:w="40" w:type="dxa"/>
              <w:right w:w="40" w:type="dxa"/>
            </w:tcMar>
          </w:tcPr>
          <w:p w14:paraId="494618E5" w14:textId="77777777" w:rsidR="006021E9" w:rsidRPr="00D65116" w:rsidRDefault="006021E9" w:rsidP="0095044E"/>
        </w:tc>
      </w:tr>
    </w:tbl>
    <w:p w14:paraId="2BA6D7D4" w14:textId="77777777" w:rsidR="006021E9" w:rsidRPr="006021E9" w:rsidRDefault="006021E9" w:rsidP="006021E9">
      <w:pPr>
        <w:pStyle w:val="BodyText"/>
        <w:sectPr w:rsidR="006021E9" w:rsidRPr="006021E9" w:rsidSect="00FB48DF">
          <w:headerReference w:type="default" r:id="rId10"/>
          <w:footerReference w:type="default" r:id="rId11"/>
          <w:footerReference w:type="first" r:id="rId12"/>
          <w:pgSz w:w="11906" w:h="16838" w:code="9"/>
          <w:pgMar w:top="851" w:right="1134" w:bottom="567" w:left="1418" w:header="709" w:footer="709" w:gutter="0"/>
          <w:cols w:space="708"/>
          <w:titlePg/>
          <w:docGrid w:linePitch="360"/>
        </w:sectPr>
      </w:pPr>
    </w:p>
    <w:p w14:paraId="3AB2B4FC" w14:textId="1217DE76" w:rsidR="00880DB3" w:rsidRPr="00B44BF8" w:rsidRDefault="00880DB3" w:rsidP="008C4E58">
      <w:pPr>
        <w:pStyle w:val="Heading3"/>
        <w:keepLines w:val="0"/>
        <w:widowControl/>
        <w:numPr>
          <w:ilvl w:val="2"/>
          <w:numId w:val="6"/>
        </w:numPr>
      </w:pPr>
      <w:bookmarkStart w:id="34" w:name="_Toc42170178"/>
      <w:r w:rsidRPr="00B44BF8">
        <w:lastRenderedPageBreak/>
        <w:t>Product composition and formulation</w:t>
      </w:r>
      <w:bookmarkEnd w:id="24"/>
      <w:bookmarkEnd w:id="34"/>
    </w:p>
    <w:p w14:paraId="74D600A2" w14:textId="77777777" w:rsidR="00880DB3" w:rsidRPr="00A161E1" w:rsidRDefault="00880DB3" w:rsidP="0034462C">
      <w:pPr>
        <w:rPr>
          <w:lang w:val="en-US"/>
        </w:rPr>
      </w:pPr>
      <w:bookmarkStart w:id="35" w:name="_Toc366658845"/>
      <w:bookmarkEnd w:id="25"/>
      <w:r w:rsidRPr="00A161E1">
        <w:rPr>
          <w:lang w:val="en-US"/>
        </w:rPr>
        <w:t>NB: the full composition of the product according to Annex III Title 1 should be provided in the confidential annex.</w:t>
      </w:r>
    </w:p>
    <w:p w14:paraId="50E345EE" w14:textId="77777777" w:rsidR="00880DB3" w:rsidRPr="00A161E1" w:rsidRDefault="00880DB3" w:rsidP="0034462C">
      <w:pPr>
        <w:jc w:val="both"/>
        <w:rPr>
          <w:lang w:val="en-US"/>
        </w:rPr>
      </w:pPr>
      <w:r w:rsidRPr="00A161E1">
        <w:rPr>
          <w:lang w:val="en-US"/>
        </w:rPr>
        <w:t>Does the product have the same identity and composition as the product evaluated in connection with the approval for listing of the active substance(s) on the Union list of approved active substances under Regulation No. 528/2012?</w:t>
      </w:r>
    </w:p>
    <w:p w14:paraId="39FE97B3" w14:textId="77777777" w:rsidR="00880DB3" w:rsidRPr="00F24D0D" w:rsidRDefault="00880DB3" w:rsidP="0034462C">
      <w:pPr>
        <w:ind w:left="720"/>
        <w:jc w:val="both"/>
        <w:rPr>
          <w:lang w:eastAsia="fr-FR"/>
        </w:rPr>
      </w:pPr>
      <w:r w:rsidRPr="00D01937">
        <w:t xml:space="preserve">Yes </w:t>
      </w:r>
      <w:r w:rsidRPr="00D01937">
        <w:tab/>
      </w:r>
      <w:r w:rsidRPr="00D01937">
        <w:rPr>
          <w:lang w:eastAsia="fr-FR"/>
        </w:rPr>
        <w:fldChar w:fldCharType="begin">
          <w:ffData>
            <w:name w:val="Check1"/>
            <w:enabled/>
            <w:calcOnExit w:val="0"/>
            <w:checkBox>
              <w:sizeAuto/>
              <w:default w:val="0"/>
              <w:checked w:val="0"/>
            </w:checkBox>
          </w:ffData>
        </w:fldChar>
      </w:r>
      <w:r w:rsidRPr="00D01937">
        <w:rPr>
          <w:lang w:eastAsia="fr-FR"/>
        </w:rPr>
        <w:instrText xml:space="preserve"> FORMCHECKBOX </w:instrText>
      </w:r>
      <w:r w:rsidR="0015788A">
        <w:rPr>
          <w:lang w:eastAsia="fr-FR"/>
        </w:rPr>
      </w:r>
      <w:r w:rsidR="0015788A">
        <w:rPr>
          <w:lang w:eastAsia="fr-FR"/>
        </w:rPr>
        <w:fldChar w:fldCharType="separate"/>
      </w:r>
      <w:r w:rsidRPr="00D01937">
        <w:rPr>
          <w:lang w:eastAsia="fr-FR"/>
        </w:rPr>
        <w:fldChar w:fldCharType="end"/>
      </w:r>
    </w:p>
    <w:p w14:paraId="770E7881" w14:textId="77777777" w:rsidR="00880DB3" w:rsidRPr="00F24D0D" w:rsidRDefault="00880DB3" w:rsidP="0034462C">
      <w:pPr>
        <w:ind w:left="720"/>
        <w:jc w:val="both"/>
        <w:rPr>
          <w:lang w:eastAsia="fr-FR"/>
        </w:rPr>
      </w:pPr>
      <w:r w:rsidRPr="00F24D0D">
        <w:t xml:space="preserve">No </w:t>
      </w:r>
      <w:r w:rsidRPr="00F24D0D">
        <w:tab/>
      </w:r>
      <w:r w:rsidR="00183017">
        <w:rPr>
          <w:lang w:eastAsia="fr-FR"/>
        </w:rPr>
        <w:fldChar w:fldCharType="begin">
          <w:ffData>
            <w:name w:val="Check1"/>
            <w:enabled/>
            <w:calcOnExit w:val="0"/>
            <w:checkBox>
              <w:size w:val="20"/>
              <w:default w:val="1"/>
            </w:checkBox>
          </w:ffData>
        </w:fldChar>
      </w:r>
      <w:bookmarkStart w:id="36" w:name="Check1"/>
      <w:r w:rsidR="00183017">
        <w:rPr>
          <w:lang w:eastAsia="fr-FR"/>
        </w:rPr>
        <w:instrText xml:space="preserve"> FORMCHECKBOX </w:instrText>
      </w:r>
      <w:r w:rsidR="0015788A">
        <w:rPr>
          <w:lang w:eastAsia="fr-FR"/>
        </w:rPr>
      </w:r>
      <w:r w:rsidR="0015788A">
        <w:rPr>
          <w:lang w:eastAsia="fr-FR"/>
        </w:rPr>
        <w:fldChar w:fldCharType="separate"/>
      </w:r>
      <w:r w:rsidR="00183017">
        <w:rPr>
          <w:lang w:eastAsia="fr-FR"/>
        </w:rPr>
        <w:fldChar w:fldCharType="end"/>
      </w:r>
      <w:bookmarkEnd w:id="36"/>
    </w:p>
    <w:p w14:paraId="0131DBD6" w14:textId="77777777" w:rsidR="00880DB3" w:rsidRPr="00B44BF8" w:rsidRDefault="00880DB3" w:rsidP="008C4E58">
      <w:pPr>
        <w:pStyle w:val="Heading4"/>
        <w:keepLines w:val="0"/>
        <w:widowControl/>
        <w:numPr>
          <w:ilvl w:val="3"/>
          <w:numId w:val="6"/>
        </w:numPr>
        <w:spacing w:before="240" w:after="120"/>
        <w:jc w:val="both"/>
      </w:pPr>
      <w:bookmarkStart w:id="37" w:name="_Toc42170179"/>
      <w:r w:rsidRPr="00B44BF8">
        <w:t>Identity of the active substance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709"/>
      </w:tblGrid>
      <w:tr w:rsidR="00880DB3" w:rsidRPr="00D01937" w14:paraId="437BF93E" w14:textId="77777777" w:rsidTr="00420714">
        <w:tc>
          <w:tcPr>
            <w:tcW w:w="9242" w:type="dxa"/>
            <w:gridSpan w:val="2"/>
            <w:shd w:val="clear" w:color="auto" w:fill="FFFFCC"/>
          </w:tcPr>
          <w:p w14:paraId="70CB54AA" w14:textId="77777777" w:rsidR="00880DB3" w:rsidRPr="00F24D0D" w:rsidRDefault="00880DB3" w:rsidP="0034462C">
            <w:pPr>
              <w:jc w:val="center"/>
              <w:rPr>
                <w:b/>
              </w:rPr>
            </w:pPr>
            <w:r w:rsidRPr="00F24D0D">
              <w:rPr>
                <w:b/>
              </w:rPr>
              <w:t>Main constituent(s)</w:t>
            </w:r>
          </w:p>
        </w:tc>
      </w:tr>
      <w:tr w:rsidR="00880DB3" w:rsidRPr="00D01937" w14:paraId="665757CA" w14:textId="77777777" w:rsidTr="00420714">
        <w:tc>
          <w:tcPr>
            <w:tcW w:w="3527" w:type="dxa"/>
            <w:shd w:val="clear" w:color="auto" w:fill="auto"/>
          </w:tcPr>
          <w:p w14:paraId="06158BBB" w14:textId="77777777" w:rsidR="00880DB3" w:rsidRPr="00D01937" w:rsidRDefault="00880DB3" w:rsidP="0034462C">
            <w:pPr>
              <w:rPr>
                <w:b/>
              </w:rPr>
            </w:pPr>
            <w:r w:rsidRPr="00D01937">
              <w:rPr>
                <w:b/>
              </w:rPr>
              <w:t>ISO name</w:t>
            </w:r>
          </w:p>
        </w:tc>
        <w:tc>
          <w:tcPr>
            <w:tcW w:w="5715" w:type="dxa"/>
            <w:shd w:val="clear" w:color="auto" w:fill="auto"/>
          </w:tcPr>
          <w:p w14:paraId="039E2E00" w14:textId="77777777" w:rsidR="00880DB3" w:rsidRPr="00D01937" w:rsidRDefault="00420714" w:rsidP="0034462C">
            <w:r>
              <w:t>permethrin</w:t>
            </w:r>
          </w:p>
        </w:tc>
      </w:tr>
      <w:tr w:rsidR="00880DB3" w:rsidRPr="00D01937" w14:paraId="3D7DAB21" w14:textId="77777777" w:rsidTr="00420714">
        <w:tc>
          <w:tcPr>
            <w:tcW w:w="3527" w:type="dxa"/>
            <w:shd w:val="clear" w:color="auto" w:fill="auto"/>
          </w:tcPr>
          <w:p w14:paraId="3FCFDD83" w14:textId="77777777" w:rsidR="00880DB3" w:rsidRPr="00D01937" w:rsidRDefault="00880DB3" w:rsidP="0034462C">
            <w:pPr>
              <w:rPr>
                <w:b/>
              </w:rPr>
            </w:pPr>
            <w:r w:rsidRPr="00D01937">
              <w:rPr>
                <w:b/>
              </w:rPr>
              <w:t>IUPAC or EC name</w:t>
            </w:r>
          </w:p>
        </w:tc>
        <w:tc>
          <w:tcPr>
            <w:tcW w:w="5715" w:type="dxa"/>
            <w:shd w:val="clear" w:color="auto" w:fill="auto"/>
          </w:tcPr>
          <w:p w14:paraId="2471D178" w14:textId="77777777" w:rsidR="00880DB3" w:rsidRPr="00D01937" w:rsidRDefault="00420714" w:rsidP="0034462C">
            <w:r w:rsidRPr="002C7360">
              <w:t>3-phenoxybenzyl (1RS, 3RS; 1RS, 3RS)-3-(2,2-dichlorovinyl)-2,2-dimethylcyclopropanecarboxylate</w:t>
            </w:r>
          </w:p>
        </w:tc>
      </w:tr>
      <w:tr w:rsidR="00420714" w:rsidRPr="00D01937" w14:paraId="3D5050B5" w14:textId="77777777" w:rsidTr="00420714">
        <w:tc>
          <w:tcPr>
            <w:tcW w:w="3527" w:type="dxa"/>
            <w:shd w:val="clear" w:color="auto" w:fill="auto"/>
          </w:tcPr>
          <w:p w14:paraId="191AF638" w14:textId="77777777" w:rsidR="00420714" w:rsidRPr="00D01937" w:rsidRDefault="00420714" w:rsidP="0034462C">
            <w:pPr>
              <w:rPr>
                <w:b/>
              </w:rPr>
            </w:pPr>
            <w:r w:rsidRPr="00D01937">
              <w:rPr>
                <w:b/>
              </w:rPr>
              <w:t>EC number</w:t>
            </w:r>
          </w:p>
        </w:tc>
        <w:tc>
          <w:tcPr>
            <w:tcW w:w="5715" w:type="dxa"/>
            <w:shd w:val="clear" w:color="auto" w:fill="auto"/>
          </w:tcPr>
          <w:p w14:paraId="3A648508" w14:textId="77777777" w:rsidR="00420714" w:rsidRPr="002C7360" w:rsidRDefault="00420714" w:rsidP="0095044E">
            <w:r w:rsidRPr="002C7360">
              <w:t>258-067-9</w:t>
            </w:r>
          </w:p>
        </w:tc>
      </w:tr>
      <w:tr w:rsidR="00420714" w:rsidRPr="00D01937" w14:paraId="4C8AC50C" w14:textId="77777777" w:rsidTr="00420714">
        <w:tc>
          <w:tcPr>
            <w:tcW w:w="3527" w:type="dxa"/>
            <w:shd w:val="clear" w:color="auto" w:fill="auto"/>
          </w:tcPr>
          <w:p w14:paraId="4D351090" w14:textId="77777777" w:rsidR="00420714" w:rsidRPr="00D01937" w:rsidRDefault="00420714" w:rsidP="0034462C">
            <w:pPr>
              <w:rPr>
                <w:b/>
              </w:rPr>
            </w:pPr>
            <w:r w:rsidRPr="00D01937">
              <w:rPr>
                <w:b/>
              </w:rPr>
              <w:t>CAS number</w:t>
            </w:r>
          </w:p>
        </w:tc>
        <w:tc>
          <w:tcPr>
            <w:tcW w:w="5715" w:type="dxa"/>
            <w:shd w:val="clear" w:color="auto" w:fill="auto"/>
          </w:tcPr>
          <w:p w14:paraId="07C931DE" w14:textId="77777777" w:rsidR="00420714" w:rsidRPr="002C7360" w:rsidRDefault="00420714" w:rsidP="0095044E">
            <w:r w:rsidRPr="002C7360">
              <w:t>52645-53-1</w:t>
            </w:r>
          </w:p>
        </w:tc>
      </w:tr>
      <w:tr w:rsidR="00420714" w:rsidRPr="00D01937" w14:paraId="34F7C507" w14:textId="77777777" w:rsidTr="00420714">
        <w:tc>
          <w:tcPr>
            <w:tcW w:w="3527" w:type="dxa"/>
            <w:shd w:val="clear" w:color="auto" w:fill="auto"/>
          </w:tcPr>
          <w:p w14:paraId="02B64E6E" w14:textId="77777777" w:rsidR="00420714" w:rsidRPr="00A161E1" w:rsidRDefault="00420714" w:rsidP="0034462C">
            <w:pPr>
              <w:rPr>
                <w:b/>
                <w:lang w:val="en-US"/>
              </w:rPr>
            </w:pPr>
            <w:r w:rsidRPr="00A161E1">
              <w:rPr>
                <w:b/>
                <w:lang w:val="en-US"/>
              </w:rPr>
              <w:t>Index number in Annex VI of CLP</w:t>
            </w:r>
          </w:p>
        </w:tc>
        <w:tc>
          <w:tcPr>
            <w:tcW w:w="5715" w:type="dxa"/>
            <w:shd w:val="clear" w:color="auto" w:fill="auto"/>
          </w:tcPr>
          <w:p w14:paraId="26EB891C" w14:textId="77777777" w:rsidR="00420714" w:rsidRPr="002C7360" w:rsidRDefault="00420714" w:rsidP="0095044E">
            <w:r w:rsidRPr="002C7360">
              <w:t>613-058-00-2</w:t>
            </w:r>
          </w:p>
        </w:tc>
      </w:tr>
      <w:tr w:rsidR="00420714" w:rsidRPr="0015788A" w14:paraId="2E08444D" w14:textId="77777777" w:rsidTr="00420714">
        <w:tc>
          <w:tcPr>
            <w:tcW w:w="3527" w:type="dxa"/>
            <w:shd w:val="clear" w:color="auto" w:fill="auto"/>
          </w:tcPr>
          <w:p w14:paraId="204E5D76" w14:textId="77777777" w:rsidR="00420714" w:rsidRPr="00D01937" w:rsidRDefault="00420714" w:rsidP="0034462C">
            <w:pPr>
              <w:rPr>
                <w:b/>
              </w:rPr>
            </w:pPr>
            <w:r w:rsidRPr="00D01937">
              <w:rPr>
                <w:b/>
              </w:rPr>
              <w:t>Minimum purity / content</w:t>
            </w:r>
          </w:p>
        </w:tc>
        <w:tc>
          <w:tcPr>
            <w:tcW w:w="5715" w:type="dxa"/>
            <w:shd w:val="clear" w:color="auto" w:fill="auto"/>
          </w:tcPr>
          <w:p w14:paraId="79642904" w14:textId="77777777" w:rsidR="00420714" w:rsidRPr="00A161E1" w:rsidRDefault="00420714" w:rsidP="0095044E">
            <w:pPr>
              <w:rPr>
                <w:lang w:val="en-US"/>
              </w:rPr>
            </w:pPr>
            <w:r w:rsidRPr="00A161E1">
              <w:rPr>
                <w:lang w:val="en-US"/>
              </w:rPr>
              <w:t>Permethrin has four stereoisomers: 1Rcis, 1Scis, 1Rtrans, 1Strans. Two pairs of diastereomers (each consisting of a non-racemic pair of enantiomers) are present is a ratio of ca. 25:75.</w:t>
            </w:r>
          </w:p>
          <w:p w14:paraId="128684A7" w14:textId="77777777" w:rsidR="00420714" w:rsidRPr="00A161E1" w:rsidRDefault="00420714" w:rsidP="0095044E">
            <w:pPr>
              <w:rPr>
                <w:lang w:val="en-US"/>
              </w:rPr>
            </w:pPr>
            <w:r w:rsidRPr="00A161E1">
              <w:rPr>
                <w:lang w:val="en-US"/>
              </w:rPr>
              <w:t xml:space="preserve">Specification </w:t>
            </w:r>
            <w:r w:rsidRPr="00A161E1">
              <w:rPr>
                <w:rFonts w:ascii="MS Gothic" w:eastAsia="MS Gothic"/>
                <w:color w:val="000000"/>
                <w:lang w:val="en-US"/>
              </w:rPr>
              <w:t>≥</w:t>
            </w:r>
            <w:r w:rsidRPr="00A161E1">
              <w:rPr>
                <w:rFonts w:ascii="MS Gothic" w:eastAsia="MS Gothic"/>
                <w:color w:val="000000"/>
                <w:lang w:val="en-US"/>
              </w:rPr>
              <w:t xml:space="preserve"> </w:t>
            </w:r>
            <w:r w:rsidRPr="00A161E1">
              <w:rPr>
                <w:lang w:val="en-US"/>
              </w:rPr>
              <w:t xml:space="preserve">93.0% w/w sum of all permethrin isomers. </w:t>
            </w:r>
          </w:p>
          <w:p w14:paraId="4D9BBA6E" w14:textId="77777777" w:rsidR="00420714" w:rsidRPr="00A161E1" w:rsidRDefault="00420714" w:rsidP="0095044E">
            <w:pPr>
              <w:rPr>
                <w:lang w:val="en-US"/>
              </w:rPr>
            </w:pPr>
            <w:r w:rsidRPr="00A161E1">
              <w:rPr>
                <w:lang w:val="en-US"/>
              </w:rPr>
              <w:t>Permethrin is a reaction mass of four stereoisomers</w:t>
            </w:r>
          </w:p>
          <w:p w14:paraId="6A4BFDE7" w14:textId="09CDFBFE" w:rsidR="00420714" w:rsidRPr="00203C60" w:rsidRDefault="00420714" w:rsidP="0095044E">
            <w:pPr>
              <w:rPr>
                <w:lang w:val="fr-FR"/>
              </w:rPr>
            </w:pPr>
            <w:r w:rsidRPr="00203C60">
              <w:rPr>
                <w:lang w:val="fr-FR"/>
              </w:rPr>
              <w:t>1R</w:t>
            </w:r>
            <w:r w:rsidR="002C5F90">
              <w:rPr>
                <w:lang w:val="fr-FR"/>
              </w:rPr>
              <w:t>,</w:t>
            </w:r>
            <w:r w:rsidRPr="00203C60">
              <w:rPr>
                <w:lang w:val="fr-FR"/>
              </w:rPr>
              <w:t>cis permethrin content = 5.0 - 10.0 %w/w</w:t>
            </w:r>
          </w:p>
          <w:p w14:paraId="00586EFF" w14:textId="3E49076E" w:rsidR="00420714" w:rsidRPr="00203C60" w:rsidRDefault="00420714" w:rsidP="0095044E">
            <w:pPr>
              <w:rPr>
                <w:lang w:val="fr-FR"/>
              </w:rPr>
            </w:pPr>
            <w:r w:rsidRPr="00203C60">
              <w:rPr>
                <w:lang w:val="fr-FR"/>
              </w:rPr>
              <w:t>1S</w:t>
            </w:r>
            <w:r w:rsidR="002C5F90">
              <w:rPr>
                <w:lang w:val="fr-FR"/>
              </w:rPr>
              <w:t>,</w:t>
            </w:r>
            <w:r w:rsidRPr="00203C60">
              <w:rPr>
                <w:lang w:val="fr-FR"/>
              </w:rPr>
              <w:t>cis permethrin content = 15.0 - 20.0 %w/w</w:t>
            </w:r>
          </w:p>
          <w:p w14:paraId="5BA6EB93" w14:textId="12AEDDBB" w:rsidR="00420714" w:rsidRPr="00203C60" w:rsidRDefault="00420714" w:rsidP="0095044E">
            <w:pPr>
              <w:rPr>
                <w:lang w:val="fr-FR"/>
              </w:rPr>
            </w:pPr>
            <w:r w:rsidRPr="00203C60">
              <w:rPr>
                <w:lang w:val="fr-FR"/>
              </w:rPr>
              <w:t>1R</w:t>
            </w:r>
            <w:r w:rsidR="002C5F90">
              <w:rPr>
                <w:lang w:val="fr-FR"/>
              </w:rPr>
              <w:t>,</w:t>
            </w:r>
            <w:r w:rsidRPr="00203C60">
              <w:rPr>
                <w:lang w:val="fr-FR"/>
              </w:rPr>
              <w:t>trans permethrin content = 45.0 - 55.0 %w/w</w:t>
            </w:r>
          </w:p>
          <w:p w14:paraId="2DA8566C" w14:textId="597D0F72" w:rsidR="00420714" w:rsidRPr="00203C60" w:rsidRDefault="00420714" w:rsidP="0095044E">
            <w:pPr>
              <w:rPr>
                <w:lang w:val="fr-FR"/>
              </w:rPr>
            </w:pPr>
            <w:r w:rsidRPr="00203C60">
              <w:rPr>
                <w:lang w:val="fr-FR"/>
              </w:rPr>
              <w:t>1S</w:t>
            </w:r>
            <w:r w:rsidR="002C5F90">
              <w:rPr>
                <w:lang w:val="fr-FR"/>
              </w:rPr>
              <w:t>,</w:t>
            </w:r>
            <w:r w:rsidRPr="00203C60">
              <w:rPr>
                <w:lang w:val="fr-FR"/>
              </w:rPr>
              <w:t>trans permethrin content = 17.0 - 27.0 %w/w</w:t>
            </w:r>
          </w:p>
        </w:tc>
      </w:tr>
      <w:tr w:rsidR="00420714" w:rsidRPr="00D01937" w14:paraId="484FD98E" w14:textId="77777777" w:rsidTr="00420714">
        <w:trPr>
          <w:trHeight w:val="4825"/>
        </w:trPr>
        <w:tc>
          <w:tcPr>
            <w:tcW w:w="3527" w:type="dxa"/>
            <w:shd w:val="clear" w:color="auto" w:fill="auto"/>
          </w:tcPr>
          <w:p w14:paraId="0E311A5D" w14:textId="77777777" w:rsidR="00420714" w:rsidRPr="00F24D0D" w:rsidRDefault="00420714" w:rsidP="0034462C">
            <w:pPr>
              <w:rPr>
                <w:b/>
              </w:rPr>
            </w:pPr>
            <w:r>
              <w:rPr>
                <w:b/>
              </w:rPr>
              <w:t>Structural formula</w:t>
            </w:r>
          </w:p>
        </w:tc>
        <w:tc>
          <w:tcPr>
            <w:tcW w:w="5715" w:type="dxa"/>
            <w:shd w:val="clear" w:color="auto" w:fill="auto"/>
          </w:tcPr>
          <w:p w14:paraId="0CCD13D7" w14:textId="525FCBE5" w:rsidR="00420714" w:rsidRPr="002C7360" w:rsidRDefault="00420714" w:rsidP="0095044E"/>
          <w:p w14:paraId="327EDF78" w14:textId="401DFDD0" w:rsidR="00420714" w:rsidRPr="002C7360" w:rsidRDefault="00E2706B" w:rsidP="0095044E">
            <w:r w:rsidRPr="0095044E">
              <w:rPr>
                <w:noProof/>
                <w:lang w:val="nl-NL"/>
              </w:rPr>
              <w:drawing>
                <wp:inline distT="0" distB="0" distL="0" distR="0" wp14:anchorId="4FA30748" wp14:editId="3C5B3F08">
                  <wp:extent cx="3455670" cy="1530985"/>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5670" cy="1530985"/>
                          </a:xfrm>
                          <a:prstGeom prst="rect">
                            <a:avLst/>
                          </a:prstGeom>
                          <a:noFill/>
                          <a:ln>
                            <a:noFill/>
                          </a:ln>
                        </pic:spPr>
                      </pic:pic>
                    </a:graphicData>
                  </a:graphic>
                </wp:inline>
              </w:drawing>
            </w:r>
            <w:r w:rsidRPr="0095044E">
              <w:rPr>
                <w:noProof/>
                <w:lang w:val="nl-NL"/>
              </w:rPr>
              <w:drawing>
                <wp:anchor distT="0" distB="0" distL="114300" distR="114300" simplePos="0" relativeHeight="251658752" behindDoc="0" locked="0" layoutInCell="1" allowOverlap="1" wp14:anchorId="38E9C7F4" wp14:editId="6A263C75">
                  <wp:simplePos x="0" y="0"/>
                  <wp:positionH relativeFrom="column">
                    <wp:posOffset>54093</wp:posOffset>
                  </wp:positionH>
                  <wp:positionV relativeFrom="paragraph">
                    <wp:posOffset>1406274</wp:posOffset>
                  </wp:positionV>
                  <wp:extent cx="3487420" cy="147764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742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A0A0F" w14:textId="77777777" w:rsidR="00880DB3" w:rsidRDefault="00880DB3" w:rsidP="0034462C">
      <w:pPr>
        <w:jc w:val="both"/>
        <w:rPr>
          <w:lang w:eastAsia="fr-FR"/>
        </w:rPr>
      </w:pPr>
    </w:p>
    <w:p w14:paraId="2B40A363" w14:textId="77777777" w:rsidR="00880DB3" w:rsidRDefault="00880DB3" w:rsidP="008C4E58">
      <w:pPr>
        <w:pStyle w:val="Heading4"/>
        <w:keepLines w:val="0"/>
        <w:widowControl/>
        <w:numPr>
          <w:ilvl w:val="3"/>
          <w:numId w:val="6"/>
        </w:numPr>
        <w:spacing w:before="240" w:after="120"/>
        <w:jc w:val="both"/>
      </w:pPr>
      <w:bookmarkStart w:id="38" w:name="_Toc42170180"/>
      <w:r w:rsidRPr="002C1AAC">
        <w:lastRenderedPageBreak/>
        <w:t>Candidate(s) for substitutio</w:t>
      </w:r>
      <w:r w:rsidR="00420714">
        <w:t>n</w:t>
      </w:r>
      <w:bookmarkEnd w:id="38"/>
    </w:p>
    <w:p w14:paraId="69C8E0CF" w14:textId="77777777" w:rsidR="00420714" w:rsidRPr="00420714" w:rsidRDefault="00420714" w:rsidP="00420714">
      <w:pPr>
        <w:pStyle w:val="BodyText"/>
        <w:rPr>
          <w:lang w:eastAsia="fi-FI"/>
        </w:rPr>
      </w:pPr>
      <w:r>
        <w:rPr>
          <w:lang w:eastAsia="fi-FI"/>
        </w:rPr>
        <w:t>Not applicable</w:t>
      </w:r>
    </w:p>
    <w:p w14:paraId="5A6548DA" w14:textId="77777777" w:rsidR="00880DB3" w:rsidRDefault="00880DB3" w:rsidP="008C4E58">
      <w:pPr>
        <w:pStyle w:val="Heading4"/>
        <w:keepLines w:val="0"/>
        <w:widowControl/>
        <w:numPr>
          <w:ilvl w:val="3"/>
          <w:numId w:val="6"/>
        </w:numPr>
        <w:spacing w:before="240" w:after="120"/>
        <w:jc w:val="both"/>
      </w:pPr>
      <w:r>
        <w:br w:type="page"/>
      </w:r>
      <w:bookmarkStart w:id="39" w:name="_Toc42170181"/>
      <w:r w:rsidRPr="00094514">
        <w:lastRenderedPageBreak/>
        <w:t xml:space="preserve">Qualitative and quantitative information on the composition of the </w:t>
      </w:r>
      <w:r w:rsidR="00420714">
        <w:t>biocidal product</w:t>
      </w:r>
      <w:bookmarkEnd w:id="39"/>
      <w:r w:rsidRPr="00873AF4">
        <w:rPr>
          <w:vertAlign w:val="superscript"/>
        </w:rPr>
        <w:t xml:space="preserve"> </w:t>
      </w:r>
      <w:bookmarkEnd w:id="35"/>
    </w:p>
    <w:p w14:paraId="2B4FAD62" w14:textId="77777777" w:rsidR="00560612" w:rsidRPr="00560612" w:rsidRDefault="00560612" w:rsidP="00560612">
      <w:pPr>
        <w:pStyle w:val="ListParagraph"/>
        <w:ind w:left="432"/>
      </w:pPr>
    </w:p>
    <w:tbl>
      <w:tblPr>
        <w:tblW w:w="0" w:type="auto"/>
        <w:tblInd w:w="45" w:type="dxa"/>
        <w:tblLayout w:type="fixed"/>
        <w:tblCellMar>
          <w:left w:w="0" w:type="dxa"/>
          <w:right w:w="0" w:type="dxa"/>
        </w:tblCellMar>
        <w:tblLook w:val="04A0" w:firstRow="1" w:lastRow="0" w:firstColumn="1" w:lastColumn="0" w:noHBand="0" w:noVBand="1"/>
      </w:tblPr>
      <w:tblGrid>
        <w:gridCol w:w="2256"/>
        <w:gridCol w:w="1353"/>
        <w:gridCol w:w="1353"/>
        <w:gridCol w:w="1353"/>
        <w:gridCol w:w="1353"/>
        <w:gridCol w:w="1353"/>
      </w:tblGrid>
      <w:tr w:rsidR="00560612" w14:paraId="0C39D184" w14:textId="77777777" w:rsidTr="00560612">
        <w:trPr>
          <w:tblHeader/>
        </w:trPr>
        <w:tc>
          <w:tcPr>
            <w:tcW w:w="22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ABB4658" w14:textId="77777777" w:rsidR="00560612" w:rsidRDefault="00560612">
            <w:r>
              <w:rPr>
                <w:b/>
                <w:bCs/>
                <w:color w:val="000000"/>
                <w:lang w:eastAsia="en-GB"/>
              </w:rPr>
              <w:t>Common 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6D866B38" w14:textId="77777777" w:rsidR="00560612" w:rsidRDefault="00560612">
            <w:pPr>
              <w:rPr>
                <w:b/>
                <w:bCs/>
                <w:color w:val="000000"/>
                <w:lang w:eastAsia="en-GB"/>
              </w:rPr>
            </w:pPr>
            <w:r>
              <w:rPr>
                <w:b/>
                <w:bCs/>
                <w:color w:val="000000"/>
                <w:lang w:eastAsia="en-GB"/>
              </w:rPr>
              <w:t>IUPAC/EC</w:t>
            </w:r>
          </w:p>
          <w:p w14:paraId="58CC2799" w14:textId="77777777" w:rsidR="00560612" w:rsidRDefault="00560612">
            <w:r>
              <w:rPr>
                <w:b/>
                <w:bCs/>
                <w:color w:val="000000"/>
                <w:lang w:eastAsia="en-GB"/>
              </w:rPr>
              <w:t>name</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2B17F3C5" w14:textId="77777777" w:rsidR="00560612" w:rsidRDefault="00560612">
            <w:r>
              <w:rPr>
                <w:b/>
                <w:bCs/>
                <w:color w:val="000000"/>
                <w:lang w:eastAsia="en-GB"/>
              </w:rPr>
              <w:t>Function</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50EFA894" w14:textId="77777777" w:rsidR="00560612" w:rsidRDefault="00560612">
            <w:r>
              <w:rPr>
                <w:b/>
                <w:bCs/>
                <w:color w:val="000000"/>
                <w:lang w:eastAsia="en-GB"/>
              </w:rPr>
              <w:t>CAS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152311B5" w14:textId="77777777" w:rsidR="00560612" w:rsidRDefault="00560612">
            <w:r>
              <w:rPr>
                <w:b/>
                <w:bCs/>
                <w:color w:val="000000"/>
                <w:lang w:eastAsia="en-GB"/>
              </w:rPr>
              <w:t>EC number</w:t>
            </w:r>
          </w:p>
        </w:tc>
        <w:tc>
          <w:tcPr>
            <w:tcW w:w="135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14:paraId="7D6AFB5B" w14:textId="77777777" w:rsidR="00560612" w:rsidRDefault="00560612">
            <w:r>
              <w:rPr>
                <w:b/>
                <w:bCs/>
                <w:color w:val="000000"/>
                <w:lang w:eastAsia="en-GB"/>
              </w:rPr>
              <w:t>Content (%)</w:t>
            </w:r>
          </w:p>
        </w:tc>
      </w:tr>
      <w:tr w:rsidR="00560612" w:rsidRPr="009911F2" w14:paraId="5F0D76DE" w14:textId="77777777" w:rsidTr="00560612">
        <w:tc>
          <w:tcPr>
            <w:tcW w:w="2256"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21276762" w14:textId="783B9A7D" w:rsidR="00560612" w:rsidRDefault="00560612" w:rsidP="00560612">
            <w:pPr>
              <w:rPr>
                <w:lang w:val="pl-PL"/>
              </w:rPr>
            </w:pPr>
            <w:r>
              <w:rPr>
                <w:lang w:val="pl-PL"/>
              </w:rPr>
              <w:t xml:space="preserve">Permethrin </w:t>
            </w:r>
          </w:p>
        </w:tc>
        <w:tc>
          <w:tcPr>
            <w:tcW w:w="1353" w:type="dxa"/>
            <w:tcBorders>
              <w:top w:val="nil"/>
              <w:left w:val="nil"/>
              <w:bottom w:val="single" w:sz="4" w:space="0" w:color="000000"/>
              <w:right w:val="single" w:sz="4" w:space="0" w:color="000000"/>
            </w:tcBorders>
            <w:tcMar>
              <w:top w:w="40" w:type="dxa"/>
              <w:left w:w="40" w:type="dxa"/>
              <w:bottom w:w="40" w:type="dxa"/>
              <w:right w:w="40" w:type="dxa"/>
            </w:tcMar>
            <w:hideMark/>
          </w:tcPr>
          <w:p w14:paraId="7FB5D771" w14:textId="77777777" w:rsidR="00560612" w:rsidRDefault="00560612">
            <w:pPr>
              <w:rPr>
                <w:lang w:val="pl-PL"/>
              </w:rPr>
            </w:pPr>
            <w:r>
              <w:rPr>
                <w:lang w:val="pl-PL"/>
              </w:rPr>
              <w:t>m-phenoxybenzyl 3-(2,2-dichlorovinyl)-2,2-dimethylcyclopropanecarboxylate</w:t>
            </w:r>
          </w:p>
          <w:p w14:paraId="7E16F6C5" w14:textId="4FCCA710" w:rsidR="00560612" w:rsidRDefault="00560612">
            <w:pPr>
              <w:rPr>
                <w:lang w:val="pl-PL"/>
              </w:rPr>
            </w:pPr>
          </w:p>
        </w:tc>
        <w:tc>
          <w:tcPr>
            <w:tcW w:w="1353" w:type="dxa"/>
            <w:tcBorders>
              <w:top w:val="nil"/>
              <w:left w:val="nil"/>
              <w:bottom w:val="single" w:sz="4" w:space="0" w:color="000000"/>
              <w:right w:val="single" w:sz="4" w:space="0" w:color="000000"/>
            </w:tcBorders>
            <w:tcMar>
              <w:top w:w="40" w:type="dxa"/>
              <w:left w:w="40" w:type="dxa"/>
              <w:bottom w:w="40" w:type="dxa"/>
              <w:right w:w="40" w:type="dxa"/>
            </w:tcMar>
            <w:hideMark/>
          </w:tcPr>
          <w:p w14:paraId="5205D2FC" w14:textId="77777777" w:rsidR="00560612" w:rsidRDefault="00560612">
            <w:r>
              <w:t>Active substance</w:t>
            </w:r>
          </w:p>
          <w:p w14:paraId="447BEB48" w14:textId="00610D9C" w:rsidR="00560612" w:rsidRDefault="00560612"/>
        </w:tc>
        <w:tc>
          <w:tcPr>
            <w:tcW w:w="1353" w:type="dxa"/>
            <w:tcBorders>
              <w:top w:val="nil"/>
              <w:left w:val="nil"/>
              <w:bottom w:val="single" w:sz="4" w:space="0" w:color="000000"/>
              <w:right w:val="single" w:sz="4" w:space="0" w:color="000000"/>
            </w:tcBorders>
            <w:tcMar>
              <w:top w:w="40" w:type="dxa"/>
              <w:left w:w="40" w:type="dxa"/>
              <w:bottom w:w="40" w:type="dxa"/>
              <w:right w:w="40" w:type="dxa"/>
            </w:tcMar>
            <w:hideMark/>
          </w:tcPr>
          <w:p w14:paraId="60FE0BE9" w14:textId="77777777" w:rsidR="00560612" w:rsidRDefault="00560612">
            <w:r>
              <w:t>52645-53-1</w:t>
            </w:r>
          </w:p>
        </w:tc>
        <w:tc>
          <w:tcPr>
            <w:tcW w:w="1353" w:type="dxa"/>
            <w:tcBorders>
              <w:top w:val="nil"/>
              <w:left w:val="nil"/>
              <w:bottom w:val="single" w:sz="4" w:space="0" w:color="000000"/>
              <w:right w:val="single" w:sz="4" w:space="0" w:color="000000"/>
            </w:tcBorders>
            <w:tcMar>
              <w:top w:w="40" w:type="dxa"/>
              <w:left w:w="40" w:type="dxa"/>
              <w:bottom w:w="40" w:type="dxa"/>
              <w:right w:w="40" w:type="dxa"/>
            </w:tcMar>
            <w:hideMark/>
          </w:tcPr>
          <w:p w14:paraId="0D1BD2EC" w14:textId="77777777" w:rsidR="00560612" w:rsidRDefault="00560612">
            <w:r>
              <w:t>258-067-9</w:t>
            </w:r>
          </w:p>
        </w:tc>
        <w:tc>
          <w:tcPr>
            <w:tcW w:w="1353" w:type="dxa"/>
            <w:tcBorders>
              <w:top w:val="nil"/>
              <w:left w:val="nil"/>
              <w:bottom w:val="single" w:sz="4" w:space="0" w:color="000000"/>
              <w:right w:val="single" w:sz="4" w:space="0" w:color="000000"/>
            </w:tcBorders>
            <w:tcMar>
              <w:top w:w="40" w:type="dxa"/>
              <w:left w:w="40" w:type="dxa"/>
              <w:bottom w:w="40" w:type="dxa"/>
              <w:right w:w="40" w:type="dxa"/>
            </w:tcMar>
            <w:hideMark/>
          </w:tcPr>
          <w:p w14:paraId="146C8595" w14:textId="77777777" w:rsidR="00560612" w:rsidRDefault="00395F13">
            <w:pPr>
              <w:rPr>
                <w:lang w:val="en-US"/>
              </w:rPr>
            </w:pPr>
            <w:r>
              <w:rPr>
                <w:lang w:val="en-US"/>
              </w:rPr>
              <w:t>0.269</w:t>
            </w:r>
          </w:p>
          <w:p w14:paraId="2220CAB6" w14:textId="09D9BBE9" w:rsidR="009774E0" w:rsidRPr="00A161E1" w:rsidRDefault="009774E0">
            <w:pPr>
              <w:rPr>
                <w:lang w:val="en-US"/>
              </w:rPr>
            </w:pPr>
            <w:r>
              <w:rPr>
                <w:lang w:val="en-US"/>
              </w:rPr>
              <w:t>(0.25</w:t>
            </w:r>
            <w:r w:rsidR="00162195">
              <w:rPr>
                <w:lang w:val="en-US"/>
              </w:rPr>
              <w:t xml:space="preserve"> pure active</w:t>
            </w:r>
            <w:r>
              <w:rPr>
                <w:lang w:val="en-US"/>
              </w:rPr>
              <w:t>)</w:t>
            </w:r>
          </w:p>
        </w:tc>
      </w:tr>
      <w:tr w:rsidR="00560612" w14:paraId="61F4ADA1" w14:textId="77777777" w:rsidTr="00560612">
        <w:tc>
          <w:tcPr>
            <w:tcW w:w="2256"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14:paraId="2295F8D1" w14:textId="21A2ABF7" w:rsidR="00560612" w:rsidRDefault="00560612" w:rsidP="00560612">
            <w:pPr>
              <w:rPr>
                <w:lang w:val="pl-PL"/>
              </w:rPr>
            </w:pPr>
            <w:r>
              <w:rPr>
                <w:lang w:val="pl-PL"/>
              </w:rPr>
              <w:t xml:space="preserve">Distillates(petroleum), hydrotreated light </w:t>
            </w:r>
          </w:p>
        </w:tc>
        <w:tc>
          <w:tcPr>
            <w:tcW w:w="1353" w:type="dxa"/>
            <w:tcBorders>
              <w:top w:val="nil"/>
              <w:left w:val="nil"/>
              <w:bottom w:val="single" w:sz="4" w:space="0" w:color="auto"/>
              <w:right w:val="single" w:sz="4" w:space="0" w:color="000000"/>
            </w:tcBorders>
            <w:tcMar>
              <w:top w:w="40" w:type="dxa"/>
              <w:left w:w="40" w:type="dxa"/>
              <w:bottom w:w="40" w:type="dxa"/>
              <w:right w:w="40" w:type="dxa"/>
            </w:tcMar>
            <w:hideMark/>
          </w:tcPr>
          <w:p w14:paraId="031AE1D0" w14:textId="77777777" w:rsidR="00560612" w:rsidRPr="00A161E1" w:rsidRDefault="00560612">
            <w:pPr>
              <w:rPr>
                <w:lang w:val="en-US"/>
              </w:rPr>
            </w:pPr>
            <w:r w:rsidRPr="00A161E1">
              <w:rPr>
                <w:lang w:val="en-US"/>
              </w:rPr>
              <w:t>Distillates (petroleum), hydrotreated light</w:t>
            </w:r>
          </w:p>
          <w:p w14:paraId="6FC8CF60" w14:textId="29D012A8" w:rsidR="00560612" w:rsidRPr="00A161E1" w:rsidRDefault="00560612">
            <w:pPr>
              <w:rPr>
                <w:lang w:val="en-US"/>
              </w:rPr>
            </w:pPr>
          </w:p>
        </w:tc>
        <w:tc>
          <w:tcPr>
            <w:tcW w:w="1353" w:type="dxa"/>
            <w:tcBorders>
              <w:top w:val="nil"/>
              <w:left w:val="nil"/>
              <w:bottom w:val="single" w:sz="4" w:space="0" w:color="auto"/>
              <w:right w:val="single" w:sz="4" w:space="0" w:color="000000"/>
            </w:tcBorders>
            <w:tcMar>
              <w:top w:w="40" w:type="dxa"/>
              <w:left w:w="40" w:type="dxa"/>
              <w:bottom w:w="40" w:type="dxa"/>
              <w:right w:w="40" w:type="dxa"/>
            </w:tcMar>
            <w:hideMark/>
          </w:tcPr>
          <w:p w14:paraId="05C8781C" w14:textId="3A5AD4FC" w:rsidR="00560612" w:rsidRDefault="00560612">
            <w:r>
              <w:t>Non-active ingredient</w:t>
            </w:r>
          </w:p>
        </w:tc>
        <w:tc>
          <w:tcPr>
            <w:tcW w:w="1353" w:type="dxa"/>
            <w:tcBorders>
              <w:top w:val="nil"/>
              <w:left w:val="nil"/>
              <w:bottom w:val="single" w:sz="4" w:space="0" w:color="auto"/>
              <w:right w:val="single" w:sz="4" w:space="0" w:color="000000"/>
            </w:tcBorders>
            <w:tcMar>
              <w:top w:w="40" w:type="dxa"/>
              <w:left w:w="40" w:type="dxa"/>
              <w:bottom w:w="40" w:type="dxa"/>
              <w:right w:w="40" w:type="dxa"/>
            </w:tcMar>
            <w:hideMark/>
          </w:tcPr>
          <w:p w14:paraId="76B482BD" w14:textId="303512C6" w:rsidR="00560612" w:rsidRDefault="00560612">
            <w:r>
              <w:t>64742-47-8</w:t>
            </w:r>
          </w:p>
        </w:tc>
        <w:tc>
          <w:tcPr>
            <w:tcW w:w="1353" w:type="dxa"/>
            <w:tcBorders>
              <w:top w:val="nil"/>
              <w:left w:val="nil"/>
              <w:bottom w:val="single" w:sz="4" w:space="0" w:color="auto"/>
              <w:right w:val="single" w:sz="4" w:space="0" w:color="000000"/>
            </w:tcBorders>
            <w:tcMar>
              <w:top w:w="40" w:type="dxa"/>
              <w:left w:w="40" w:type="dxa"/>
              <w:bottom w:w="40" w:type="dxa"/>
              <w:right w:w="40" w:type="dxa"/>
            </w:tcMar>
            <w:hideMark/>
          </w:tcPr>
          <w:p w14:paraId="06089230" w14:textId="3C5EAC1F" w:rsidR="00560612" w:rsidRDefault="00560612">
            <w:r>
              <w:t>265-149-8</w:t>
            </w:r>
          </w:p>
        </w:tc>
        <w:tc>
          <w:tcPr>
            <w:tcW w:w="1353" w:type="dxa"/>
            <w:tcBorders>
              <w:top w:val="nil"/>
              <w:left w:val="nil"/>
              <w:bottom w:val="single" w:sz="4" w:space="0" w:color="auto"/>
              <w:right w:val="single" w:sz="4" w:space="0" w:color="000000"/>
            </w:tcBorders>
            <w:tcMar>
              <w:top w:w="40" w:type="dxa"/>
              <w:left w:w="40" w:type="dxa"/>
              <w:bottom w:w="40" w:type="dxa"/>
              <w:right w:w="40" w:type="dxa"/>
            </w:tcMar>
            <w:hideMark/>
          </w:tcPr>
          <w:p w14:paraId="11DCE2C7" w14:textId="77D81554" w:rsidR="00560612" w:rsidRDefault="00560612">
            <w:r>
              <w:t>95.7</w:t>
            </w:r>
            <w:r w:rsidR="00AF7580">
              <w:t>31</w:t>
            </w:r>
          </w:p>
        </w:tc>
      </w:tr>
    </w:tbl>
    <w:p w14:paraId="375B9D67" w14:textId="77777777" w:rsidR="00880DB3" w:rsidRPr="00371654" w:rsidRDefault="00880DB3" w:rsidP="008C4E58">
      <w:pPr>
        <w:pStyle w:val="Heading4"/>
        <w:keepLines w:val="0"/>
        <w:widowControl/>
        <w:numPr>
          <w:ilvl w:val="3"/>
          <w:numId w:val="6"/>
        </w:numPr>
        <w:spacing w:before="240" w:after="120"/>
        <w:jc w:val="both"/>
      </w:pPr>
      <w:bookmarkStart w:id="40" w:name="_Toc403566543"/>
      <w:bookmarkStart w:id="41" w:name="_Toc42170182"/>
      <w:bookmarkStart w:id="42" w:name="_Toc366658846"/>
      <w:bookmarkStart w:id="43" w:name="d0e437"/>
      <w:r w:rsidRPr="00DF6CFE">
        <w:t>Information on technical equiva</w:t>
      </w:r>
      <w:r w:rsidRPr="00371654">
        <w:t>lence</w:t>
      </w:r>
      <w:bookmarkEnd w:id="40"/>
      <w:bookmarkEnd w:id="41"/>
    </w:p>
    <w:p w14:paraId="6EBF7978" w14:textId="42A3E149" w:rsidR="00066C65" w:rsidRPr="00A161E1" w:rsidRDefault="00420714" w:rsidP="00066C65">
      <w:pPr>
        <w:rPr>
          <w:lang w:val="en-US"/>
        </w:rPr>
      </w:pPr>
      <w:r w:rsidRPr="00A161E1">
        <w:rPr>
          <w:lang w:val="en-US" w:eastAsia="fr-FR"/>
        </w:rPr>
        <w:t>Not relevant.</w:t>
      </w:r>
      <w:r w:rsidR="00880DB3" w:rsidRPr="00A161E1">
        <w:rPr>
          <w:lang w:val="en-US"/>
        </w:rPr>
        <w:t xml:space="preserve"> </w:t>
      </w:r>
      <w:r w:rsidR="00066C65" w:rsidRPr="00A161E1">
        <w:rPr>
          <w:lang w:val="en-US"/>
        </w:rPr>
        <w:t xml:space="preserve"> The source of active substance is the reference source.</w:t>
      </w:r>
    </w:p>
    <w:p w14:paraId="50B2515B" w14:textId="77777777" w:rsidR="00880DB3" w:rsidRPr="00A161E1" w:rsidRDefault="00880DB3" w:rsidP="0034462C">
      <w:pPr>
        <w:jc w:val="both"/>
        <w:rPr>
          <w:lang w:val="en-US"/>
        </w:rPr>
      </w:pPr>
    </w:p>
    <w:p w14:paraId="5682E601" w14:textId="77777777" w:rsidR="00880DB3" w:rsidRPr="00371654" w:rsidRDefault="00880DB3" w:rsidP="008C4E58">
      <w:pPr>
        <w:pStyle w:val="Heading4"/>
        <w:keepLines w:val="0"/>
        <w:widowControl/>
        <w:numPr>
          <w:ilvl w:val="3"/>
          <w:numId w:val="6"/>
        </w:numPr>
        <w:spacing w:before="240" w:after="120"/>
        <w:jc w:val="both"/>
      </w:pPr>
      <w:bookmarkStart w:id="44" w:name="_Toc403566544"/>
      <w:bookmarkStart w:id="45" w:name="_Toc42170183"/>
      <w:r w:rsidRPr="00DF6CFE">
        <w:t>Information on the substance(s) of concern</w:t>
      </w:r>
      <w:bookmarkEnd w:id="44"/>
      <w:bookmarkEnd w:id="45"/>
    </w:p>
    <w:p w14:paraId="76BEA474" w14:textId="7ADFAA29" w:rsidR="00880DB3" w:rsidRPr="00853638" w:rsidRDefault="00F20352" w:rsidP="0034462C">
      <w:pPr>
        <w:jc w:val="both"/>
        <w:rPr>
          <w:rFonts w:cs="Times"/>
          <w:bCs/>
          <w:szCs w:val="29"/>
          <w:lang w:val="en-GB"/>
        </w:rPr>
      </w:pPr>
      <w:r w:rsidRPr="00853638">
        <w:rPr>
          <w:rFonts w:cs="Times"/>
          <w:bCs/>
          <w:szCs w:val="29"/>
          <w:lang w:val="en-GB"/>
        </w:rPr>
        <w:t>See section 2.1.2.3</w:t>
      </w:r>
      <w:r w:rsidR="007629A1" w:rsidRPr="00853638">
        <w:rPr>
          <w:rFonts w:cs="Times"/>
          <w:bCs/>
          <w:szCs w:val="29"/>
          <w:lang w:val="en-GB"/>
        </w:rPr>
        <w:t>.</w:t>
      </w:r>
      <w:r w:rsidR="00853638" w:rsidRPr="00853638">
        <w:rPr>
          <w:rFonts w:cs="Times"/>
          <w:bCs/>
          <w:szCs w:val="29"/>
          <w:lang w:val="en-GB"/>
        </w:rPr>
        <w:t xml:space="preserve"> </w:t>
      </w:r>
      <w:r w:rsidR="00853638" w:rsidRPr="00F410C1">
        <w:rPr>
          <w:rFonts w:cs="Times"/>
          <w:bCs/>
          <w:szCs w:val="29"/>
          <w:lang w:val="en-GB"/>
        </w:rPr>
        <w:t>Furthermore, for more specific information please see section 2.2.6. Available toxicological data relating to non active substance(s) (i.e. substance(s) of concern) and more specific information please be refered to the confidential annex.</w:t>
      </w:r>
      <w:r w:rsidR="00853638">
        <w:rPr>
          <w:rFonts w:cs="Times"/>
          <w:bCs/>
          <w:szCs w:val="29"/>
          <w:lang w:val="en-GB"/>
        </w:rPr>
        <w:t xml:space="preserve"> </w:t>
      </w:r>
    </w:p>
    <w:p w14:paraId="0AB7EC28" w14:textId="77777777" w:rsidR="00880DB3" w:rsidRPr="00853638" w:rsidRDefault="00880DB3" w:rsidP="0034462C">
      <w:pPr>
        <w:jc w:val="both"/>
        <w:rPr>
          <w:rFonts w:cs="Times"/>
          <w:bCs/>
          <w:szCs w:val="29"/>
          <w:lang w:val="en-GB"/>
        </w:rPr>
      </w:pPr>
    </w:p>
    <w:p w14:paraId="57959AB9" w14:textId="4434EA77" w:rsidR="00CA0DE4" w:rsidRPr="00371654" w:rsidRDefault="00061913" w:rsidP="00CA0DE4">
      <w:pPr>
        <w:pStyle w:val="Heading4"/>
        <w:keepLines w:val="0"/>
        <w:widowControl/>
        <w:numPr>
          <w:ilvl w:val="3"/>
          <w:numId w:val="6"/>
        </w:numPr>
        <w:spacing w:before="240" w:after="120"/>
        <w:jc w:val="both"/>
      </w:pPr>
      <w:bookmarkStart w:id="46" w:name="_Toc42170184"/>
      <w:r>
        <w:t>Endocrine disrupting properties</w:t>
      </w:r>
      <w:bookmarkEnd w:id="46"/>
    </w:p>
    <w:p w14:paraId="3935817E" w14:textId="784EDD70" w:rsidR="0098548D" w:rsidRPr="0098548D" w:rsidRDefault="0098548D" w:rsidP="0098548D">
      <w:pPr>
        <w:jc w:val="both"/>
        <w:rPr>
          <w:rFonts w:cs="Times"/>
          <w:bCs/>
          <w:szCs w:val="29"/>
          <w:lang w:val="en-US"/>
        </w:rPr>
      </w:pPr>
      <w:r w:rsidRPr="0098548D">
        <w:rPr>
          <w:rFonts w:cs="Times"/>
          <w:bCs/>
          <w:szCs w:val="29"/>
          <w:lang w:val="en-US"/>
        </w:rPr>
        <w:t xml:space="preserve">The Commission Delegated Regulation (EU) 2017/2100 specifying the scientific criteria for the determination of endocrine-disrupting properties (ED criteria) under Regulation (EU) No 528/2012 (BPR) establishes that the ED criteria become applicable by 7 June 2018 for biocides  (https://www.ctgb.nl/onderwerpen/hormoon-verstoorders). It means that an ED hazard assessment should be included in the PAR. Applicants should perform screening for co-formulants contained in the product, and where an alert is identified, perform further ED evaluation. The screening and/or evaluation </w:t>
      </w:r>
      <w:r w:rsidR="000A1598">
        <w:rPr>
          <w:rFonts w:cs="Times"/>
          <w:bCs/>
          <w:szCs w:val="29"/>
          <w:lang w:val="en-US"/>
        </w:rPr>
        <w:t>is</w:t>
      </w:r>
      <w:r w:rsidRPr="0098548D">
        <w:rPr>
          <w:rFonts w:cs="Times"/>
          <w:bCs/>
          <w:szCs w:val="29"/>
          <w:lang w:val="en-US"/>
        </w:rPr>
        <w:t xml:space="preserve"> carried out in accordance with the EFSA/ECHA ED guidance (http://www.efsa.europa.eu/en/press/news/180607). </w:t>
      </w:r>
      <w:r w:rsidR="000A1598">
        <w:rPr>
          <w:rFonts w:cs="Times"/>
          <w:bCs/>
          <w:szCs w:val="29"/>
          <w:lang w:val="en-US"/>
        </w:rPr>
        <w:t>T</w:t>
      </w:r>
      <w:r w:rsidRPr="0098548D">
        <w:rPr>
          <w:rFonts w:cs="Times"/>
          <w:bCs/>
          <w:szCs w:val="29"/>
          <w:lang w:val="en-US"/>
        </w:rPr>
        <w:t xml:space="preserve">he assessment was already in a stage where the applicant could not be requested to perform a screening. </w:t>
      </w:r>
    </w:p>
    <w:p w14:paraId="54B58B33" w14:textId="0491FE30" w:rsidR="0098548D" w:rsidRPr="0098548D" w:rsidRDefault="0098548D" w:rsidP="0098548D">
      <w:pPr>
        <w:jc w:val="both"/>
        <w:rPr>
          <w:rFonts w:cs="Times"/>
          <w:bCs/>
          <w:szCs w:val="29"/>
          <w:lang w:val="en-US"/>
        </w:rPr>
      </w:pPr>
      <w:r w:rsidRPr="0098548D">
        <w:rPr>
          <w:rFonts w:cs="Times"/>
          <w:bCs/>
          <w:szCs w:val="29"/>
          <w:lang w:val="en-US"/>
        </w:rPr>
        <w:t xml:space="preserve">Detailed information on e.g. how a screening was performed for co-formulant(s) if an alert for ED property is found, information type and source from which the alert was found,  the outcome of further ED assessment, and the conclusion of the eCA </w:t>
      </w:r>
      <w:r w:rsidR="000A1598">
        <w:rPr>
          <w:rFonts w:cs="Times"/>
          <w:bCs/>
          <w:szCs w:val="29"/>
          <w:lang w:val="en-US"/>
        </w:rPr>
        <w:t>is</w:t>
      </w:r>
      <w:r w:rsidRPr="0098548D">
        <w:rPr>
          <w:rFonts w:cs="Times"/>
          <w:bCs/>
          <w:szCs w:val="29"/>
          <w:lang w:val="en-US"/>
        </w:rPr>
        <w:t xml:space="preserve"> included in </w:t>
      </w:r>
    </w:p>
    <w:p w14:paraId="53AA07DB" w14:textId="77777777" w:rsidR="0098548D" w:rsidRPr="0098548D" w:rsidRDefault="0098548D" w:rsidP="0098548D">
      <w:pPr>
        <w:jc w:val="both"/>
        <w:rPr>
          <w:rFonts w:cs="Times"/>
          <w:bCs/>
          <w:szCs w:val="29"/>
          <w:lang w:val="en-US"/>
        </w:rPr>
      </w:pPr>
    </w:p>
    <w:p w14:paraId="3CFC3EB7" w14:textId="77777777" w:rsidR="0098548D" w:rsidRPr="0098548D" w:rsidRDefault="0098548D" w:rsidP="0098548D">
      <w:pPr>
        <w:jc w:val="both"/>
        <w:rPr>
          <w:rFonts w:cs="Times"/>
          <w:bCs/>
          <w:szCs w:val="29"/>
          <w:lang w:val="en-US"/>
        </w:rPr>
      </w:pPr>
      <w:r w:rsidRPr="0098548D">
        <w:rPr>
          <w:rFonts w:cs="Times"/>
          <w:bCs/>
          <w:szCs w:val="29"/>
          <w:lang w:val="en-US"/>
        </w:rPr>
        <w:t>• “Others” in section 2.2.6.1 “Assessment of effects” for human health aspect</w:t>
      </w:r>
    </w:p>
    <w:p w14:paraId="33FECA5F" w14:textId="77777777" w:rsidR="0098548D" w:rsidRPr="0098548D" w:rsidRDefault="0098548D" w:rsidP="0098548D">
      <w:pPr>
        <w:jc w:val="both"/>
        <w:rPr>
          <w:rFonts w:cs="Times"/>
          <w:bCs/>
          <w:szCs w:val="29"/>
          <w:lang w:val="en-US"/>
        </w:rPr>
      </w:pPr>
      <w:r w:rsidRPr="0098548D">
        <w:rPr>
          <w:rFonts w:cs="Times"/>
          <w:bCs/>
          <w:szCs w:val="29"/>
          <w:lang w:val="en-US"/>
        </w:rPr>
        <w:t>• “Further Ecotoxicological studies” in section 2.2.8.1 “Effects assessment on the environment” for environment aspect</w:t>
      </w:r>
    </w:p>
    <w:p w14:paraId="0BD1D4DF" w14:textId="50A67AD3" w:rsidR="00CA0DE4" w:rsidRDefault="0098548D" w:rsidP="0098548D">
      <w:pPr>
        <w:jc w:val="both"/>
        <w:rPr>
          <w:rFonts w:cs="Times"/>
          <w:bCs/>
          <w:szCs w:val="29"/>
          <w:lang w:val="en-US"/>
        </w:rPr>
      </w:pPr>
      <w:r w:rsidRPr="0098548D">
        <w:rPr>
          <w:rFonts w:cs="Times"/>
          <w:bCs/>
          <w:szCs w:val="29"/>
          <w:lang w:val="en-US"/>
        </w:rPr>
        <w:t>• Confidential Annex can be used in case the ED assessment contains confidential information.</w:t>
      </w:r>
    </w:p>
    <w:p w14:paraId="5AE5A454" w14:textId="77777777" w:rsidR="000A1598" w:rsidRDefault="000A1598" w:rsidP="0098548D">
      <w:pPr>
        <w:jc w:val="both"/>
        <w:rPr>
          <w:rFonts w:cs="Times"/>
          <w:bCs/>
          <w:szCs w:val="29"/>
          <w:lang w:val="en-US"/>
        </w:rPr>
      </w:pPr>
    </w:p>
    <w:p w14:paraId="500D7B42" w14:textId="1E562CA0" w:rsidR="000A1598" w:rsidRPr="000A1598" w:rsidRDefault="000A1598" w:rsidP="000A1598">
      <w:pPr>
        <w:rPr>
          <w:rFonts w:cs="Arial"/>
          <w:lang w:val="en-US"/>
        </w:rPr>
      </w:pPr>
      <w:r>
        <w:rPr>
          <w:lang w:val="en-US"/>
        </w:rPr>
        <w:lastRenderedPageBreak/>
        <w:t xml:space="preserve">Based on the screening </w:t>
      </w:r>
      <w:r>
        <w:rPr>
          <w:rFonts w:cs="Arial"/>
          <w:lang w:val="en-US"/>
        </w:rPr>
        <w:t xml:space="preserve">none of the co-formulants triggered an alert for potential endocrine disruption properties. Hence, no further ED assessments are required for </w:t>
      </w:r>
      <w:r>
        <w:rPr>
          <w:bCs/>
          <w:lang w:val="en-US"/>
        </w:rPr>
        <w:t>Embasol Houtwormdood</w:t>
      </w:r>
      <w:r>
        <w:rPr>
          <w:rFonts w:cs="Arial"/>
          <w:lang w:val="en-US"/>
        </w:rPr>
        <w:t>.</w:t>
      </w:r>
    </w:p>
    <w:p w14:paraId="4CEB714E" w14:textId="77777777" w:rsidR="00880DB3" w:rsidRPr="00671A6D" w:rsidRDefault="00880DB3" w:rsidP="008C4E58">
      <w:pPr>
        <w:pStyle w:val="Heading4"/>
        <w:keepLines w:val="0"/>
        <w:widowControl/>
        <w:numPr>
          <w:ilvl w:val="3"/>
          <w:numId w:val="6"/>
        </w:numPr>
        <w:spacing w:before="240" w:after="120"/>
        <w:jc w:val="both"/>
      </w:pPr>
      <w:bookmarkStart w:id="47" w:name="_Toc42170185"/>
      <w:r w:rsidRPr="00671A6D">
        <w:t>Type of formulation</w:t>
      </w:r>
      <w:bookmarkEnd w:id="42"/>
      <w:bookmarkEnd w:id="4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0DB3" w:rsidRPr="0015788A" w14:paraId="1C7D99A3" w14:textId="77777777" w:rsidTr="0034462C">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bookmarkEnd w:id="43"/>
          <w:p w14:paraId="7F668EB4" w14:textId="77777777" w:rsidR="00880DB3" w:rsidRPr="00A161E1" w:rsidRDefault="0065013D" w:rsidP="0065013D">
            <w:pPr>
              <w:rPr>
                <w:bCs/>
                <w:lang w:val="en-US"/>
              </w:rPr>
            </w:pPr>
            <w:r w:rsidRPr="00A161E1">
              <w:rPr>
                <w:bCs/>
                <w:lang w:val="en-US"/>
              </w:rPr>
              <w:t>AL: Any other liquid (Ready-to-use formulation)</w:t>
            </w:r>
          </w:p>
        </w:tc>
      </w:tr>
    </w:tbl>
    <w:p w14:paraId="197BBAA3" w14:textId="77777777" w:rsidR="00880DB3" w:rsidRPr="00A161E1" w:rsidRDefault="00880DB3" w:rsidP="0034462C">
      <w:pPr>
        <w:rPr>
          <w:lang w:val="en-US"/>
        </w:rPr>
      </w:pPr>
      <w:bookmarkStart w:id="48" w:name="_Toc366658847"/>
      <w:bookmarkStart w:id="49" w:name="d0e452"/>
    </w:p>
    <w:p w14:paraId="3AB3D070" w14:textId="77777777" w:rsidR="00880DB3" w:rsidRPr="00A161E1" w:rsidRDefault="00880DB3" w:rsidP="0034462C">
      <w:pPr>
        <w:rPr>
          <w:lang w:val="en-US"/>
        </w:rPr>
      </w:pPr>
    </w:p>
    <w:p w14:paraId="1F502EA2" w14:textId="77777777" w:rsidR="00986958" w:rsidRPr="00A161E1" w:rsidRDefault="00986958">
      <w:pPr>
        <w:spacing w:after="200" w:line="276" w:lineRule="auto"/>
        <w:rPr>
          <w:rFonts w:cs="Arial"/>
          <w:b/>
          <w:bCs/>
          <w:snapToGrid w:val="0"/>
          <w:color w:val="000000"/>
          <w:sz w:val="22"/>
          <w:szCs w:val="22"/>
          <w:lang w:val="en-US" w:eastAsia="fi-FI"/>
        </w:rPr>
      </w:pPr>
      <w:r w:rsidRPr="00A161E1">
        <w:rPr>
          <w:lang w:val="en-US"/>
        </w:rPr>
        <w:br w:type="page"/>
      </w:r>
    </w:p>
    <w:p w14:paraId="6219BD70" w14:textId="77777777" w:rsidR="00986958" w:rsidRPr="00094514" w:rsidRDefault="00986958" w:rsidP="008C4E58">
      <w:pPr>
        <w:pStyle w:val="Heading3"/>
        <w:keepLines w:val="0"/>
        <w:widowControl/>
        <w:numPr>
          <w:ilvl w:val="2"/>
          <w:numId w:val="6"/>
        </w:numPr>
      </w:pPr>
      <w:bookmarkStart w:id="50" w:name="_Toc42170186"/>
      <w:bookmarkStart w:id="51" w:name="_Hlk48128076"/>
      <w:r w:rsidRPr="00EB2C47">
        <w:lastRenderedPageBreak/>
        <w:t>Hazard and precautionary statements</w:t>
      </w:r>
      <w:r w:rsidRPr="00797B9D">
        <w:rPr>
          <w:vertAlign w:val="superscript"/>
        </w:rPr>
        <w:footnoteReference w:id="2"/>
      </w:r>
      <w:bookmarkEnd w:id="50"/>
    </w:p>
    <w:bookmarkEnd w:id="51"/>
    <w:p w14:paraId="1085618F" w14:textId="77777777" w:rsidR="00986958" w:rsidRPr="00A161E1" w:rsidRDefault="00986958" w:rsidP="00986958">
      <w:pPr>
        <w:rPr>
          <w:b/>
          <w:lang w:val="en-US"/>
        </w:rPr>
      </w:pPr>
      <w:r w:rsidRPr="00A161E1">
        <w:rPr>
          <w:b/>
          <w:lang w:val="en-US"/>
        </w:rPr>
        <w:t>Classification and labelling of the products of the family according to the Regulation (EC) 1272/2008</w:t>
      </w:r>
    </w:p>
    <w:p w14:paraId="67FC65B1" w14:textId="60E460E2" w:rsidR="00986958" w:rsidRPr="00A161E1" w:rsidRDefault="00EB00A0" w:rsidP="00986958">
      <w:pPr>
        <w:tabs>
          <w:tab w:val="left" w:pos="500"/>
        </w:tabs>
        <w:ind w:left="500" w:hanging="500"/>
        <w:rPr>
          <w:b/>
          <w:bCs/>
          <w:lang w:val="en-US" w:eastAsia="en-GB"/>
        </w:rPr>
      </w:pPr>
      <w:r>
        <w:rPr>
          <w:b/>
          <w:bCs/>
          <w:lang w:val="en-US" w:eastAsia="en-GB"/>
        </w:rPr>
        <w:t>Professional use</w:t>
      </w:r>
    </w:p>
    <w:tbl>
      <w:tblPr>
        <w:tblW w:w="9015" w:type="dxa"/>
        <w:jc w:val="center"/>
        <w:tblLayout w:type="fixed"/>
        <w:tblLook w:val="04A0" w:firstRow="1" w:lastRow="0" w:firstColumn="1" w:lastColumn="0" w:noHBand="0" w:noVBand="1"/>
      </w:tblPr>
      <w:tblGrid>
        <w:gridCol w:w="2606"/>
        <w:gridCol w:w="6409"/>
      </w:tblGrid>
      <w:tr w:rsidR="00986958" w:rsidRPr="00A411E7" w14:paraId="29B248DA"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58D620B9" w14:textId="77777777" w:rsidR="00986958" w:rsidRPr="00933CE9" w:rsidRDefault="00986958" w:rsidP="00986958">
            <w:pPr>
              <w:rPr>
                <w:b/>
                <w:lang w:eastAsia="fi-FI"/>
              </w:rPr>
            </w:pPr>
            <w:r w:rsidRPr="00F24D0D">
              <w:rPr>
                <w:b/>
              </w:rPr>
              <w:t>Classifi</w:t>
            </w:r>
            <w:r w:rsidRPr="00933CE9">
              <w:rPr>
                <w:b/>
              </w:rPr>
              <w:t>cation</w:t>
            </w:r>
          </w:p>
        </w:tc>
      </w:tr>
      <w:tr w:rsidR="00986958" w:rsidRPr="0015788A" w14:paraId="412CC5D7" w14:textId="77777777" w:rsidTr="00B57DED">
        <w:trPr>
          <w:cantSplit/>
          <w:trHeight w:val="554"/>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7A19F66" w14:textId="77777777" w:rsidR="00986958" w:rsidRPr="00A411E7" w:rsidRDefault="00986958" w:rsidP="00986958">
            <w:pPr>
              <w:rPr>
                <w:lang w:eastAsia="fi-FI"/>
              </w:rPr>
            </w:pPr>
            <w:r w:rsidRPr="00A411E7">
              <w:t>Hazard category</w:t>
            </w:r>
          </w:p>
        </w:tc>
        <w:tc>
          <w:tcPr>
            <w:tcW w:w="6409" w:type="dxa"/>
            <w:tcBorders>
              <w:top w:val="single" w:sz="2" w:space="0" w:color="auto"/>
              <w:left w:val="single" w:sz="2" w:space="0" w:color="auto"/>
              <w:bottom w:val="single" w:sz="2" w:space="0" w:color="auto"/>
              <w:right w:val="single" w:sz="2" w:space="0" w:color="auto"/>
            </w:tcBorders>
          </w:tcPr>
          <w:p w14:paraId="6B8AF064" w14:textId="6FD12B83" w:rsidR="00EB00A0" w:rsidRDefault="00B57DED" w:rsidP="0065013D">
            <w:pPr>
              <w:rPr>
                <w:rFonts w:ascii="Arial" w:hAnsi="Arial" w:cs="Arial"/>
                <w:sz w:val="22"/>
                <w:szCs w:val="22"/>
                <w:lang w:val="en-US"/>
              </w:rPr>
            </w:pPr>
            <w:r w:rsidRPr="00A161E1">
              <w:rPr>
                <w:lang w:val="en-US" w:eastAsia="fi-FI"/>
              </w:rPr>
              <w:t>Asp. Tox. 1</w:t>
            </w:r>
            <w:r w:rsidRPr="00A161E1">
              <w:rPr>
                <w:rFonts w:ascii="Arial" w:hAnsi="Arial" w:cs="Arial"/>
                <w:sz w:val="22"/>
                <w:szCs w:val="22"/>
                <w:lang w:val="en-US"/>
              </w:rPr>
              <w:t xml:space="preserve"> </w:t>
            </w:r>
          </w:p>
          <w:p w14:paraId="2A45C544" w14:textId="467F23A5" w:rsidR="00EB00A0" w:rsidRDefault="00B57DED" w:rsidP="0065013D">
            <w:pPr>
              <w:rPr>
                <w:lang w:val="en-US" w:eastAsia="fi-FI"/>
              </w:rPr>
            </w:pPr>
            <w:r w:rsidRPr="00A161E1">
              <w:rPr>
                <w:lang w:val="en-US" w:eastAsia="fi-FI"/>
              </w:rPr>
              <w:t>Aquatic Acute 1</w:t>
            </w:r>
          </w:p>
          <w:p w14:paraId="4E6CDB7A" w14:textId="16874FBB" w:rsidR="00986958" w:rsidRPr="00A161E1" w:rsidRDefault="00B57DED" w:rsidP="0065013D">
            <w:pPr>
              <w:rPr>
                <w:lang w:val="en-US" w:eastAsia="fi-FI"/>
              </w:rPr>
            </w:pPr>
            <w:r w:rsidRPr="00A161E1">
              <w:rPr>
                <w:lang w:val="en-US" w:eastAsia="fi-FI"/>
              </w:rPr>
              <w:t xml:space="preserve">Aquatic Chronic 1 </w:t>
            </w:r>
          </w:p>
        </w:tc>
      </w:tr>
      <w:tr w:rsidR="00986958" w:rsidRPr="0015788A" w14:paraId="05863171"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6DAE9FDF" w14:textId="77777777" w:rsidR="00986958" w:rsidRPr="00A411E7" w:rsidRDefault="00986958" w:rsidP="00986958">
            <w:pPr>
              <w:rPr>
                <w:lang w:eastAsia="fi-FI"/>
              </w:rPr>
            </w:pPr>
            <w:r w:rsidRPr="00A411E7">
              <w:t>Hazard statement</w:t>
            </w:r>
          </w:p>
        </w:tc>
        <w:tc>
          <w:tcPr>
            <w:tcW w:w="6409" w:type="dxa"/>
            <w:tcBorders>
              <w:top w:val="single" w:sz="2" w:space="0" w:color="auto"/>
              <w:left w:val="single" w:sz="2" w:space="0" w:color="auto"/>
              <w:bottom w:val="single" w:sz="2" w:space="0" w:color="auto"/>
              <w:right w:val="single" w:sz="2" w:space="0" w:color="auto"/>
            </w:tcBorders>
          </w:tcPr>
          <w:p w14:paraId="6292436F" w14:textId="600A63CA" w:rsidR="002943C9" w:rsidRDefault="00B57DED" w:rsidP="0065013D">
            <w:pPr>
              <w:rPr>
                <w:lang w:val="en-US" w:eastAsia="fi-FI"/>
              </w:rPr>
            </w:pPr>
            <w:r w:rsidRPr="00A161E1">
              <w:rPr>
                <w:lang w:val="en-US" w:eastAsia="fi-FI"/>
              </w:rPr>
              <w:t xml:space="preserve">H304 : </w:t>
            </w:r>
            <w:r w:rsidR="002943C9">
              <w:rPr>
                <w:lang w:val="en-US" w:eastAsia="fi-FI"/>
              </w:rPr>
              <w:t>M</w:t>
            </w:r>
            <w:r w:rsidRPr="00A161E1">
              <w:rPr>
                <w:lang w:val="en-US" w:eastAsia="fi-FI"/>
              </w:rPr>
              <w:t>ay be fatal if swallowed and enters airways</w:t>
            </w:r>
            <w:r w:rsidR="002943C9">
              <w:rPr>
                <w:lang w:val="en-US" w:eastAsia="fi-FI"/>
              </w:rPr>
              <w:t>.</w:t>
            </w:r>
          </w:p>
          <w:p w14:paraId="379AA916" w14:textId="55C29EE3" w:rsidR="002943C9" w:rsidRDefault="00B57DED" w:rsidP="0065013D">
            <w:pPr>
              <w:rPr>
                <w:lang w:val="en-US" w:eastAsia="fi-FI"/>
              </w:rPr>
            </w:pPr>
            <w:r w:rsidRPr="00A161E1">
              <w:rPr>
                <w:lang w:val="en-US" w:eastAsia="fi-FI"/>
              </w:rPr>
              <w:t xml:space="preserve">H400 : </w:t>
            </w:r>
            <w:r w:rsidR="002943C9">
              <w:rPr>
                <w:lang w:val="en-US" w:eastAsia="fi-FI"/>
              </w:rPr>
              <w:t>V</w:t>
            </w:r>
            <w:r w:rsidRPr="00A161E1">
              <w:rPr>
                <w:lang w:val="en-US" w:eastAsia="fi-FI"/>
              </w:rPr>
              <w:t>ery toxic to aquatic life</w:t>
            </w:r>
            <w:r w:rsidR="002943C9">
              <w:rPr>
                <w:lang w:val="en-US" w:eastAsia="fi-FI"/>
              </w:rPr>
              <w:t>.</w:t>
            </w:r>
          </w:p>
          <w:p w14:paraId="5F3814E3" w14:textId="59D44FFC" w:rsidR="00986958" w:rsidRPr="00A161E1" w:rsidRDefault="00B57DED" w:rsidP="0065013D">
            <w:pPr>
              <w:rPr>
                <w:lang w:val="en-US" w:eastAsia="fi-FI"/>
              </w:rPr>
            </w:pPr>
            <w:r w:rsidRPr="00A161E1">
              <w:rPr>
                <w:lang w:val="en-US" w:eastAsia="fi-FI"/>
              </w:rPr>
              <w:t xml:space="preserve">H410 : </w:t>
            </w:r>
            <w:r w:rsidR="002943C9">
              <w:rPr>
                <w:lang w:val="en-US" w:eastAsia="fi-FI"/>
              </w:rPr>
              <w:t>V</w:t>
            </w:r>
            <w:r w:rsidRPr="00A161E1">
              <w:rPr>
                <w:lang w:val="en-US" w:eastAsia="fi-FI"/>
              </w:rPr>
              <w:t>ery toxic to aquatic life with long lasting effects</w:t>
            </w:r>
            <w:r w:rsidR="002943C9">
              <w:rPr>
                <w:lang w:val="en-US" w:eastAsia="fi-FI"/>
              </w:rPr>
              <w:t>.</w:t>
            </w:r>
          </w:p>
        </w:tc>
      </w:tr>
      <w:tr w:rsidR="00986958" w:rsidRPr="0015788A" w14:paraId="553AA007"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082381E3" w14:textId="77777777" w:rsidR="00986958" w:rsidRPr="00A161E1" w:rsidRDefault="00986958" w:rsidP="00986958">
            <w:pPr>
              <w:rPr>
                <w:lang w:val="en-US" w:eastAsia="fi-FI"/>
              </w:rPr>
            </w:pPr>
          </w:p>
        </w:tc>
      </w:tr>
      <w:tr w:rsidR="00986958" w:rsidRPr="00A411E7" w14:paraId="164DA2EB"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51A2015" w14:textId="77777777" w:rsidR="00986958" w:rsidRPr="00A411E7" w:rsidRDefault="00986958" w:rsidP="00986958">
            <w:pPr>
              <w:rPr>
                <w:b/>
                <w:lang w:eastAsia="fi-FI"/>
              </w:rPr>
            </w:pPr>
            <w:r w:rsidRPr="00A411E7">
              <w:rPr>
                <w:b/>
              </w:rPr>
              <w:t>Labelling</w:t>
            </w:r>
          </w:p>
        </w:tc>
      </w:tr>
      <w:tr w:rsidR="00986958" w:rsidRPr="00A411E7" w14:paraId="11E58246"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B6FCA51" w14:textId="77777777" w:rsidR="00986958" w:rsidRPr="00A411E7" w:rsidRDefault="00986958" w:rsidP="00986958">
            <w:r w:rsidRPr="00A411E7">
              <w:t>Signal words</w:t>
            </w:r>
          </w:p>
        </w:tc>
        <w:tc>
          <w:tcPr>
            <w:tcW w:w="6409" w:type="dxa"/>
            <w:tcBorders>
              <w:top w:val="single" w:sz="2" w:space="0" w:color="auto"/>
              <w:left w:val="single" w:sz="2" w:space="0" w:color="auto"/>
              <w:bottom w:val="single" w:sz="2" w:space="0" w:color="auto"/>
              <w:right w:val="single" w:sz="2" w:space="0" w:color="auto"/>
            </w:tcBorders>
          </w:tcPr>
          <w:p w14:paraId="4AB16110" w14:textId="410D5FF9" w:rsidR="00986958" w:rsidRPr="00A411E7" w:rsidRDefault="002943C9" w:rsidP="00986958">
            <w:pPr>
              <w:rPr>
                <w:lang w:eastAsia="fi-FI"/>
              </w:rPr>
            </w:pPr>
            <w:r>
              <w:rPr>
                <w:lang w:eastAsia="fi-FI"/>
              </w:rPr>
              <w:t>D</w:t>
            </w:r>
            <w:r w:rsidR="00B57DED">
              <w:rPr>
                <w:lang w:eastAsia="fi-FI"/>
              </w:rPr>
              <w:t>anger</w:t>
            </w:r>
          </w:p>
        </w:tc>
      </w:tr>
      <w:tr w:rsidR="00986958" w:rsidRPr="0015788A" w14:paraId="020BA213"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CC37AA4" w14:textId="77777777" w:rsidR="00986958" w:rsidRPr="00A411E7" w:rsidRDefault="00986958" w:rsidP="00986958">
            <w:r w:rsidRPr="00A411E7">
              <w:t>Hazard statements</w:t>
            </w:r>
          </w:p>
        </w:tc>
        <w:tc>
          <w:tcPr>
            <w:tcW w:w="6409" w:type="dxa"/>
            <w:tcBorders>
              <w:top w:val="single" w:sz="2" w:space="0" w:color="auto"/>
              <w:left w:val="single" w:sz="2" w:space="0" w:color="auto"/>
              <w:bottom w:val="single" w:sz="2" w:space="0" w:color="auto"/>
              <w:right w:val="single" w:sz="2" w:space="0" w:color="auto"/>
            </w:tcBorders>
          </w:tcPr>
          <w:p w14:paraId="445FB7AE" w14:textId="47DC7E5B" w:rsidR="002943C9" w:rsidRPr="002943C9" w:rsidRDefault="00B57DED" w:rsidP="0065013D">
            <w:pPr>
              <w:rPr>
                <w:lang w:val="en-US" w:eastAsia="fi-FI"/>
              </w:rPr>
            </w:pPr>
            <w:r w:rsidRPr="002943C9">
              <w:rPr>
                <w:lang w:val="en-US" w:eastAsia="fi-FI"/>
              </w:rPr>
              <w:t>H304</w:t>
            </w:r>
            <w:r w:rsidR="002943C9" w:rsidRPr="002943C9">
              <w:rPr>
                <w:lang w:val="en-US" w:eastAsia="fi-FI"/>
              </w:rPr>
              <w:t xml:space="preserve"> </w:t>
            </w:r>
            <w:r w:rsidR="002943C9" w:rsidRPr="00A161E1">
              <w:rPr>
                <w:lang w:val="en-US" w:eastAsia="fi-FI"/>
              </w:rPr>
              <w:t xml:space="preserve">: </w:t>
            </w:r>
            <w:r w:rsidR="002943C9">
              <w:rPr>
                <w:lang w:val="en-US" w:eastAsia="fi-FI"/>
              </w:rPr>
              <w:t>M</w:t>
            </w:r>
            <w:r w:rsidR="002943C9" w:rsidRPr="00A161E1">
              <w:rPr>
                <w:lang w:val="en-US" w:eastAsia="fi-FI"/>
              </w:rPr>
              <w:t>ay be fatal if swallowed and enters airways</w:t>
            </w:r>
            <w:r w:rsidR="002943C9">
              <w:rPr>
                <w:lang w:val="en-US" w:eastAsia="fi-FI"/>
              </w:rPr>
              <w:t>.</w:t>
            </w:r>
          </w:p>
          <w:p w14:paraId="6244BCCB" w14:textId="39279CBD" w:rsidR="00986958" w:rsidRPr="002943C9" w:rsidRDefault="00B57DED" w:rsidP="0065013D">
            <w:pPr>
              <w:rPr>
                <w:lang w:val="en-US" w:eastAsia="fi-FI"/>
              </w:rPr>
            </w:pPr>
            <w:r w:rsidRPr="002943C9">
              <w:rPr>
                <w:lang w:val="en-US" w:eastAsia="fi-FI"/>
              </w:rPr>
              <w:t>H410</w:t>
            </w:r>
            <w:r w:rsidR="002943C9" w:rsidRPr="002943C9">
              <w:rPr>
                <w:lang w:val="en-US" w:eastAsia="fi-FI"/>
              </w:rPr>
              <w:t xml:space="preserve"> </w:t>
            </w:r>
            <w:r w:rsidR="002943C9" w:rsidRPr="00A161E1">
              <w:rPr>
                <w:lang w:val="en-US" w:eastAsia="fi-FI"/>
              </w:rPr>
              <w:t xml:space="preserve">: </w:t>
            </w:r>
            <w:r w:rsidR="002943C9">
              <w:rPr>
                <w:lang w:val="en-US" w:eastAsia="fi-FI"/>
              </w:rPr>
              <w:t>V</w:t>
            </w:r>
            <w:r w:rsidR="002943C9" w:rsidRPr="00A161E1">
              <w:rPr>
                <w:lang w:val="en-US" w:eastAsia="fi-FI"/>
              </w:rPr>
              <w:t>ery toxic to aquatic life with long lasting effects</w:t>
            </w:r>
            <w:r w:rsidR="002943C9">
              <w:rPr>
                <w:lang w:val="en-US" w:eastAsia="fi-FI"/>
              </w:rPr>
              <w:t>.</w:t>
            </w:r>
          </w:p>
        </w:tc>
      </w:tr>
      <w:tr w:rsidR="00986958" w:rsidRPr="0015788A" w14:paraId="465B4724"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3555CB7" w14:textId="77777777" w:rsidR="00986958" w:rsidRPr="00A411E7" w:rsidRDefault="00986958" w:rsidP="00986958">
            <w:r w:rsidRPr="00A411E7">
              <w:t>Precautionary statements</w:t>
            </w:r>
          </w:p>
        </w:tc>
        <w:tc>
          <w:tcPr>
            <w:tcW w:w="6409" w:type="dxa"/>
            <w:tcBorders>
              <w:top w:val="single" w:sz="2" w:space="0" w:color="auto"/>
              <w:left w:val="single" w:sz="2" w:space="0" w:color="auto"/>
              <w:bottom w:val="single" w:sz="2" w:space="0" w:color="auto"/>
              <w:right w:val="single" w:sz="2" w:space="0" w:color="auto"/>
            </w:tcBorders>
          </w:tcPr>
          <w:p w14:paraId="6E5F3750" w14:textId="3FB4CADD" w:rsidR="002943C9" w:rsidRDefault="00A0525F" w:rsidP="00B83EDB">
            <w:pPr>
              <w:rPr>
                <w:lang w:val="en-US" w:eastAsia="fi-FI"/>
              </w:rPr>
            </w:pPr>
            <w:r w:rsidRPr="00A161E1">
              <w:rPr>
                <w:lang w:val="en-US" w:eastAsia="fi-FI"/>
              </w:rPr>
              <w:t>P</w:t>
            </w:r>
            <w:r w:rsidR="00B83EDB" w:rsidRPr="00A161E1">
              <w:rPr>
                <w:lang w:val="en-US" w:eastAsia="fi-FI"/>
              </w:rPr>
              <w:t>273</w:t>
            </w:r>
            <w:r w:rsidRPr="00A161E1">
              <w:rPr>
                <w:lang w:val="en-US" w:eastAsia="fi-FI"/>
              </w:rPr>
              <w:t xml:space="preserve"> : </w:t>
            </w:r>
            <w:r w:rsidR="00B83EDB" w:rsidRPr="00A161E1">
              <w:rPr>
                <w:lang w:val="en-US" w:eastAsia="fi-FI"/>
              </w:rPr>
              <w:t>Avoid release to the environment</w:t>
            </w:r>
            <w:r w:rsidR="002943C9">
              <w:rPr>
                <w:lang w:val="en-US" w:eastAsia="fi-FI"/>
              </w:rPr>
              <w:t>.</w:t>
            </w:r>
          </w:p>
          <w:p w14:paraId="223F06AE" w14:textId="23724B05" w:rsidR="002943C9" w:rsidRDefault="00A0525F" w:rsidP="00B83EDB">
            <w:pPr>
              <w:rPr>
                <w:lang w:val="en-US" w:eastAsia="fi-FI"/>
              </w:rPr>
            </w:pPr>
            <w:r w:rsidRPr="00A161E1">
              <w:rPr>
                <w:lang w:val="en-US" w:eastAsia="fi-FI"/>
              </w:rPr>
              <w:t>P301+P310 : IF SWALLOWED : immediately call a poison center or doctor/physician</w:t>
            </w:r>
            <w:r w:rsidR="002943C9">
              <w:rPr>
                <w:lang w:val="en-US" w:eastAsia="fi-FI"/>
              </w:rPr>
              <w:t>.</w:t>
            </w:r>
          </w:p>
          <w:p w14:paraId="23C3797A" w14:textId="0019C147" w:rsidR="002943C9" w:rsidRDefault="00A0525F" w:rsidP="00B83EDB">
            <w:pPr>
              <w:rPr>
                <w:lang w:val="en-US" w:eastAsia="fi-FI"/>
              </w:rPr>
            </w:pPr>
            <w:r w:rsidRPr="00A161E1">
              <w:rPr>
                <w:lang w:val="en-US" w:eastAsia="fi-FI"/>
              </w:rPr>
              <w:t>P331 : Do NOT induce vomiting</w:t>
            </w:r>
            <w:r w:rsidR="002943C9">
              <w:rPr>
                <w:lang w:val="en-US" w:eastAsia="fi-FI"/>
              </w:rPr>
              <w:t>.</w:t>
            </w:r>
          </w:p>
          <w:p w14:paraId="3AB43153" w14:textId="1AC0E68E" w:rsidR="002943C9" w:rsidRDefault="00A0525F" w:rsidP="00B83EDB">
            <w:pPr>
              <w:rPr>
                <w:lang w:val="en-US" w:eastAsia="fi-FI"/>
              </w:rPr>
            </w:pPr>
            <w:r w:rsidRPr="00A161E1">
              <w:rPr>
                <w:lang w:val="en-US" w:eastAsia="fi-FI"/>
              </w:rPr>
              <w:t>P405 : Store locked up</w:t>
            </w:r>
            <w:r w:rsidR="002943C9">
              <w:rPr>
                <w:lang w:val="en-US" w:eastAsia="fi-FI"/>
              </w:rPr>
              <w:t>.</w:t>
            </w:r>
          </w:p>
          <w:p w14:paraId="4CD29998" w14:textId="77187132" w:rsidR="00986958" w:rsidRPr="00A161E1" w:rsidRDefault="00A0525F" w:rsidP="00B83EDB">
            <w:pPr>
              <w:rPr>
                <w:lang w:val="en-US" w:eastAsia="fi-FI"/>
              </w:rPr>
            </w:pPr>
            <w:r w:rsidRPr="00A161E1">
              <w:rPr>
                <w:lang w:val="en-US" w:eastAsia="fi-FI"/>
              </w:rPr>
              <w:t>P501 : Dispose of content/container to…</w:t>
            </w:r>
            <w:r w:rsidR="002943C9">
              <w:rPr>
                <w:lang w:val="en-US" w:eastAsia="fi-FI"/>
              </w:rPr>
              <w:t>.</w:t>
            </w:r>
          </w:p>
        </w:tc>
      </w:tr>
      <w:tr w:rsidR="007154D5" w:rsidRPr="0015788A" w14:paraId="689C1083"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6533FCD1" w14:textId="745DE170" w:rsidR="007154D5" w:rsidRPr="00A411E7" w:rsidRDefault="007154D5" w:rsidP="00986958">
            <w:r>
              <w:t>Additional labeling requirements</w:t>
            </w:r>
          </w:p>
        </w:tc>
        <w:tc>
          <w:tcPr>
            <w:tcW w:w="6409" w:type="dxa"/>
            <w:tcBorders>
              <w:top w:val="single" w:sz="2" w:space="0" w:color="auto"/>
              <w:left w:val="single" w:sz="2" w:space="0" w:color="auto"/>
              <w:bottom w:val="single" w:sz="2" w:space="0" w:color="auto"/>
              <w:right w:val="single" w:sz="2" w:space="0" w:color="auto"/>
            </w:tcBorders>
          </w:tcPr>
          <w:p w14:paraId="3D970F44" w14:textId="0B24CBDD" w:rsidR="007154D5" w:rsidRPr="00A161E1" w:rsidRDefault="007154D5" w:rsidP="00B83EDB">
            <w:pPr>
              <w:rPr>
                <w:lang w:val="en-US" w:eastAsia="fi-FI"/>
              </w:rPr>
            </w:pPr>
            <w:r w:rsidRPr="00A161E1">
              <w:rPr>
                <w:lang w:val="en-US" w:eastAsia="fi-FI"/>
              </w:rPr>
              <w:t>EUH066:</w:t>
            </w:r>
            <w:r w:rsidRPr="00A161E1">
              <w:rPr>
                <w:lang w:val="en-US"/>
              </w:rPr>
              <w:t xml:space="preserve"> </w:t>
            </w:r>
            <w:r w:rsidRPr="00A161E1">
              <w:rPr>
                <w:lang w:val="en-US" w:eastAsia="fi-FI"/>
              </w:rPr>
              <w:t>Repeated exposure may cause skin dryness or cracking</w:t>
            </w:r>
            <w:r w:rsidR="002943C9">
              <w:rPr>
                <w:lang w:val="en-US" w:eastAsia="fi-FI"/>
              </w:rPr>
              <w:t>.</w:t>
            </w:r>
          </w:p>
          <w:p w14:paraId="1676DA29" w14:textId="0EB1C485" w:rsidR="007154D5" w:rsidRPr="00A161E1" w:rsidRDefault="007154D5" w:rsidP="00B26B79">
            <w:pPr>
              <w:rPr>
                <w:lang w:val="en-US" w:eastAsia="fi-FI"/>
              </w:rPr>
            </w:pPr>
            <w:r w:rsidRPr="00A161E1">
              <w:rPr>
                <w:lang w:val="en-US" w:eastAsia="fi-FI"/>
              </w:rPr>
              <w:t>EUH208:</w:t>
            </w:r>
            <w:r w:rsidRPr="00A161E1">
              <w:rPr>
                <w:rFonts w:ascii="Helvetica" w:hAnsi="Helvetica" w:cs="Helvetica"/>
                <w:color w:val="1C1C1C"/>
                <w:sz w:val="28"/>
                <w:szCs w:val="28"/>
                <w:lang w:val="en-US"/>
              </w:rPr>
              <w:t xml:space="preserve"> </w:t>
            </w:r>
            <w:r w:rsidRPr="00A161E1">
              <w:rPr>
                <w:lang w:val="en-US" w:eastAsia="fi-FI"/>
              </w:rPr>
              <w:t xml:space="preserve">Contains </w:t>
            </w:r>
            <w:r w:rsidR="00B26B79" w:rsidRPr="00A161E1">
              <w:rPr>
                <w:lang w:val="en-US" w:eastAsia="fi-FI"/>
              </w:rPr>
              <w:t>permethrin.</w:t>
            </w:r>
            <w:r w:rsidRPr="00A161E1">
              <w:rPr>
                <w:lang w:val="en-US" w:eastAsia="fi-FI"/>
              </w:rPr>
              <w:t xml:space="preserve"> May produce an allergic reaction.</w:t>
            </w:r>
          </w:p>
        </w:tc>
      </w:tr>
      <w:tr w:rsidR="00986958" w:rsidRPr="0015788A" w14:paraId="414260B9" w14:textId="77777777" w:rsidTr="00986958">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6C511A3" w14:textId="77777777" w:rsidR="00986958" w:rsidRPr="00A161E1" w:rsidRDefault="00986958" w:rsidP="00986958">
            <w:pPr>
              <w:rPr>
                <w:lang w:val="en-US" w:eastAsia="fi-FI"/>
              </w:rPr>
            </w:pPr>
          </w:p>
        </w:tc>
      </w:tr>
      <w:tr w:rsidR="00986958" w:rsidRPr="003C3C1E" w14:paraId="03C59B90" w14:textId="77777777" w:rsidTr="00986958">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A857020" w14:textId="77777777" w:rsidR="00986958" w:rsidRPr="00A411E7" w:rsidRDefault="00986958" w:rsidP="00986958">
            <w:pPr>
              <w:rPr>
                <w:lang w:eastAsia="fi-FI"/>
              </w:rPr>
            </w:pPr>
            <w:r w:rsidRPr="00A411E7">
              <w:t>Note</w:t>
            </w:r>
          </w:p>
        </w:tc>
        <w:tc>
          <w:tcPr>
            <w:tcW w:w="6409" w:type="dxa"/>
            <w:tcBorders>
              <w:top w:val="single" w:sz="2" w:space="0" w:color="auto"/>
              <w:left w:val="single" w:sz="2" w:space="0" w:color="auto"/>
              <w:bottom w:val="single" w:sz="2" w:space="0" w:color="auto"/>
              <w:right w:val="single" w:sz="2" w:space="0" w:color="auto"/>
            </w:tcBorders>
          </w:tcPr>
          <w:p w14:paraId="33E8225E" w14:textId="21616903" w:rsidR="002943C9" w:rsidRDefault="002943C9" w:rsidP="00986958">
            <w:pPr>
              <w:rPr>
                <w:lang w:val="en-US" w:eastAsia="fi-FI"/>
              </w:rPr>
            </w:pPr>
            <w:r w:rsidRPr="002943C9">
              <w:rPr>
                <w:lang w:val="en-US" w:eastAsia="fi-FI"/>
              </w:rPr>
              <w:t>Based on its contribution to</w:t>
            </w:r>
            <w:r w:rsidR="00EE22F8">
              <w:rPr>
                <w:lang w:val="en-US" w:eastAsia="fi-FI"/>
              </w:rPr>
              <w:t xml:space="preserve"> t</w:t>
            </w:r>
            <w:r w:rsidRPr="002943C9">
              <w:rPr>
                <w:lang w:val="en-US" w:eastAsia="fi-FI"/>
              </w:rPr>
              <w:t xml:space="preserve">he H304 classification, the substance </w:t>
            </w:r>
            <w:r>
              <w:rPr>
                <w:lang w:val="en-US" w:eastAsia="fi-FI"/>
              </w:rPr>
              <w:t>‘</w:t>
            </w:r>
            <w:r w:rsidRPr="002943C9">
              <w:rPr>
                <w:lang w:val="en-US" w:eastAsia="fi-FI"/>
              </w:rPr>
              <w:t>Distillates (petroleum), hydrotreated light</w:t>
            </w:r>
            <w:r>
              <w:rPr>
                <w:lang w:val="en-US" w:eastAsia="fi-FI"/>
              </w:rPr>
              <w:t>’ need to be declared on the label</w:t>
            </w:r>
            <w:r w:rsidR="00C8380E">
              <w:rPr>
                <w:lang w:val="en-US" w:eastAsia="fi-FI"/>
              </w:rPr>
              <w:t xml:space="preserve"> </w:t>
            </w:r>
            <w:r w:rsidR="00C8380E" w:rsidRPr="00C8380E">
              <w:rPr>
                <w:lang w:val="en-US" w:eastAsia="fi-FI"/>
              </w:rPr>
              <w:t>(Art 18 (3), CLP)</w:t>
            </w:r>
          </w:p>
          <w:p w14:paraId="31065C6D" w14:textId="5C148E3F" w:rsidR="003C3C1E" w:rsidRDefault="003C3C1E" w:rsidP="00986958">
            <w:pPr>
              <w:rPr>
                <w:lang w:val="en-US" w:eastAsia="fi-FI"/>
              </w:rPr>
            </w:pPr>
          </w:p>
          <w:p w14:paraId="1BA20020" w14:textId="5EEC7B5B" w:rsidR="003C3C1E" w:rsidRDefault="003C3C1E" w:rsidP="00986958">
            <w:pPr>
              <w:rPr>
                <w:lang w:val="en-US" w:eastAsia="fi-FI"/>
              </w:rPr>
            </w:pPr>
            <w:r>
              <w:rPr>
                <w:lang w:val="en-US" w:eastAsia="fi-FI"/>
              </w:rPr>
              <w:t>Hazard pictograms:</w:t>
            </w:r>
          </w:p>
          <w:p w14:paraId="31452FF2" w14:textId="770F08C1" w:rsidR="003C3C1E" w:rsidRPr="00C8380E" w:rsidRDefault="003C3C1E" w:rsidP="00986958">
            <w:pPr>
              <w:rPr>
                <w:lang w:val="en-US" w:eastAsia="fi-FI"/>
              </w:rPr>
            </w:pPr>
            <w:r>
              <w:rPr>
                <w:lang w:val="en-US" w:eastAsia="fi-FI"/>
              </w:rPr>
              <w:t>GHS08 and GHS09</w:t>
            </w:r>
          </w:p>
          <w:p w14:paraId="5C2B4A13" w14:textId="21B51135" w:rsidR="00986958" w:rsidRPr="002943C9" w:rsidRDefault="00986958" w:rsidP="002943C9">
            <w:pPr>
              <w:rPr>
                <w:b/>
                <w:lang w:val="en-US" w:eastAsia="fi-FI"/>
              </w:rPr>
            </w:pPr>
          </w:p>
        </w:tc>
      </w:tr>
    </w:tbl>
    <w:p w14:paraId="4EEDA2ED" w14:textId="6B7B4CC2" w:rsidR="00986958" w:rsidRDefault="00986958" w:rsidP="00A56A80">
      <w:pPr>
        <w:tabs>
          <w:tab w:val="left" w:pos="500"/>
        </w:tabs>
        <w:rPr>
          <w:lang w:val="en-US"/>
        </w:rPr>
      </w:pPr>
    </w:p>
    <w:p w14:paraId="1AFFA0CE" w14:textId="5BC8BCBA" w:rsidR="00EB00A0" w:rsidRDefault="00EB00A0" w:rsidP="00A56A80">
      <w:pPr>
        <w:tabs>
          <w:tab w:val="left" w:pos="500"/>
        </w:tabs>
        <w:rPr>
          <w:lang w:val="en-US"/>
        </w:rPr>
      </w:pPr>
      <w:r>
        <w:rPr>
          <w:lang w:val="en-US"/>
        </w:rPr>
        <w:t>Non-professional use</w:t>
      </w:r>
    </w:p>
    <w:tbl>
      <w:tblPr>
        <w:tblW w:w="9015" w:type="dxa"/>
        <w:jc w:val="center"/>
        <w:tblLayout w:type="fixed"/>
        <w:tblLook w:val="04A0" w:firstRow="1" w:lastRow="0" w:firstColumn="1" w:lastColumn="0" w:noHBand="0" w:noVBand="1"/>
      </w:tblPr>
      <w:tblGrid>
        <w:gridCol w:w="2606"/>
        <w:gridCol w:w="6409"/>
      </w:tblGrid>
      <w:tr w:rsidR="00EB00A0" w:rsidRPr="00A411E7" w14:paraId="7C379D6C" w14:textId="77777777" w:rsidTr="003F42E9">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474D5160" w14:textId="77777777" w:rsidR="00EB00A0" w:rsidRPr="00933CE9" w:rsidRDefault="00EB00A0" w:rsidP="003F42E9">
            <w:pPr>
              <w:rPr>
                <w:b/>
                <w:lang w:eastAsia="fi-FI"/>
              </w:rPr>
            </w:pPr>
            <w:r w:rsidRPr="00F24D0D">
              <w:rPr>
                <w:b/>
              </w:rPr>
              <w:lastRenderedPageBreak/>
              <w:t>Classifi</w:t>
            </w:r>
            <w:r w:rsidRPr="00933CE9">
              <w:rPr>
                <w:b/>
              </w:rPr>
              <w:t>cation</w:t>
            </w:r>
          </w:p>
        </w:tc>
      </w:tr>
      <w:tr w:rsidR="00EB00A0" w:rsidRPr="0015788A" w14:paraId="1BAC1BAA" w14:textId="77777777" w:rsidTr="003F42E9">
        <w:trPr>
          <w:cantSplit/>
          <w:trHeight w:val="554"/>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C9F385C" w14:textId="77777777" w:rsidR="00EB00A0" w:rsidRPr="00A411E7" w:rsidRDefault="00EB00A0" w:rsidP="003F42E9">
            <w:pPr>
              <w:rPr>
                <w:lang w:eastAsia="fi-FI"/>
              </w:rPr>
            </w:pPr>
            <w:r w:rsidRPr="00A411E7">
              <w:t>Hazard category</w:t>
            </w:r>
          </w:p>
        </w:tc>
        <w:tc>
          <w:tcPr>
            <w:tcW w:w="6409" w:type="dxa"/>
            <w:tcBorders>
              <w:top w:val="single" w:sz="2" w:space="0" w:color="auto"/>
              <w:left w:val="single" w:sz="2" w:space="0" w:color="auto"/>
              <w:bottom w:val="single" w:sz="2" w:space="0" w:color="auto"/>
              <w:right w:val="single" w:sz="2" w:space="0" w:color="auto"/>
            </w:tcBorders>
          </w:tcPr>
          <w:p w14:paraId="0342127E" w14:textId="77777777" w:rsidR="00EB00A0" w:rsidRDefault="00EB00A0" w:rsidP="003F42E9">
            <w:pPr>
              <w:rPr>
                <w:rFonts w:ascii="Arial" w:hAnsi="Arial" w:cs="Arial"/>
                <w:sz w:val="22"/>
                <w:szCs w:val="22"/>
                <w:lang w:val="en-US"/>
              </w:rPr>
            </w:pPr>
            <w:r w:rsidRPr="00A161E1">
              <w:rPr>
                <w:lang w:val="en-US" w:eastAsia="fi-FI"/>
              </w:rPr>
              <w:t>Asp. Tox. 1</w:t>
            </w:r>
            <w:r w:rsidRPr="00A161E1">
              <w:rPr>
                <w:rFonts w:ascii="Arial" w:hAnsi="Arial" w:cs="Arial"/>
                <w:sz w:val="22"/>
                <w:szCs w:val="22"/>
                <w:lang w:val="en-US"/>
              </w:rPr>
              <w:t xml:space="preserve"> </w:t>
            </w:r>
          </w:p>
          <w:p w14:paraId="18CC2300" w14:textId="77777777" w:rsidR="00EB00A0" w:rsidRDefault="00EB00A0" w:rsidP="003F42E9">
            <w:pPr>
              <w:rPr>
                <w:lang w:val="en-US" w:eastAsia="fi-FI"/>
              </w:rPr>
            </w:pPr>
            <w:r w:rsidRPr="00A161E1">
              <w:rPr>
                <w:lang w:val="en-US" w:eastAsia="fi-FI"/>
              </w:rPr>
              <w:t>Aquatic Acute 1</w:t>
            </w:r>
          </w:p>
          <w:p w14:paraId="6A676575" w14:textId="77777777" w:rsidR="00EB00A0" w:rsidRPr="00A161E1" w:rsidRDefault="00EB00A0" w:rsidP="003F42E9">
            <w:pPr>
              <w:rPr>
                <w:lang w:val="en-US" w:eastAsia="fi-FI"/>
              </w:rPr>
            </w:pPr>
            <w:r w:rsidRPr="00A161E1">
              <w:rPr>
                <w:lang w:val="en-US" w:eastAsia="fi-FI"/>
              </w:rPr>
              <w:t xml:space="preserve">Aquatic Chronic 1 </w:t>
            </w:r>
          </w:p>
        </w:tc>
      </w:tr>
      <w:tr w:rsidR="00EB00A0" w:rsidRPr="0015788A" w14:paraId="3C058017"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34ADFA49" w14:textId="77777777" w:rsidR="00EB00A0" w:rsidRPr="00A411E7" w:rsidRDefault="00EB00A0" w:rsidP="003F42E9">
            <w:pPr>
              <w:rPr>
                <w:lang w:eastAsia="fi-FI"/>
              </w:rPr>
            </w:pPr>
            <w:r w:rsidRPr="00A411E7">
              <w:t>Hazard statement</w:t>
            </w:r>
          </w:p>
        </w:tc>
        <w:tc>
          <w:tcPr>
            <w:tcW w:w="6409" w:type="dxa"/>
            <w:tcBorders>
              <w:top w:val="single" w:sz="2" w:space="0" w:color="auto"/>
              <w:left w:val="single" w:sz="2" w:space="0" w:color="auto"/>
              <w:bottom w:val="single" w:sz="2" w:space="0" w:color="auto"/>
              <w:right w:val="single" w:sz="2" w:space="0" w:color="auto"/>
            </w:tcBorders>
          </w:tcPr>
          <w:p w14:paraId="11679ED6" w14:textId="77777777" w:rsidR="00EB00A0" w:rsidRDefault="00EB00A0" w:rsidP="003F42E9">
            <w:pPr>
              <w:rPr>
                <w:lang w:val="en-US" w:eastAsia="fi-FI"/>
              </w:rPr>
            </w:pPr>
            <w:r w:rsidRPr="00A161E1">
              <w:rPr>
                <w:lang w:val="en-US" w:eastAsia="fi-FI"/>
              </w:rPr>
              <w:t xml:space="preserve">H304 : </w:t>
            </w:r>
            <w:r>
              <w:rPr>
                <w:lang w:val="en-US" w:eastAsia="fi-FI"/>
              </w:rPr>
              <w:t>M</w:t>
            </w:r>
            <w:r w:rsidRPr="00A161E1">
              <w:rPr>
                <w:lang w:val="en-US" w:eastAsia="fi-FI"/>
              </w:rPr>
              <w:t>ay be fatal if swallowed and enters airways</w:t>
            </w:r>
            <w:r>
              <w:rPr>
                <w:lang w:val="en-US" w:eastAsia="fi-FI"/>
              </w:rPr>
              <w:t>.</w:t>
            </w:r>
          </w:p>
          <w:p w14:paraId="4F4522D3" w14:textId="77777777" w:rsidR="00EB00A0" w:rsidRDefault="00EB00A0" w:rsidP="003F42E9">
            <w:pPr>
              <w:rPr>
                <w:lang w:val="en-US" w:eastAsia="fi-FI"/>
              </w:rPr>
            </w:pPr>
            <w:r w:rsidRPr="00A161E1">
              <w:rPr>
                <w:lang w:val="en-US" w:eastAsia="fi-FI"/>
              </w:rPr>
              <w:t xml:space="preserve">H400 : </w:t>
            </w:r>
            <w:r>
              <w:rPr>
                <w:lang w:val="en-US" w:eastAsia="fi-FI"/>
              </w:rPr>
              <w:t>V</w:t>
            </w:r>
            <w:r w:rsidRPr="00A161E1">
              <w:rPr>
                <w:lang w:val="en-US" w:eastAsia="fi-FI"/>
              </w:rPr>
              <w:t>ery toxic to aquatic life</w:t>
            </w:r>
            <w:r>
              <w:rPr>
                <w:lang w:val="en-US" w:eastAsia="fi-FI"/>
              </w:rPr>
              <w:t>.</w:t>
            </w:r>
          </w:p>
          <w:p w14:paraId="2A55E380" w14:textId="77777777" w:rsidR="00EB00A0" w:rsidRPr="00A161E1" w:rsidRDefault="00EB00A0" w:rsidP="003F42E9">
            <w:pPr>
              <w:rPr>
                <w:lang w:val="en-US" w:eastAsia="fi-FI"/>
              </w:rPr>
            </w:pPr>
            <w:r w:rsidRPr="00A161E1">
              <w:rPr>
                <w:lang w:val="en-US" w:eastAsia="fi-FI"/>
              </w:rPr>
              <w:t xml:space="preserve">H410 : </w:t>
            </w:r>
            <w:r>
              <w:rPr>
                <w:lang w:val="en-US" w:eastAsia="fi-FI"/>
              </w:rPr>
              <w:t>V</w:t>
            </w:r>
            <w:r w:rsidRPr="00A161E1">
              <w:rPr>
                <w:lang w:val="en-US" w:eastAsia="fi-FI"/>
              </w:rPr>
              <w:t>ery toxic to aquatic life with long lasting effects</w:t>
            </w:r>
            <w:r>
              <w:rPr>
                <w:lang w:val="en-US" w:eastAsia="fi-FI"/>
              </w:rPr>
              <w:t>.</w:t>
            </w:r>
          </w:p>
        </w:tc>
      </w:tr>
      <w:tr w:rsidR="00EB00A0" w:rsidRPr="0015788A" w14:paraId="08D1E618" w14:textId="77777777" w:rsidTr="003F42E9">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A0FBCFC" w14:textId="77777777" w:rsidR="00EB00A0" w:rsidRPr="00A161E1" w:rsidRDefault="00EB00A0" w:rsidP="003F42E9">
            <w:pPr>
              <w:rPr>
                <w:lang w:val="en-US" w:eastAsia="fi-FI"/>
              </w:rPr>
            </w:pPr>
          </w:p>
        </w:tc>
      </w:tr>
      <w:tr w:rsidR="00EB00A0" w:rsidRPr="00A411E7" w14:paraId="57B5AF6A" w14:textId="77777777" w:rsidTr="003F42E9">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hideMark/>
          </w:tcPr>
          <w:p w14:paraId="7774D253" w14:textId="77777777" w:rsidR="00EB00A0" w:rsidRPr="00A411E7" w:rsidRDefault="00EB00A0" w:rsidP="003F42E9">
            <w:pPr>
              <w:rPr>
                <w:b/>
                <w:lang w:eastAsia="fi-FI"/>
              </w:rPr>
            </w:pPr>
            <w:r w:rsidRPr="00A411E7">
              <w:rPr>
                <w:b/>
              </w:rPr>
              <w:t>Labelling</w:t>
            </w:r>
          </w:p>
        </w:tc>
      </w:tr>
      <w:tr w:rsidR="00EB00A0" w:rsidRPr="00A411E7" w14:paraId="7012A3A9"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701759AF" w14:textId="77777777" w:rsidR="00EB00A0" w:rsidRPr="00A411E7" w:rsidRDefault="00EB00A0" w:rsidP="003F42E9">
            <w:r w:rsidRPr="00A411E7">
              <w:t>Signal words</w:t>
            </w:r>
          </w:p>
        </w:tc>
        <w:tc>
          <w:tcPr>
            <w:tcW w:w="6409" w:type="dxa"/>
            <w:tcBorders>
              <w:top w:val="single" w:sz="2" w:space="0" w:color="auto"/>
              <w:left w:val="single" w:sz="2" w:space="0" w:color="auto"/>
              <w:bottom w:val="single" w:sz="2" w:space="0" w:color="auto"/>
              <w:right w:val="single" w:sz="2" w:space="0" w:color="auto"/>
            </w:tcBorders>
          </w:tcPr>
          <w:p w14:paraId="4AD88928" w14:textId="77777777" w:rsidR="00EB00A0" w:rsidRPr="00A411E7" w:rsidRDefault="00EB00A0" w:rsidP="003F42E9">
            <w:pPr>
              <w:rPr>
                <w:lang w:eastAsia="fi-FI"/>
              </w:rPr>
            </w:pPr>
            <w:r>
              <w:rPr>
                <w:lang w:eastAsia="fi-FI"/>
              </w:rPr>
              <w:t>Danger</w:t>
            </w:r>
          </w:p>
        </w:tc>
      </w:tr>
      <w:tr w:rsidR="00EB00A0" w:rsidRPr="0015788A" w14:paraId="0CFEAD41"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161D8C53" w14:textId="77777777" w:rsidR="00EB00A0" w:rsidRPr="00A411E7" w:rsidRDefault="00EB00A0" w:rsidP="003F42E9">
            <w:r w:rsidRPr="00A411E7">
              <w:t>Hazard statements</w:t>
            </w:r>
          </w:p>
        </w:tc>
        <w:tc>
          <w:tcPr>
            <w:tcW w:w="6409" w:type="dxa"/>
            <w:tcBorders>
              <w:top w:val="single" w:sz="2" w:space="0" w:color="auto"/>
              <w:left w:val="single" w:sz="2" w:space="0" w:color="auto"/>
              <w:bottom w:val="single" w:sz="2" w:space="0" w:color="auto"/>
              <w:right w:val="single" w:sz="2" w:space="0" w:color="auto"/>
            </w:tcBorders>
          </w:tcPr>
          <w:p w14:paraId="069CFE49" w14:textId="77777777" w:rsidR="00EB00A0" w:rsidRPr="002943C9" w:rsidRDefault="00EB00A0" w:rsidP="003F42E9">
            <w:pPr>
              <w:rPr>
                <w:lang w:val="en-US" w:eastAsia="fi-FI"/>
              </w:rPr>
            </w:pPr>
            <w:r w:rsidRPr="002943C9">
              <w:rPr>
                <w:lang w:val="en-US" w:eastAsia="fi-FI"/>
              </w:rPr>
              <w:t xml:space="preserve">H304 </w:t>
            </w:r>
            <w:r w:rsidRPr="00A161E1">
              <w:rPr>
                <w:lang w:val="en-US" w:eastAsia="fi-FI"/>
              </w:rPr>
              <w:t xml:space="preserve">: </w:t>
            </w:r>
            <w:r>
              <w:rPr>
                <w:lang w:val="en-US" w:eastAsia="fi-FI"/>
              </w:rPr>
              <w:t>M</w:t>
            </w:r>
            <w:r w:rsidRPr="00A161E1">
              <w:rPr>
                <w:lang w:val="en-US" w:eastAsia="fi-FI"/>
              </w:rPr>
              <w:t>ay be fatal if swallowed and enters airways</w:t>
            </w:r>
            <w:r>
              <w:rPr>
                <w:lang w:val="en-US" w:eastAsia="fi-FI"/>
              </w:rPr>
              <w:t>.</w:t>
            </w:r>
          </w:p>
          <w:p w14:paraId="4FD3D77D" w14:textId="77777777" w:rsidR="00EB00A0" w:rsidRPr="002943C9" w:rsidRDefault="00EB00A0" w:rsidP="003F42E9">
            <w:pPr>
              <w:rPr>
                <w:lang w:val="en-US" w:eastAsia="fi-FI"/>
              </w:rPr>
            </w:pPr>
            <w:r w:rsidRPr="002943C9">
              <w:rPr>
                <w:lang w:val="en-US" w:eastAsia="fi-FI"/>
              </w:rPr>
              <w:t xml:space="preserve">H410 </w:t>
            </w:r>
            <w:r w:rsidRPr="00A161E1">
              <w:rPr>
                <w:lang w:val="en-US" w:eastAsia="fi-FI"/>
              </w:rPr>
              <w:t xml:space="preserve">: </w:t>
            </w:r>
            <w:r>
              <w:rPr>
                <w:lang w:val="en-US" w:eastAsia="fi-FI"/>
              </w:rPr>
              <w:t>V</w:t>
            </w:r>
            <w:r w:rsidRPr="00A161E1">
              <w:rPr>
                <w:lang w:val="en-US" w:eastAsia="fi-FI"/>
              </w:rPr>
              <w:t>ery toxic to aquatic life with long lasting effects</w:t>
            </w:r>
            <w:r>
              <w:rPr>
                <w:lang w:val="en-US" w:eastAsia="fi-FI"/>
              </w:rPr>
              <w:t>.</w:t>
            </w:r>
          </w:p>
        </w:tc>
      </w:tr>
      <w:tr w:rsidR="00EB00A0" w:rsidRPr="0015788A" w14:paraId="278870E9"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21495E19" w14:textId="77777777" w:rsidR="00EB00A0" w:rsidRPr="00A411E7" w:rsidRDefault="00EB00A0" w:rsidP="003F42E9">
            <w:r w:rsidRPr="00A411E7">
              <w:t>Precautionary statements</w:t>
            </w:r>
          </w:p>
        </w:tc>
        <w:tc>
          <w:tcPr>
            <w:tcW w:w="6409" w:type="dxa"/>
            <w:tcBorders>
              <w:top w:val="single" w:sz="2" w:space="0" w:color="auto"/>
              <w:left w:val="single" w:sz="2" w:space="0" w:color="auto"/>
              <w:bottom w:val="single" w:sz="2" w:space="0" w:color="auto"/>
              <w:right w:val="single" w:sz="2" w:space="0" w:color="auto"/>
            </w:tcBorders>
          </w:tcPr>
          <w:p w14:paraId="16ABA380" w14:textId="1BEDCBFD" w:rsidR="00EB00A0" w:rsidRDefault="00EB00A0" w:rsidP="003F42E9">
            <w:pPr>
              <w:rPr>
                <w:lang w:val="en-US" w:eastAsia="fi-FI"/>
              </w:rPr>
            </w:pPr>
            <w:r>
              <w:rPr>
                <w:lang w:val="en-US" w:eastAsia="fi-FI"/>
              </w:rPr>
              <w:t xml:space="preserve">P101 : </w:t>
            </w:r>
            <w:r w:rsidRPr="00F83F79">
              <w:rPr>
                <w:lang w:val="en-GB"/>
              </w:rPr>
              <w:t>If medical advice is needed, have product container or label at hand.</w:t>
            </w:r>
          </w:p>
          <w:p w14:paraId="51AC24BD" w14:textId="09D4C3A1" w:rsidR="00EB00A0" w:rsidRDefault="00EB00A0" w:rsidP="003F42E9">
            <w:pPr>
              <w:rPr>
                <w:lang w:val="en-US" w:eastAsia="fi-FI"/>
              </w:rPr>
            </w:pPr>
            <w:r>
              <w:rPr>
                <w:lang w:val="en-US" w:eastAsia="fi-FI"/>
              </w:rPr>
              <w:t xml:space="preserve">P102 : </w:t>
            </w:r>
            <w:r w:rsidRPr="00F83F79">
              <w:rPr>
                <w:lang w:val="en-GB"/>
              </w:rPr>
              <w:t>Keep out of reach of children.</w:t>
            </w:r>
          </w:p>
          <w:p w14:paraId="540A4C30" w14:textId="77777777" w:rsidR="00EB00A0" w:rsidRDefault="00EB00A0" w:rsidP="003F42E9">
            <w:pPr>
              <w:rPr>
                <w:lang w:val="en-US" w:eastAsia="fi-FI"/>
              </w:rPr>
            </w:pPr>
            <w:r w:rsidRPr="00A161E1">
              <w:rPr>
                <w:lang w:val="en-US" w:eastAsia="fi-FI"/>
              </w:rPr>
              <w:t>P273 : Avoid release to the environment</w:t>
            </w:r>
            <w:r>
              <w:rPr>
                <w:lang w:val="en-US" w:eastAsia="fi-FI"/>
              </w:rPr>
              <w:t>.</w:t>
            </w:r>
          </w:p>
          <w:p w14:paraId="2A19AC00" w14:textId="77777777" w:rsidR="00EB00A0" w:rsidRDefault="00EB00A0" w:rsidP="003F42E9">
            <w:pPr>
              <w:rPr>
                <w:lang w:val="en-US" w:eastAsia="fi-FI"/>
              </w:rPr>
            </w:pPr>
            <w:r w:rsidRPr="00A161E1">
              <w:rPr>
                <w:lang w:val="en-US" w:eastAsia="fi-FI"/>
              </w:rPr>
              <w:t>P301+P310 : IF SWALLOWED : immediately call a poison center or doctor/physician</w:t>
            </w:r>
            <w:r>
              <w:rPr>
                <w:lang w:val="en-US" w:eastAsia="fi-FI"/>
              </w:rPr>
              <w:t>.</w:t>
            </w:r>
          </w:p>
          <w:p w14:paraId="35E83851" w14:textId="77777777" w:rsidR="00EB00A0" w:rsidRDefault="00EB00A0" w:rsidP="003F42E9">
            <w:pPr>
              <w:rPr>
                <w:lang w:val="en-US" w:eastAsia="fi-FI"/>
              </w:rPr>
            </w:pPr>
            <w:r w:rsidRPr="00A161E1">
              <w:rPr>
                <w:lang w:val="en-US" w:eastAsia="fi-FI"/>
              </w:rPr>
              <w:t>P331 : Do NOT induce vomiting</w:t>
            </w:r>
            <w:r>
              <w:rPr>
                <w:lang w:val="en-US" w:eastAsia="fi-FI"/>
              </w:rPr>
              <w:t>.</w:t>
            </w:r>
          </w:p>
          <w:p w14:paraId="28C55DBC" w14:textId="77777777" w:rsidR="00EB00A0" w:rsidRDefault="00EB00A0" w:rsidP="003F42E9">
            <w:pPr>
              <w:rPr>
                <w:lang w:val="en-US" w:eastAsia="fi-FI"/>
              </w:rPr>
            </w:pPr>
            <w:r w:rsidRPr="00A161E1">
              <w:rPr>
                <w:lang w:val="en-US" w:eastAsia="fi-FI"/>
              </w:rPr>
              <w:t>P405 : Store locked up</w:t>
            </w:r>
            <w:r>
              <w:rPr>
                <w:lang w:val="en-US" w:eastAsia="fi-FI"/>
              </w:rPr>
              <w:t>.</w:t>
            </w:r>
          </w:p>
          <w:p w14:paraId="36A9B4C3" w14:textId="77777777" w:rsidR="00EB00A0" w:rsidRPr="00A161E1" w:rsidRDefault="00EB00A0" w:rsidP="003F42E9">
            <w:pPr>
              <w:rPr>
                <w:lang w:val="en-US" w:eastAsia="fi-FI"/>
              </w:rPr>
            </w:pPr>
            <w:r w:rsidRPr="00A161E1">
              <w:rPr>
                <w:lang w:val="en-US" w:eastAsia="fi-FI"/>
              </w:rPr>
              <w:t>P501 : Dispose of content/container to…</w:t>
            </w:r>
            <w:r>
              <w:rPr>
                <w:lang w:val="en-US" w:eastAsia="fi-FI"/>
              </w:rPr>
              <w:t>.</w:t>
            </w:r>
          </w:p>
        </w:tc>
      </w:tr>
      <w:tr w:rsidR="00EB00A0" w:rsidRPr="0015788A" w14:paraId="4CDC6D57"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tcPr>
          <w:p w14:paraId="38606CD7" w14:textId="77777777" w:rsidR="00EB00A0" w:rsidRPr="00A411E7" w:rsidRDefault="00EB00A0" w:rsidP="003F42E9">
            <w:r>
              <w:t>Additional labeling requirements</w:t>
            </w:r>
          </w:p>
        </w:tc>
        <w:tc>
          <w:tcPr>
            <w:tcW w:w="6409" w:type="dxa"/>
            <w:tcBorders>
              <w:top w:val="single" w:sz="2" w:space="0" w:color="auto"/>
              <w:left w:val="single" w:sz="2" w:space="0" w:color="auto"/>
              <w:bottom w:val="single" w:sz="2" w:space="0" w:color="auto"/>
              <w:right w:val="single" w:sz="2" w:space="0" w:color="auto"/>
            </w:tcBorders>
          </w:tcPr>
          <w:p w14:paraId="663C57E8" w14:textId="77777777" w:rsidR="00EB00A0" w:rsidRPr="00A161E1" w:rsidRDefault="00EB00A0" w:rsidP="003F42E9">
            <w:pPr>
              <w:rPr>
                <w:lang w:val="en-US" w:eastAsia="fi-FI"/>
              </w:rPr>
            </w:pPr>
            <w:r w:rsidRPr="00A161E1">
              <w:rPr>
                <w:lang w:val="en-US" w:eastAsia="fi-FI"/>
              </w:rPr>
              <w:t>EUH066:</w:t>
            </w:r>
            <w:r w:rsidRPr="00A161E1">
              <w:rPr>
                <w:lang w:val="en-US"/>
              </w:rPr>
              <w:t xml:space="preserve"> </w:t>
            </w:r>
            <w:r w:rsidRPr="00A161E1">
              <w:rPr>
                <w:lang w:val="en-US" w:eastAsia="fi-FI"/>
              </w:rPr>
              <w:t>Repeated exposure may cause skin dryness or cracking</w:t>
            </w:r>
            <w:r>
              <w:rPr>
                <w:lang w:val="en-US" w:eastAsia="fi-FI"/>
              </w:rPr>
              <w:t>.</w:t>
            </w:r>
          </w:p>
          <w:p w14:paraId="34055D63" w14:textId="77777777" w:rsidR="00EB00A0" w:rsidRPr="00A161E1" w:rsidRDefault="00EB00A0" w:rsidP="003F42E9">
            <w:pPr>
              <w:rPr>
                <w:lang w:val="en-US" w:eastAsia="fi-FI"/>
              </w:rPr>
            </w:pPr>
            <w:r w:rsidRPr="00A161E1">
              <w:rPr>
                <w:lang w:val="en-US" w:eastAsia="fi-FI"/>
              </w:rPr>
              <w:t>EUH208:</w:t>
            </w:r>
            <w:r w:rsidRPr="00A161E1">
              <w:rPr>
                <w:rFonts w:ascii="Helvetica" w:hAnsi="Helvetica" w:cs="Helvetica"/>
                <w:color w:val="1C1C1C"/>
                <w:sz w:val="28"/>
                <w:szCs w:val="28"/>
                <w:lang w:val="en-US"/>
              </w:rPr>
              <w:t xml:space="preserve"> </w:t>
            </w:r>
            <w:r w:rsidRPr="00A161E1">
              <w:rPr>
                <w:lang w:val="en-US" w:eastAsia="fi-FI"/>
              </w:rPr>
              <w:t>Contains permethrin. May produce an allergic reaction.</w:t>
            </w:r>
          </w:p>
        </w:tc>
      </w:tr>
      <w:tr w:rsidR="00EB00A0" w:rsidRPr="0015788A" w14:paraId="33BC3358" w14:textId="77777777" w:rsidTr="003F42E9">
        <w:trPr>
          <w:cantSplit/>
          <w:tblHeader/>
          <w:jc w:val="center"/>
        </w:trPr>
        <w:tc>
          <w:tcPr>
            <w:tcW w:w="9015" w:type="dxa"/>
            <w:gridSpan w:val="2"/>
            <w:tcBorders>
              <w:top w:val="single" w:sz="2" w:space="0" w:color="auto"/>
              <w:left w:val="single" w:sz="2" w:space="0" w:color="auto"/>
              <w:bottom w:val="single" w:sz="2" w:space="0" w:color="auto"/>
              <w:right w:val="single" w:sz="2" w:space="0" w:color="auto"/>
            </w:tcBorders>
          </w:tcPr>
          <w:p w14:paraId="3F5B7C4C" w14:textId="77777777" w:rsidR="00EB00A0" w:rsidRPr="00A161E1" w:rsidRDefault="00EB00A0" w:rsidP="003F42E9">
            <w:pPr>
              <w:rPr>
                <w:lang w:val="en-US" w:eastAsia="fi-FI"/>
              </w:rPr>
            </w:pPr>
          </w:p>
        </w:tc>
      </w:tr>
      <w:tr w:rsidR="00EB00A0" w:rsidRPr="0015788A" w14:paraId="2B215CCF" w14:textId="77777777" w:rsidTr="003F42E9">
        <w:trPr>
          <w:cantSplit/>
          <w:tblHeader/>
          <w:jc w:val="center"/>
        </w:trPr>
        <w:tc>
          <w:tcPr>
            <w:tcW w:w="2606" w:type="dxa"/>
            <w:tcBorders>
              <w:top w:val="single" w:sz="2" w:space="0" w:color="auto"/>
              <w:left w:val="single" w:sz="2" w:space="0" w:color="auto"/>
              <w:bottom w:val="single" w:sz="2" w:space="0" w:color="auto"/>
              <w:right w:val="single" w:sz="2" w:space="0" w:color="auto"/>
            </w:tcBorders>
            <w:hideMark/>
          </w:tcPr>
          <w:p w14:paraId="560A9899" w14:textId="77777777" w:rsidR="00EB00A0" w:rsidRPr="00A411E7" w:rsidRDefault="00EB00A0" w:rsidP="003F42E9">
            <w:pPr>
              <w:rPr>
                <w:lang w:eastAsia="fi-FI"/>
              </w:rPr>
            </w:pPr>
            <w:r w:rsidRPr="00A411E7">
              <w:t>Note</w:t>
            </w:r>
          </w:p>
        </w:tc>
        <w:tc>
          <w:tcPr>
            <w:tcW w:w="6409" w:type="dxa"/>
            <w:tcBorders>
              <w:top w:val="single" w:sz="2" w:space="0" w:color="auto"/>
              <w:left w:val="single" w:sz="2" w:space="0" w:color="auto"/>
              <w:bottom w:val="single" w:sz="2" w:space="0" w:color="auto"/>
              <w:right w:val="single" w:sz="2" w:space="0" w:color="auto"/>
            </w:tcBorders>
          </w:tcPr>
          <w:p w14:paraId="6F8D196B" w14:textId="687AF20B" w:rsidR="00EB00A0" w:rsidRDefault="00EB00A0" w:rsidP="003F42E9">
            <w:pPr>
              <w:rPr>
                <w:lang w:val="en-US" w:eastAsia="fi-FI"/>
              </w:rPr>
            </w:pPr>
            <w:r w:rsidRPr="002943C9">
              <w:rPr>
                <w:lang w:val="en-US" w:eastAsia="fi-FI"/>
              </w:rPr>
              <w:t>Based on its contribution to</w:t>
            </w:r>
            <w:r>
              <w:rPr>
                <w:lang w:val="en-US" w:eastAsia="fi-FI"/>
              </w:rPr>
              <w:t xml:space="preserve"> t</w:t>
            </w:r>
            <w:r w:rsidRPr="002943C9">
              <w:rPr>
                <w:lang w:val="en-US" w:eastAsia="fi-FI"/>
              </w:rPr>
              <w:t xml:space="preserve">he H304 classification, the substance </w:t>
            </w:r>
            <w:r>
              <w:rPr>
                <w:lang w:val="en-US" w:eastAsia="fi-FI"/>
              </w:rPr>
              <w:t>‘</w:t>
            </w:r>
            <w:r w:rsidRPr="002943C9">
              <w:rPr>
                <w:lang w:val="en-US" w:eastAsia="fi-FI"/>
              </w:rPr>
              <w:t>Distillates (petroleum), hydrotreated light</w:t>
            </w:r>
            <w:r>
              <w:rPr>
                <w:lang w:val="en-US" w:eastAsia="fi-FI"/>
              </w:rPr>
              <w:t>’ need to be declared on the label</w:t>
            </w:r>
            <w:r w:rsidR="00C8380E">
              <w:rPr>
                <w:lang w:val="en-US" w:eastAsia="fi-FI"/>
              </w:rPr>
              <w:t xml:space="preserve"> </w:t>
            </w:r>
            <w:r w:rsidR="00C8380E" w:rsidRPr="00C8380E">
              <w:rPr>
                <w:lang w:val="en-US" w:eastAsia="fi-FI"/>
              </w:rPr>
              <w:t>(Art 18 (3), CLP)</w:t>
            </w:r>
          </w:p>
          <w:p w14:paraId="13151709" w14:textId="77777777" w:rsidR="00EB00A0" w:rsidRPr="002943C9" w:rsidRDefault="00EB00A0" w:rsidP="003F42E9">
            <w:pPr>
              <w:rPr>
                <w:b/>
                <w:lang w:val="en-US" w:eastAsia="fi-FI"/>
              </w:rPr>
            </w:pPr>
            <w:r>
              <w:rPr>
                <w:lang w:val="en-US" w:eastAsia="fi-FI"/>
              </w:rPr>
              <w:t xml:space="preserve">Products for non-professional use must be fitted with a child-resistant fastening and tactile warnings of danger. </w:t>
            </w:r>
          </w:p>
        </w:tc>
      </w:tr>
    </w:tbl>
    <w:p w14:paraId="13FC58E8" w14:textId="77777777" w:rsidR="00EB00A0" w:rsidRPr="002943C9" w:rsidRDefault="00EB00A0" w:rsidP="00A56A80">
      <w:pPr>
        <w:tabs>
          <w:tab w:val="left" w:pos="500"/>
        </w:tabs>
        <w:rPr>
          <w:lang w:val="en-US"/>
        </w:rPr>
      </w:pPr>
    </w:p>
    <w:p w14:paraId="0D90401B" w14:textId="77777777" w:rsidR="00880DB3" w:rsidRPr="00B44BF8" w:rsidRDefault="00880DB3" w:rsidP="008C4E58">
      <w:pPr>
        <w:pStyle w:val="Heading3"/>
        <w:keepLines w:val="0"/>
        <w:widowControl/>
        <w:numPr>
          <w:ilvl w:val="2"/>
          <w:numId w:val="6"/>
        </w:numPr>
      </w:pPr>
      <w:bookmarkStart w:id="52" w:name="_Toc42170187"/>
      <w:r w:rsidRPr="00B44BF8">
        <w:t>Authorised use(s)</w:t>
      </w:r>
      <w:bookmarkEnd w:id="48"/>
      <w:bookmarkEnd w:id="52"/>
    </w:p>
    <w:p w14:paraId="71F815C3" w14:textId="77777777" w:rsidR="00880DB3" w:rsidRPr="00C618A2" w:rsidRDefault="00880DB3" w:rsidP="008C4E58">
      <w:pPr>
        <w:pStyle w:val="Heading4"/>
        <w:keepLines w:val="0"/>
        <w:widowControl/>
        <w:numPr>
          <w:ilvl w:val="3"/>
          <w:numId w:val="6"/>
        </w:numPr>
        <w:spacing w:before="240" w:after="120"/>
        <w:jc w:val="both"/>
      </w:pPr>
      <w:bookmarkStart w:id="53" w:name="_Toc42170188"/>
      <w:r w:rsidRPr="00C618A2">
        <w:t>Use description</w:t>
      </w:r>
      <w:r w:rsidRPr="00CD218C">
        <w:rPr>
          <w:vertAlign w:val="superscript"/>
        </w:rPr>
        <w:footnoteReference w:id="3"/>
      </w:r>
      <w:bookmarkEnd w:id="53"/>
    </w:p>
    <w:bookmarkEnd w:id="49"/>
    <w:p w14:paraId="5567BE65" w14:textId="1412C90E" w:rsidR="00880DB3" w:rsidRPr="00671A6D" w:rsidRDefault="00880DB3" w:rsidP="0034462C">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1</w:t>
      </w:r>
      <w:r w:rsidRPr="00671A6D">
        <w:rPr>
          <w:rFonts w:ascii="Verdana" w:hAnsi="Verdana"/>
        </w:rPr>
        <w:fldChar w:fldCharType="end"/>
      </w:r>
      <w:r w:rsidRPr="00671A6D">
        <w:rPr>
          <w:rFonts w:ascii="Verdana" w:hAnsi="Verdana"/>
        </w:rPr>
        <w:t xml:space="preserve">. Use # 1 – </w:t>
      </w:r>
      <w:r w:rsidR="00A7673C" w:rsidRPr="00A7673C">
        <w:t xml:space="preserve"> </w:t>
      </w:r>
      <w:r w:rsidR="00A323E0">
        <w:rPr>
          <w:rFonts w:ascii="Verdana" w:hAnsi="Verdana"/>
        </w:rPr>
        <w:t>P</w:t>
      </w:r>
      <w:r w:rsidR="00A7673C" w:rsidRPr="00A7673C">
        <w:rPr>
          <w:rFonts w:ascii="Verdana" w:hAnsi="Verdana"/>
        </w:rPr>
        <w:t>reventive wood</w:t>
      </w:r>
      <w:r w:rsidR="00081215">
        <w:rPr>
          <w:rFonts w:ascii="Verdana" w:hAnsi="Verdana"/>
        </w:rPr>
        <w:t xml:space="preserve"> </w:t>
      </w:r>
      <w:r w:rsidR="00A7673C" w:rsidRPr="00A7673C">
        <w:rPr>
          <w:rFonts w:ascii="Verdana" w:hAnsi="Verdana"/>
        </w:rPr>
        <w:t>preservative with insecticidal activity for industrial use</w:t>
      </w:r>
      <w:r w:rsidR="00DB7E08">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80DB3" w:rsidRPr="00A411E7" w14:paraId="7A2B4EC6" w14:textId="77777777" w:rsidTr="0034462C">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7FFF98B" w14:textId="77777777" w:rsidR="00880DB3" w:rsidRPr="00F24D0D" w:rsidRDefault="00880DB3" w:rsidP="0034462C">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214FC9A" w14:textId="1BC9CABD" w:rsidR="00880DB3" w:rsidRPr="00F24D0D" w:rsidRDefault="008B14B3" w:rsidP="0034462C">
            <w:r>
              <w:t>PT</w:t>
            </w:r>
            <w:r w:rsidR="00B57DED">
              <w:t>8</w:t>
            </w:r>
            <w:r w:rsidR="006B51FC">
              <w:t xml:space="preserve"> – wood</w:t>
            </w:r>
            <w:r w:rsidR="006A1C25">
              <w:t xml:space="preserve"> </w:t>
            </w:r>
            <w:r w:rsidR="006B51FC">
              <w:t>preservative</w:t>
            </w:r>
            <w:r w:rsidR="00B05BEF">
              <w:t>s</w:t>
            </w:r>
            <w:r w:rsidR="006B51FC">
              <w:t xml:space="preserve"> (preservatives)</w:t>
            </w:r>
          </w:p>
        </w:tc>
      </w:tr>
      <w:tr w:rsidR="00880DB3" w:rsidRPr="00841261" w14:paraId="1B30284F"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79EFED" w14:textId="77777777" w:rsidR="00880DB3" w:rsidRPr="00A161E1" w:rsidRDefault="00880DB3" w:rsidP="0034462C">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2F63A87" w14:textId="0CA6AA41" w:rsidR="00880DB3" w:rsidRPr="00A577AC" w:rsidRDefault="00EF592C" w:rsidP="00A577AC">
            <w:pPr>
              <w:rPr>
                <w:lang w:val="en-US"/>
              </w:rPr>
            </w:pPr>
            <w:r>
              <w:rPr>
                <w:lang w:val="en-US"/>
              </w:rPr>
              <w:t>Insecticide</w:t>
            </w:r>
          </w:p>
        </w:tc>
      </w:tr>
      <w:tr w:rsidR="00880DB3" w:rsidRPr="0015788A" w14:paraId="14B0E375"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871B52" w14:textId="77777777" w:rsidR="00880DB3" w:rsidRPr="00A161E1" w:rsidRDefault="00880DB3" w:rsidP="0034462C">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78F738" w14:textId="23A65E0B" w:rsidR="009B2D1A" w:rsidRPr="00A161E1" w:rsidRDefault="00EC5A79" w:rsidP="00376F62">
            <w:pPr>
              <w:rPr>
                <w:lang w:val="en-US"/>
              </w:rPr>
            </w:pPr>
            <w:r>
              <w:rPr>
                <w:lang w:val="en-US"/>
              </w:rPr>
              <w:t xml:space="preserve">Other - </w:t>
            </w:r>
            <w:r w:rsidR="00696966">
              <w:rPr>
                <w:lang w:val="en-US"/>
              </w:rPr>
              <w:t>Wood boring beetles - larvae</w:t>
            </w:r>
          </w:p>
        </w:tc>
      </w:tr>
      <w:tr w:rsidR="00880DB3" w:rsidRPr="0015788A" w14:paraId="5998F6B7"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12B740" w14:textId="0E9BFA31" w:rsidR="00880DB3" w:rsidRPr="00F24D0D" w:rsidRDefault="00880DB3" w:rsidP="0034462C">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7D58E77" w14:textId="77777777" w:rsidR="00A323E0" w:rsidRDefault="0076582D" w:rsidP="0034462C">
            <w:pPr>
              <w:rPr>
                <w:lang w:val="en-US"/>
              </w:rPr>
            </w:pPr>
            <w:r w:rsidRPr="00A161E1">
              <w:rPr>
                <w:lang w:val="en-US"/>
              </w:rPr>
              <w:t>Indoor</w:t>
            </w:r>
          </w:p>
          <w:p w14:paraId="260CF17C" w14:textId="305A3B1D" w:rsidR="003C08D2" w:rsidRPr="00A161E1" w:rsidRDefault="003C08D2" w:rsidP="00EC5A79">
            <w:pPr>
              <w:rPr>
                <w:lang w:val="en-US"/>
              </w:rPr>
            </w:pPr>
            <w:r w:rsidRPr="00A161E1">
              <w:rPr>
                <w:lang w:val="en-US"/>
              </w:rPr>
              <w:lastRenderedPageBreak/>
              <w:t xml:space="preserve">Permitted is only the use of Embasol Houtwormdood </w:t>
            </w:r>
            <w:r w:rsidR="00EC5A79">
              <w:rPr>
                <w:lang w:val="en-US"/>
              </w:rPr>
              <w:t>for preventive treatment of</w:t>
            </w:r>
            <w:r w:rsidRPr="00A161E1">
              <w:rPr>
                <w:lang w:val="en-US"/>
              </w:rPr>
              <w:t xml:space="preserve"> wood destined for use under roof  (use class 1) against attack by insects.</w:t>
            </w:r>
          </w:p>
        </w:tc>
      </w:tr>
      <w:tr w:rsidR="00880DB3" w:rsidRPr="0015788A" w14:paraId="6048264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3DAE0F" w14:textId="77777777" w:rsidR="00880DB3" w:rsidRPr="00F24D0D" w:rsidRDefault="00880DB3" w:rsidP="0034462C">
            <w:pPr>
              <w:rPr>
                <w:b/>
              </w:rPr>
            </w:pPr>
            <w:r w:rsidRPr="00094514">
              <w:rPr>
                <w:b/>
                <w:bCs/>
                <w:lang w:eastAsia="en-GB"/>
              </w:rPr>
              <w:lastRenderedPageBreak/>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A5B14EE" w14:textId="77777777" w:rsidR="009B4424" w:rsidRPr="00A161E1" w:rsidRDefault="009B4424" w:rsidP="009B4424">
            <w:pPr>
              <w:rPr>
                <w:lang w:val="en-US"/>
              </w:rPr>
            </w:pPr>
            <w:r w:rsidRPr="00A161E1">
              <w:rPr>
                <w:lang w:val="en-US"/>
              </w:rPr>
              <w:t>Open system: Immersion</w:t>
            </w:r>
          </w:p>
          <w:p w14:paraId="433ED530" w14:textId="77777777" w:rsidR="009B4424" w:rsidRPr="00A161E1" w:rsidRDefault="009B4424" w:rsidP="009B4424">
            <w:pPr>
              <w:rPr>
                <w:lang w:val="en-US"/>
              </w:rPr>
            </w:pPr>
            <w:r w:rsidRPr="00A161E1">
              <w:rPr>
                <w:lang w:val="en-US"/>
              </w:rPr>
              <w:t>Closed system: pressure process (vacuum-pressure impregnation)</w:t>
            </w:r>
          </w:p>
          <w:p w14:paraId="570B1C43" w14:textId="255D8408" w:rsidR="00B83EDB" w:rsidRPr="00A161E1" w:rsidRDefault="009B4424" w:rsidP="009B4424">
            <w:pPr>
              <w:rPr>
                <w:lang w:val="en-US"/>
              </w:rPr>
            </w:pPr>
            <w:r w:rsidRPr="00A161E1">
              <w:rPr>
                <w:lang w:val="en-US"/>
              </w:rPr>
              <w:t>Closed system: vacuum impregnation (double vacuum impregnation)</w:t>
            </w:r>
          </w:p>
        </w:tc>
      </w:tr>
      <w:tr w:rsidR="00880DB3" w:rsidRPr="00B32298" w14:paraId="5FAC2B88"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F1803B" w14:textId="77777777" w:rsidR="00880DB3" w:rsidRPr="00A161E1" w:rsidRDefault="00880DB3" w:rsidP="0034462C">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F54C849" w14:textId="1B3FEEC3" w:rsidR="00696966" w:rsidRPr="00A161E1" w:rsidRDefault="00EB78AE" w:rsidP="0083208B">
            <w:pPr>
              <w:rPr>
                <w:lang w:val="en-US"/>
              </w:rPr>
            </w:pPr>
            <w:r w:rsidRPr="00A161E1">
              <w:rPr>
                <w:lang w:val="en-US"/>
              </w:rPr>
              <w:t>125</w:t>
            </w:r>
            <w:r w:rsidR="00EC5A79">
              <w:rPr>
                <w:lang w:val="en-US"/>
              </w:rPr>
              <w:t xml:space="preserve"> </w:t>
            </w:r>
            <w:r w:rsidRPr="00A161E1">
              <w:rPr>
                <w:lang w:val="en-US"/>
              </w:rPr>
              <w:t xml:space="preserve">mL </w:t>
            </w:r>
            <w:r w:rsidR="00717590" w:rsidRPr="00A161E1">
              <w:rPr>
                <w:lang w:val="en-US"/>
              </w:rPr>
              <w:t xml:space="preserve">of </w:t>
            </w:r>
            <w:r w:rsidR="00D5323E" w:rsidRPr="00A161E1">
              <w:rPr>
                <w:lang w:val="en-US"/>
              </w:rPr>
              <w:t xml:space="preserve">the </w:t>
            </w:r>
            <w:r w:rsidR="0083208B" w:rsidRPr="00A161E1">
              <w:rPr>
                <w:lang w:val="en-US"/>
              </w:rPr>
              <w:t>product</w:t>
            </w:r>
            <w:r w:rsidR="00717590" w:rsidRPr="00A161E1">
              <w:rPr>
                <w:lang w:val="en-US"/>
              </w:rPr>
              <w:t>/m</w:t>
            </w:r>
            <w:r w:rsidR="00717590" w:rsidRPr="00A161E1">
              <w:rPr>
                <w:vertAlign w:val="superscript"/>
                <w:lang w:val="en-US"/>
              </w:rPr>
              <w:t>2</w:t>
            </w:r>
            <w:r w:rsidR="00717590" w:rsidRPr="00A161E1">
              <w:rPr>
                <w:lang w:val="en-US"/>
              </w:rPr>
              <w:t xml:space="preserve"> wood</w:t>
            </w:r>
            <w:r w:rsidR="00696966">
              <w:rPr>
                <w:lang w:val="en-US"/>
              </w:rPr>
              <w:t xml:space="preserve"> for superficial treatment</w:t>
            </w:r>
          </w:p>
          <w:p w14:paraId="1EF18BE6" w14:textId="77777777" w:rsidR="006B51FC" w:rsidRPr="00A161E1" w:rsidRDefault="006B51FC" w:rsidP="0083208B">
            <w:pPr>
              <w:rPr>
                <w:lang w:val="en-US"/>
              </w:rPr>
            </w:pPr>
          </w:p>
          <w:p w14:paraId="2ABA7C6E" w14:textId="5F236DFD" w:rsidR="0083208B" w:rsidRPr="00A161E1" w:rsidRDefault="00E2706B" w:rsidP="0083208B">
            <w:pPr>
              <w:rPr>
                <w:vertAlign w:val="superscript"/>
                <w:lang w:val="en-US"/>
              </w:rPr>
            </w:pPr>
            <w:r w:rsidRPr="00A161E1">
              <w:rPr>
                <w:lang w:val="en-US"/>
              </w:rPr>
              <w:t>1.56</w:t>
            </w:r>
            <w:r w:rsidR="00EC5A79">
              <w:rPr>
                <w:lang w:val="en-US"/>
              </w:rPr>
              <w:t xml:space="preserve"> </w:t>
            </w:r>
            <w:r w:rsidRPr="00A161E1">
              <w:rPr>
                <w:lang w:val="en-US"/>
              </w:rPr>
              <w:t>-</w:t>
            </w:r>
            <w:r w:rsidR="00EC5A79">
              <w:rPr>
                <w:lang w:val="en-US"/>
              </w:rPr>
              <w:t xml:space="preserve"> </w:t>
            </w:r>
            <w:r w:rsidR="00442592" w:rsidRPr="00A161E1">
              <w:rPr>
                <w:lang w:val="en-US"/>
              </w:rPr>
              <w:t>3.18kg</w:t>
            </w:r>
            <w:r w:rsidR="00696966">
              <w:rPr>
                <w:lang w:val="en-US"/>
              </w:rPr>
              <w:t xml:space="preserve"> </w:t>
            </w:r>
            <w:r w:rsidR="00696966" w:rsidRPr="00A161E1">
              <w:rPr>
                <w:lang w:val="en-US"/>
              </w:rPr>
              <w:t xml:space="preserve">of the product </w:t>
            </w:r>
            <w:r w:rsidR="0083208B" w:rsidRPr="00A161E1">
              <w:rPr>
                <w:lang w:val="en-US"/>
              </w:rPr>
              <w:t>/m</w:t>
            </w:r>
            <w:r w:rsidR="0083208B" w:rsidRPr="00A161E1">
              <w:rPr>
                <w:vertAlign w:val="superscript"/>
                <w:lang w:val="en-US"/>
              </w:rPr>
              <w:t>3</w:t>
            </w:r>
            <w:r w:rsidR="00696966">
              <w:rPr>
                <w:vertAlign w:val="superscript"/>
                <w:lang w:val="en-US"/>
              </w:rPr>
              <w:t xml:space="preserve"> </w:t>
            </w:r>
            <w:r w:rsidR="00696966" w:rsidRPr="00696966">
              <w:rPr>
                <w:lang w:val="en-US"/>
              </w:rPr>
              <w:t>for penetrative treatment</w:t>
            </w:r>
          </w:p>
          <w:p w14:paraId="39E70FD5" w14:textId="77777777" w:rsidR="00442592" w:rsidRPr="00A161E1" w:rsidRDefault="00442592" w:rsidP="0083208B">
            <w:pPr>
              <w:rPr>
                <w:lang w:val="en-US"/>
              </w:rPr>
            </w:pPr>
          </w:p>
          <w:p w14:paraId="0E0E8FB8" w14:textId="6D3F6F7B" w:rsidR="008A5783" w:rsidRPr="00A161E1" w:rsidRDefault="009740D3" w:rsidP="009740D3">
            <w:pPr>
              <w:rPr>
                <w:lang w:val="en-US"/>
              </w:rPr>
            </w:pPr>
            <w:r w:rsidRPr="00A161E1">
              <w:rPr>
                <w:lang w:val="en-US"/>
              </w:rPr>
              <w:t>O</w:t>
            </w:r>
            <w:r w:rsidR="0004258A" w:rsidRPr="00A161E1">
              <w:rPr>
                <w:lang w:val="en-US"/>
              </w:rPr>
              <w:t>nly 1 application</w:t>
            </w:r>
            <w:r w:rsidR="00EC5A79">
              <w:rPr>
                <w:lang w:val="en-US"/>
              </w:rPr>
              <w:t xml:space="preserve"> is</w:t>
            </w:r>
            <w:r w:rsidR="0004258A" w:rsidRPr="00A161E1">
              <w:rPr>
                <w:lang w:val="en-US"/>
              </w:rPr>
              <w:t xml:space="preserve"> required</w:t>
            </w:r>
          </w:p>
        </w:tc>
      </w:tr>
      <w:tr w:rsidR="00880DB3" w:rsidRPr="00A411E7" w14:paraId="1E33750A"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B0EE841" w14:textId="77777777" w:rsidR="00880DB3" w:rsidRPr="00F24D0D" w:rsidRDefault="00880DB3" w:rsidP="0034462C">
            <w:pPr>
              <w:rPr>
                <w:b/>
              </w:rPr>
            </w:pPr>
            <w:r w:rsidRPr="00094514">
              <w:rPr>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679107" w14:textId="5F0ACC94" w:rsidR="00D5323E" w:rsidRPr="00F24D0D" w:rsidRDefault="009740D3" w:rsidP="0034462C">
            <w:r>
              <w:t>Industrial</w:t>
            </w:r>
          </w:p>
        </w:tc>
      </w:tr>
      <w:tr w:rsidR="00880DB3" w:rsidRPr="00A411E7" w14:paraId="125ECA66" w14:textId="77777777" w:rsidTr="0034462C">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1DBCA7" w14:textId="77777777" w:rsidR="00880DB3" w:rsidRPr="00A161E1" w:rsidRDefault="00880DB3" w:rsidP="0034462C">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38F7687" w14:textId="233CF9E6" w:rsidR="00880DB3" w:rsidRPr="00BB62C9" w:rsidRDefault="009740D3" w:rsidP="0034462C">
            <w:pPr>
              <w:rPr>
                <w:lang w:val="en-US"/>
              </w:rPr>
            </w:pPr>
            <w:r w:rsidRPr="00BB62C9">
              <w:rPr>
                <w:lang w:val="en-US"/>
              </w:rPr>
              <w:t>Jerrycan 25L – HDPE</w:t>
            </w:r>
            <w:r w:rsidR="00BB62C9" w:rsidRPr="00BB62C9">
              <w:rPr>
                <w:lang w:val="en-US"/>
              </w:rPr>
              <w:t xml:space="preserve"> (opaque)</w:t>
            </w:r>
          </w:p>
          <w:p w14:paraId="0AADE1A2" w14:textId="0C443B0E" w:rsidR="009740D3" w:rsidRPr="00BB62C9" w:rsidRDefault="009740D3" w:rsidP="0034462C">
            <w:pPr>
              <w:rPr>
                <w:lang w:val="en-US"/>
              </w:rPr>
            </w:pPr>
            <w:r w:rsidRPr="00BB62C9">
              <w:rPr>
                <w:lang w:val="en-US"/>
              </w:rPr>
              <w:t>Drum 200L – HDPE</w:t>
            </w:r>
            <w:r w:rsidR="00BB62C9" w:rsidRPr="00BB62C9">
              <w:rPr>
                <w:lang w:val="en-US"/>
              </w:rPr>
              <w:t xml:space="preserve"> (opaque)</w:t>
            </w:r>
          </w:p>
          <w:p w14:paraId="0ADB191B" w14:textId="2CDD4EAB" w:rsidR="009740D3" w:rsidRPr="00F24D0D" w:rsidRDefault="009740D3" w:rsidP="0034462C">
            <w:r>
              <w:t xml:space="preserve">IBC 1000L </w:t>
            </w:r>
            <w:r w:rsidR="00BB62C9">
              <w:t>–</w:t>
            </w:r>
            <w:r>
              <w:t xml:space="preserve"> HDPE</w:t>
            </w:r>
            <w:r w:rsidR="00BB62C9">
              <w:t xml:space="preserve"> </w:t>
            </w:r>
            <w:r w:rsidR="00BB62C9" w:rsidRPr="00BB62C9">
              <w:rPr>
                <w:lang w:val="en-US"/>
              </w:rPr>
              <w:t>(opaque)</w:t>
            </w:r>
          </w:p>
        </w:tc>
      </w:tr>
    </w:tbl>
    <w:p w14:paraId="59875743" w14:textId="3EB7BD44" w:rsidR="00880DB3" w:rsidRDefault="00880DB3" w:rsidP="0034462C">
      <w:pPr>
        <w:keepNext/>
        <w:widowControl w:val="0"/>
        <w:autoSpaceDE w:val="0"/>
        <w:autoSpaceDN w:val="0"/>
        <w:adjustRightInd w:val="0"/>
        <w:spacing w:after="120"/>
        <w:outlineLvl w:val="1"/>
        <w:rPr>
          <w:b/>
          <w:bCs/>
          <w:i/>
          <w:iCs/>
          <w:color w:val="0046AD"/>
        </w:rPr>
      </w:pPr>
      <w:bookmarkStart w:id="54" w:name="_Toc416859529"/>
      <w:bookmarkStart w:id="55" w:name="_Toc366658848"/>
      <w:bookmarkStart w:id="56" w:name="d0e1044"/>
    </w:p>
    <w:p w14:paraId="44615D55" w14:textId="77777777" w:rsidR="00CA5FD6" w:rsidRPr="00C618A2" w:rsidRDefault="00CA5FD6" w:rsidP="00CA5FD6">
      <w:pPr>
        <w:pStyle w:val="Heading4"/>
        <w:keepLines w:val="0"/>
        <w:widowControl/>
        <w:numPr>
          <w:ilvl w:val="3"/>
          <w:numId w:val="6"/>
        </w:numPr>
        <w:spacing w:before="240" w:after="120"/>
        <w:jc w:val="both"/>
      </w:pPr>
      <w:bookmarkStart w:id="57" w:name="_Toc42170189"/>
      <w:r w:rsidRPr="00C618A2">
        <w:t>Use-specific instructions for use</w:t>
      </w:r>
      <w:r w:rsidRPr="00C618A2">
        <w:rPr>
          <w:vertAlign w:val="superscript"/>
        </w:rPr>
        <w:footnoteReference w:id="4"/>
      </w:r>
      <w:bookmarkEnd w:id="57"/>
    </w:p>
    <w:tbl>
      <w:tblPr>
        <w:tblW w:w="0" w:type="auto"/>
        <w:jc w:val="center"/>
        <w:tblLayout w:type="fixed"/>
        <w:tblCellMar>
          <w:left w:w="0" w:type="dxa"/>
          <w:right w:w="0" w:type="dxa"/>
        </w:tblCellMar>
        <w:tblLook w:val="0000" w:firstRow="0" w:lastRow="0" w:firstColumn="0" w:lastColumn="0" w:noHBand="0" w:noVBand="0"/>
      </w:tblPr>
      <w:tblGrid>
        <w:gridCol w:w="9026"/>
      </w:tblGrid>
      <w:tr w:rsidR="00CA5FD6" w:rsidRPr="00EE2395" w14:paraId="37372BF8" w14:textId="77777777" w:rsidTr="005A27AD">
        <w:trPr>
          <w:jc w:val="center"/>
        </w:trPr>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BB604B" w14:textId="76191245" w:rsidR="008E7560" w:rsidRPr="00C8380E" w:rsidRDefault="00DB7E08" w:rsidP="00EE2395">
            <w:pPr>
              <w:rPr>
                <w:u w:val="single"/>
                <w:lang w:val="en-US"/>
              </w:rPr>
            </w:pPr>
            <w:r w:rsidRPr="00C8380E">
              <w:rPr>
                <w:u w:val="single"/>
                <w:lang w:val="en-US"/>
              </w:rPr>
              <w:t xml:space="preserve">Immersion method: </w:t>
            </w:r>
          </w:p>
          <w:p w14:paraId="3E22B324" w14:textId="77777777" w:rsidR="00622DB9" w:rsidRPr="00C8380E" w:rsidRDefault="00DB7E08" w:rsidP="00EE2395">
            <w:pPr>
              <w:rPr>
                <w:lang w:val="en-US"/>
              </w:rPr>
            </w:pPr>
            <w:r w:rsidRPr="00C8380E">
              <w:rPr>
                <w:lang w:val="en-US"/>
              </w:rPr>
              <w:t xml:space="preserve">Dip the wood to be treated in a dipping tank filled with Embasol Houtwormdood. </w:t>
            </w:r>
            <w:r w:rsidR="00943DD9" w:rsidRPr="00C8380E">
              <w:rPr>
                <w:lang w:val="en-US"/>
              </w:rPr>
              <w:t>Immerse</w:t>
            </w:r>
            <w:r w:rsidRPr="00C8380E">
              <w:rPr>
                <w:lang w:val="en-US"/>
              </w:rPr>
              <w:t xml:space="preserve"> till the required uptake is reached.</w:t>
            </w:r>
            <w:r w:rsidR="00B136D2" w:rsidRPr="00C8380E">
              <w:rPr>
                <w:lang w:val="en-US"/>
              </w:rPr>
              <w:t xml:space="preserve"> </w:t>
            </w:r>
          </w:p>
          <w:p w14:paraId="1B5FAC9C" w14:textId="543F33C9" w:rsidR="00B136D2" w:rsidRPr="00C8380E" w:rsidRDefault="00B136D2" w:rsidP="00EE2395">
            <w:pPr>
              <w:rPr>
                <w:lang w:val="en-US"/>
              </w:rPr>
            </w:pPr>
            <w:r w:rsidRPr="00C8380E">
              <w:rPr>
                <w:lang w:val="en-US"/>
              </w:rPr>
              <w:t>Retention rate: 125 ml/m2</w:t>
            </w:r>
            <w:r w:rsidR="00EE1A32" w:rsidRPr="00C8380E">
              <w:rPr>
                <w:lang w:val="en-US"/>
              </w:rPr>
              <w:t>.</w:t>
            </w:r>
          </w:p>
          <w:p w14:paraId="57030F58" w14:textId="77777777" w:rsidR="008E7560" w:rsidRPr="00C8380E" w:rsidRDefault="008E7560" w:rsidP="00EE2395">
            <w:pPr>
              <w:rPr>
                <w:lang w:val="en-US"/>
              </w:rPr>
            </w:pPr>
          </w:p>
          <w:p w14:paraId="4A9CF12E" w14:textId="77777777" w:rsidR="00DB7E08" w:rsidRPr="00C8380E" w:rsidRDefault="00DB7E08" w:rsidP="00EE2395">
            <w:pPr>
              <w:rPr>
                <w:u w:val="single"/>
                <w:lang w:val="en-US"/>
              </w:rPr>
            </w:pPr>
            <w:r w:rsidRPr="00C8380E">
              <w:rPr>
                <w:u w:val="single"/>
                <w:lang w:val="en-US"/>
              </w:rPr>
              <w:t>Closed system: pressure process (vacuum-pressure impregnation)</w:t>
            </w:r>
          </w:p>
          <w:p w14:paraId="34E6257F" w14:textId="77777777" w:rsidR="00622DB9" w:rsidRPr="00C8380E" w:rsidRDefault="00203C60" w:rsidP="00EE2395">
            <w:pPr>
              <w:rPr>
                <w:lang w:val="en-US"/>
              </w:rPr>
            </w:pPr>
            <w:r w:rsidRPr="00C8380E">
              <w:rPr>
                <w:lang w:val="en-US"/>
              </w:rPr>
              <w:t>The wood to be treated is placed in the vacuum-pressure cylinder. After the wood is placed and the cylinder is closed, a vacuum is made in the cylinder. After e.g. 15 minutes of vacuum the cylinder is filled with Embasol Houtwormdood. Thereafter, when the cylinder is full, Embasol Houtwormdood is pumped under pressure in the cylinder and in the wood under high pressure till the required uptake is reached. Then the cylinder is emptied and an post-vacuum is made in order to get the wood 'surface dry' out of the cylinder.</w:t>
            </w:r>
            <w:r w:rsidR="00F06FE5" w:rsidRPr="00C8380E">
              <w:rPr>
                <w:lang w:val="en-US"/>
              </w:rPr>
              <w:t xml:space="preserve"> </w:t>
            </w:r>
          </w:p>
          <w:p w14:paraId="01DD5D50" w14:textId="7C395299" w:rsidR="00DB7E08" w:rsidRPr="00C8380E" w:rsidRDefault="00F06FE5" w:rsidP="00EE2395">
            <w:pPr>
              <w:rPr>
                <w:lang w:val="en-US"/>
              </w:rPr>
            </w:pPr>
            <w:r w:rsidRPr="00C8380E">
              <w:rPr>
                <w:lang w:val="en-US"/>
              </w:rPr>
              <w:t>Retention rate: 1.56-3.18 kg/m3</w:t>
            </w:r>
            <w:r w:rsidR="00EE1A32" w:rsidRPr="00C8380E">
              <w:rPr>
                <w:lang w:val="en-US"/>
              </w:rPr>
              <w:t>.</w:t>
            </w:r>
          </w:p>
          <w:p w14:paraId="2451733F" w14:textId="77777777" w:rsidR="00DB7E08" w:rsidRPr="00C8380E" w:rsidRDefault="00DB7E08" w:rsidP="00EE2395">
            <w:pPr>
              <w:rPr>
                <w:u w:val="single"/>
                <w:lang w:val="en-US"/>
              </w:rPr>
            </w:pPr>
            <w:r w:rsidRPr="00C8380E">
              <w:rPr>
                <w:u w:val="single"/>
                <w:lang w:val="en-US"/>
              </w:rPr>
              <w:t>Closed system: vacuum impregnation (double vacuum impregnation)</w:t>
            </w:r>
          </w:p>
          <w:p w14:paraId="7096601E" w14:textId="77777777" w:rsidR="00622DB9" w:rsidRPr="00C8380E" w:rsidRDefault="00203C60" w:rsidP="00EE2395">
            <w:pPr>
              <w:rPr>
                <w:lang w:val="en-US"/>
              </w:rPr>
            </w:pPr>
            <w:r w:rsidRPr="00C8380E">
              <w:rPr>
                <w:lang w:val="en-US"/>
              </w:rPr>
              <w:t>The wood to be treated is placed into the vacuum cylinder. After the wood is placed and the cylinder is closed, a vacuum is made in the cylinder. After 15/20 minutes of pre-vacuüm the cylinder is filled with Embasol Houtwormdood. When the cylinder is full, the wood stands in the liquid till the required uptake is reached. Subsequently the cylinder is emptied and a post-vacuum is created in order to get the wood 'surface dry' out of the cylinder.</w:t>
            </w:r>
            <w:r w:rsidR="003A70F6" w:rsidRPr="00C8380E">
              <w:rPr>
                <w:lang w:val="en-US"/>
              </w:rPr>
              <w:t xml:space="preserve"> </w:t>
            </w:r>
          </w:p>
          <w:p w14:paraId="66466FAD" w14:textId="53F25941" w:rsidR="00CA5FD6" w:rsidRPr="00EE2395" w:rsidRDefault="00B136D2" w:rsidP="00EE2395">
            <w:r w:rsidRPr="00EE2395">
              <w:t>Retention rate: 1.56-3.18 kg/m3</w:t>
            </w:r>
            <w:r w:rsidR="00EE1A32" w:rsidRPr="00EE2395">
              <w:t>.</w:t>
            </w:r>
          </w:p>
        </w:tc>
      </w:tr>
    </w:tbl>
    <w:p w14:paraId="5A9EA70D"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137B9563" w14:textId="77777777" w:rsidR="00CA5FD6" w:rsidRPr="00C618A2" w:rsidRDefault="00CA5FD6" w:rsidP="00CA5FD6">
      <w:pPr>
        <w:pStyle w:val="Heading4"/>
        <w:keepLines w:val="0"/>
        <w:widowControl/>
        <w:numPr>
          <w:ilvl w:val="3"/>
          <w:numId w:val="6"/>
        </w:numPr>
        <w:spacing w:before="240" w:after="120"/>
        <w:jc w:val="both"/>
      </w:pPr>
      <w:bookmarkStart w:id="58" w:name="_Toc42170190"/>
      <w:r w:rsidRPr="00C618A2">
        <w:t>Use-specific risk mitigation measures</w:t>
      </w:r>
      <w:bookmarkEnd w:id="58"/>
      <w:r w:rsidRPr="00C618A2">
        <w:t xml:space="preserve"> </w:t>
      </w:r>
    </w:p>
    <w:tbl>
      <w:tblPr>
        <w:tblW w:w="9026" w:type="dxa"/>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3EF35D6C"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63AD7F" w14:textId="6090E710" w:rsidR="00862272" w:rsidRPr="00933AA8" w:rsidRDefault="00862272" w:rsidP="00933AA8">
            <w:pPr>
              <w:rPr>
                <w:u w:val="single"/>
              </w:rPr>
            </w:pPr>
            <w:r w:rsidRPr="00933AA8">
              <w:rPr>
                <w:u w:val="single"/>
              </w:rPr>
              <w:t xml:space="preserve">Immersion method : </w:t>
            </w:r>
          </w:p>
          <w:p w14:paraId="31FD36A4" w14:textId="063F4280" w:rsidR="00862272" w:rsidRPr="00C8380E" w:rsidRDefault="008F3947" w:rsidP="00933AA8">
            <w:pPr>
              <w:rPr>
                <w:lang w:val="en-US"/>
              </w:rPr>
            </w:pPr>
            <w:r w:rsidRPr="00C8380E">
              <w:rPr>
                <w:lang w:val="en-US"/>
              </w:rPr>
              <w:t>Wear protective chemical resistant gloves during product handling phase</w:t>
            </w:r>
          </w:p>
          <w:p w14:paraId="4250C356" w14:textId="4485DD1F" w:rsidR="00696966" w:rsidRPr="00C8380E" w:rsidRDefault="00862272" w:rsidP="00933AA8">
            <w:pPr>
              <w:rPr>
                <w:u w:val="single"/>
                <w:lang w:val="en-US"/>
              </w:rPr>
            </w:pPr>
            <w:r w:rsidRPr="00C8380E">
              <w:rPr>
                <w:u w:val="single"/>
                <w:lang w:val="en-US"/>
              </w:rPr>
              <w:t>Closed system: pressure process (vacuum-pressure impregnation)</w:t>
            </w:r>
            <w:r w:rsidR="008F3947" w:rsidRPr="00C8380E">
              <w:rPr>
                <w:u w:val="single"/>
                <w:lang w:val="en-US"/>
              </w:rPr>
              <w:t>:</w:t>
            </w:r>
          </w:p>
          <w:p w14:paraId="28AAD225" w14:textId="03353908" w:rsidR="00862272" w:rsidRPr="00C8380E" w:rsidRDefault="008F3947" w:rsidP="00933AA8">
            <w:pPr>
              <w:rPr>
                <w:lang w:val="en-US"/>
              </w:rPr>
            </w:pPr>
            <w:r w:rsidRPr="00C8380E">
              <w:rPr>
                <w:lang w:val="en-US"/>
              </w:rPr>
              <w:t>Wear protective chemical resistant gloves during product handling phase</w:t>
            </w:r>
            <w:r w:rsidR="00EE1A32" w:rsidRPr="00C8380E">
              <w:rPr>
                <w:lang w:val="en-US"/>
              </w:rPr>
              <w:t>.</w:t>
            </w:r>
          </w:p>
          <w:p w14:paraId="70755007" w14:textId="709F4F96" w:rsidR="00862272" w:rsidRPr="00C8380E" w:rsidRDefault="00862272" w:rsidP="00933AA8">
            <w:pPr>
              <w:rPr>
                <w:u w:val="single"/>
                <w:lang w:val="en-US"/>
              </w:rPr>
            </w:pPr>
            <w:r w:rsidRPr="00C8380E">
              <w:rPr>
                <w:u w:val="single"/>
                <w:lang w:val="en-US"/>
              </w:rPr>
              <w:t>Closed system: vacuum impregnation (double vacuum impregnation)</w:t>
            </w:r>
            <w:r w:rsidR="008F3947" w:rsidRPr="00C8380E">
              <w:rPr>
                <w:u w:val="single"/>
                <w:lang w:val="en-US"/>
              </w:rPr>
              <w:t>:</w:t>
            </w:r>
          </w:p>
          <w:p w14:paraId="3C20EA82" w14:textId="77777777" w:rsidR="00CA5FD6" w:rsidRDefault="008F3947" w:rsidP="00933AA8">
            <w:pPr>
              <w:rPr>
                <w:lang w:val="en-US"/>
              </w:rPr>
            </w:pPr>
            <w:r w:rsidRPr="00C8380E">
              <w:rPr>
                <w:lang w:val="en-US"/>
              </w:rPr>
              <w:t>Wear protective chemical resistant gloves and coverall during product handling phase</w:t>
            </w:r>
            <w:r w:rsidR="00EE1A32" w:rsidRPr="00C8380E">
              <w:rPr>
                <w:lang w:val="en-US"/>
              </w:rPr>
              <w:t>.</w:t>
            </w:r>
          </w:p>
          <w:p w14:paraId="58A77422" w14:textId="77777777" w:rsidR="00B462DA" w:rsidRDefault="00B462DA" w:rsidP="00933AA8">
            <w:pPr>
              <w:rPr>
                <w:lang w:val="en-US"/>
              </w:rPr>
            </w:pPr>
          </w:p>
          <w:p w14:paraId="197F9DF0" w14:textId="77777777" w:rsidR="00B462DA" w:rsidRDefault="00B462DA" w:rsidP="00B462DA">
            <w:pPr>
              <w:widowControl w:val="0"/>
              <w:autoSpaceDE w:val="0"/>
              <w:autoSpaceDN w:val="0"/>
              <w:adjustRightInd w:val="0"/>
              <w:spacing w:before="80"/>
              <w:rPr>
                <w:lang w:val="en-US"/>
              </w:rPr>
            </w:pPr>
            <w:r>
              <w:rPr>
                <w:lang w:val="en-US"/>
              </w:rPr>
              <w:t>F</w:t>
            </w:r>
            <w:r w:rsidRPr="0010553F">
              <w:rPr>
                <w:lang w:val="en-US"/>
              </w:rPr>
              <w:t xml:space="preserve">reshly </w:t>
            </w:r>
            <w:r>
              <w:rPr>
                <w:lang w:val="en-US"/>
              </w:rPr>
              <w:t>industrial-</w:t>
            </w:r>
            <w:r w:rsidRPr="0010553F">
              <w:rPr>
                <w:lang w:val="en-US"/>
              </w:rPr>
              <w:t>treated timber shall be stored after treatment  under shelter or on impermeable hard standing surface, or both, to prevent direct losses to soil, sewer or water, and that any losses of the product shall be collected for reuse or disposal</w:t>
            </w:r>
            <w:r>
              <w:rPr>
                <w:lang w:val="en-US"/>
              </w:rPr>
              <w:t>.</w:t>
            </w:r>
          </w:p>
          <w:p w14:paraId="071EAD84" w14:textId="609D9C3C" w:rsidR="00DF5DB6" w:rsidRPr="00DF5DB6" w:rsidRDefault="00DF5DB6" w:rsidP="00B462DA">
            <w:pPr>
              <w:widowControl w:val="0"/>
              <w:autoSpaceDE w:val="0"/>
              <w:autoSpaceDN w:val="0"/>
              <w:adjustRightInd w:val="0"/>
              <w:spacing w:before="80"/>
              <w:rPr>
                <w:lang w:val="en-US"/>
              </w:rPr>
            </w:pPr>
          </w:p>
        </w:tc>
      </w:tr>
    </w:tbl>
    <w:p w14:paraId="1953C21E"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3D4AB01F" w14:textId="77777777" w:rsidR="00CA5FD6" w:rsidRPr="00C618A2" w:rsidRDefault="00CA5FD6" w:rsidP="00CA5FD6">
      <w:pPr>
        <w:pStyle w:val="Heading4"/>
        <w:keepLines w:val="0"/>
        <w:widowControl/>
        <w:numPr>
          <w:ilvl w:val="3"/>
          <w:numId w:val="6"/>
        </w:numPr>
        <w:spacing w:before="240" w:after="120"/>
        <w:jc w:val="both"/>
      </w:pPr>
      <w:bookmarkStart w:id="59" w:name="_Toc42170191"/>
      <w:r w:rsidRPr="00C618A2">
        <w:t>Where specific to the use, the particulars of likely direct or indirect effects, first aid instructions and emergency measures to protect the environment</w:t>
      </w:r>
      <w:bookmarkEnd w:id="5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175543B1"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C1972C9" w14:textId="3ADED6B4" w:rsidR="00CA5FD6" w:rsidRPr="00C8380E" w:rsidRDefault="00CA5FD6" w:rsidP="00933AA8">
            <w:pPr>
              <w:rPr>
                <w:lang w:val="en-US"/>
              </w:rPr>
            </w:pPr>
            <w:r w:rsidRPr="00C8380E">
              <w:rPr>
                <w:lang w:val="en-US"/>
              </w:rPr>
              <w:t>See general directions for use</w:t>
            </w:r>
            <w:r w:rsidR="00EE1A32" w:rsidRPr="00C8380E">
              <w:rPr>
                <w:lang w:val="en-US"/>
              </w:rPr>
              <w:t>.</w:t>
            </w:r>
          </w:p>
        </w:tc>
      </w:tr>
    </w:tbl>
    <w:p w14:paraId="3D129965" w14:textId="77777777" w:rsidR="00CA5FD6" w:rsidRPr="00C618A2" w:rsidRDefault="00CA5FD6" w:rsidP="00CA5FD6">
      <w:pPr>
        <w:pStyle w:val="Heading4"/>
        <w:keepLines w:val="0"/>
        <w:widowControl/>
        <w:numPr>
          <w:ilvl w:val="3"/>
          <w:numId w:val="6"/>
        </w:numPr>
        <w:spacing w:before="240" w:after="120"/>
        <w:jc w:val="both"/>
      </w:pPr>
      <w:bookmarkStart w:id="60" w:name="_Toc42170192"/>
      <w:r w:rsidRPr="00C618A2">
        <w:t>Where specific to the use, the instructions for safe disposal of the product and its packaging</w:t>
      </w:r>
      <w:bookmarkEnd w:id="60"/>
      <w:r w:rsidRPr="00C618A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6F65B58B"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938519" w14:textId="5866D68A" w:rsidR="00CA5FD6" w:rsidRPr="00C8380E" w:rsidRDefault="00CA5FD6" w:rsidP="00933AA8">
            <w:pPr>
              <w:rPr>
                <w:lang w:val="en-US"/>
              </w:rPr>
            </w:pPr>
            <w:r w:rsidRPr="00C8380E">
              <w:rPr>
                <w:lang w:val="en-US"/>
              </w:rPr>
              <w:t>See general directions for use</w:t>
            </w:r>
            <w:r w:rsidR="00EE1A32" w:rsidRPr="00C8380E">
              <w:rPr>
                <w:lang w:val="en-US"/>
              </w:rPr>
              <w:t>.</w:t>
            </w:r>
          </w:p>
        </w:tc>
      </w:tr>
    </w:tbl>
    <w:p w14:paraId="2BF28ECE" w14:textId="77777777" w:rsidR="00CA5FD6" w:rsidRPr="00A161E1" w:rsidRDefault="00CA5FD6" w:rsidP="00CA5FD6">
      <w:pPr>
        <w:widowControl w:val="0"/>
        <w:autoSpaceDE w:val="0"/>
        <w:autoSpaceDN w:val="0"/>
        <w:adjustRightInd w:val="0"/>
        <w:rPr>
          <w:rFonts w:cs="Times"/>
          <w:bCs/>
          <w:szCs w:val="29"/>
          <w:lang w:val="en-US"/>
        </w:rPr>
      </w:pPr>
    </w:p>
    <w:p w14:paraId="135D51AD" w14:textId="77777777" w:rsidR="00CA5FD6" w:rsidRPr="00C618A2" w:rsidRDefault="00CA5FD6" w:rsidP="00CA5FD6">
      <w:pPr>
        <w:pStyle w:val="Heading4"/>
        <w:keepLines w:val="0"/>
        <w:widowControl/>
        <w:numPr>
          <w:ilvl w:val="3"/>
          <w:numId w:val="6"/>
        </w:numPr>
        <w:spacing w:before="240" w:after="120"/>
        <w:jc w:val="both"/>
      </w:pPr>
      <w:bookmarkStart w:id="61" w:name="_Toc42170193"/>
      <w:r w:rsidRPr="00C618A2">
        <w:t>Where specific to the use, the conditions of storage and shelf-life of the product under normal conditions of storage</w:t>
      </w:r>
      <w:bookmarkEnd w:id="6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3C409755"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E130F58" w14:textId="11DF97FA" w:rsidR="00CA5FD6" w:rsidRPr="00C8380E" w:rsidRDefault="00CA5FD6" w:rsidP="00933AA8">
            <w:pPr>
              <w:rPr>
                <w:lang w:val="en-US"/>
              </w:rPr>
            </w:pPr>
            <w:r w:rsidRPr="00C8380E">
              <w:rPr>
                <w:lang w:val="en-US"/>
              </w:rPr>
              <w:t>See general directions for use</w:t>
            </w:r>
            <w:r w:rsidR="00EE1A32" w:rsidRPr="00C8380E">
              <w:rPr>
                <w:lang w:val="en-US"/>
              </w:rPr>
              <w:t>.</w:t>
            </w:r>
          </w:p>
        </w:tc>
      </w:tr>
    </w:tbl>
    <w:p w14:paraId="14FA752B" w14:textId="77777777" w:rsidR="00CA5FD6" w:rsidRPr="00A161E1" w:rsidRDefault="00CA5FD6" w:rsidP="00CA5FD6">
      <w:pPr>
        <w:widowControl w:val="0"/>
        <w:autoSpaceDE w:val="0"/>
        <w:autoSpaceDN w:val="0"/>
        <w:adjustRightInd w:val="0"/>
        <w:rPr>
          <w:rFonts w:cs="Times"/>
          <w:bCs/>
          <w:szCs w:val="29"/>
          <w:lang w:val="en-US"/>
        </w:rPr>
      </w:pPr>
    </w:p>
    <w:p w14:paraId="29E4AA2E" w14:textId="77777777" w:rsidR="00CA5FD6" w:rsidRPr="00A161E1" w:rsidRDefault="00CA5FD6" w:rsidP="0034462C">
      <w:pPr>
        <w:keepNext/>
        <w:widowControl w:val="0"/>
        <w:autoSpaceDE w:val="0"/>
        <w:autoSpaceDN w:val="0"/>
        <w:adjustRightInd w:val="0"/>
        <w:spacing w:after="120"/>
        <w:outlineLvl w:val="1"/>
        <w:rPr>
          <w:b/>
          <w:bCs/>
          <w:i/>
          <w:iCs/>
          <w:color w:val="0046AD"/>
          <w:lang w:val="en-US"/>
        </w:rPr>
      </w:pPr>
    </w:p>
    <w:p w14:paraId="63497DE2" w14:textId="046CAE25" w:rsidR="009740D3" w:rsidRPr="00671A6D" w:rsidRDefault="009740D3" w:rsidP="009740D3">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2</w:t>
      </w:r>
      <w:r w:rsidRPr="00671A6D">
        <w:rPr>
          <w:rFonts w:ascii="Verdana" w:hAnsi="Verdana"/>
        </w:rPr>
        <w:fldChar w:fldCharType="end"/>
      </w:r>
      <w:r w:rsidRPr="00671A6D">
        <w:rPr>
          <w:rFonts w:ascii="Verdana" w:hAnsi="Verdana"/>
        </w:rPr>
        <w:t xml:space="preserve">. </w:t>
      </w:r>
      <w:r w:rsidR="00A7673C" w:rsidRPr="00A7673C">
        <w:rPr>
          <w:rFonts w:ascii="Verdana" w:hAnsi="Verdana"/>
        </w:rPr>
        <w:t xml:space="preserve">Use #2 </w:t>
      </w:r>
      <w:r w:rsidR="008E7560">
        <w:rPr>
          <w:rFonts w:ascii="Verdana" w:hAnsi="Verdana"/>
        </w:rPr>
        <w:t>P</w:t>
      </w:r>
      <w:r w:rsidR="00A7673C" w:rsidRPr="00A7673C">
        <w:rPr>
          <w:rFonts w:ascii="Verdana" w:hAnsi="Verdana"/>
        </w:rPr>
        <w:t>reventive wood</w:t>
      </w:r>
      <w:r w:rsidR="00081215">
        <w:rPr>
          <w:rFonts w:ascii="Verdana" w:hAnsi="Verdana"/>
        </w:rPr>
        <w:t xml:space="preserve"> </w:t>
      </w:r>
      <w:r w:rsidR="00A7673C" w:rsidRPr="00A7673C">
        <w:rPr>
          <w:rFonts w:ascii="Verdana" w:hAnsi="Verdana"/>
        </w:rPr>
        <w:t>preservative with insecticidal activity for use by professionals</w:t>
      </w:r>
      <w:r w:rsidR="004571CE">
        <w:rPr>
          <w:rFonts w:ascii="Verdana" w:hAnsi="Verdana"/>
        </w:rPr>
        <w:t xml:space="preserve"> and trained professionals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9740D3" w:rsidRPr="00A411E7" w14:paraId="09809260" w14:textId="77777777" w:rsidTr="00642A4E">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56F3600" w14:textId="77777777" w:rsidR="009740D3" w:rsidRPr="00F24D0D" w:rsidRDefault="009740D3" w:rsidP="00D3511A">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6774AE1" w14:textId="5B45423F" w:rsidR="009740D3" w:rsidRPr="00F24D0D" w:rsidRDefault="009740D3" w:rsidP="00D3511A">
            <w:r>
              <w:t>PT8</w:t>
            </w:r>
            <w:r w:rsidR="006B51FC">
              <w:t xml:space="preserve"> </w:t>
            </w:r>
            <w:r w:rsidR="006A1C25">
              <w:t>–</w:t>
            </w:r>
            <w:r w:rsidR="006B51FC">
              <w:t xml:space="preserve"> wood</w:t>
            </w:r>
            <w:r w:rsidR="006A1C25">
              <w:t xml:space="preserve"> </w:t>
            </w:r>
            <w:r w:rsidR="006B51FC">
              <w:t>preservative (preservatives)</w:t>
            </w:r>
          </w:p>
        </w:tc>
      </w:tr>
      <w:tr w:rsidR="009740D3" w:rsidRPr="00EF592C" w14:paraId="5E7BE0D4"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47C3149" w14:textId="77777777" w:rsidR="009740D3" w:rsidRPr="00A161E1" w:rsidRDefault="009740D3" w:rsidP="00D3511A">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B7B9124" w14:textId="10DFC9B8" w:rsidR="009740D3" w:rsidRPr="004F3880" w:rsidRDefault="00EF592C" w:rsidP="00622DB9">
            <w:pPr>
              <w:rPr>
                <w:lang w:val="en-US"/>
              </w:rPr>
            </w:pPr>
            <w:r>
              <w:rPr>
                <w:lang w:val="en-US"/>
              </w:rPr>
              <w:t>Insecticide</w:t>
            </w:r>
          </w:p>
        </w:tc>
      </w:tr>
      <w:tr w:rsidR="009740D3" w:rsidRPr="0015788A" w14:paraId="4D069C9A"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6CFB2F" w14:textId="77777777" w:rsidR="009740D3" w:rsidRPr="00A161E1" w:rsidRDefault="009740D3" w:rsidP="00D3511A">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B581412" w14:textId="3462BD9C" w:rsidR="009740D3" w:rsidRPr="00A161E1" w:rsidRDefault="00EC5A79" w:rsidP="00696966">
            <w:pPr>
              <w:rPr>
                <w:lang w:val="en-US"/>
              </w:rPr>
            </w:pPr>
            <w:r>
              <w:rPr>
                <w:lang w:val="en-US"/>
              </w:rPr>
              <w:t xml:space="preserve">Other - </w:t>
            </w:r>
            <w:r w:rsidR="009740D3" w:rsidRPr="00A161E1">
              <w:rPr>
                <w:lang w:val="en-US"/>
              </w:rPr>
              <w:t>Wood boring beetles</w:t>
            </w:r>
            <w:r w:rsidR="00B15B44">
              <w:rPr>
                <w:lang w:val="en-US"/>
              </w:rPr>
              <w:t xml:space="preserve"> - larvae</w:t>
            </w:r>
            <w:r w:rsidR="009740D3" w:rsidRPr="00A161E1">
              <w:rPr>
                <w:lang w:val="en-US"/>
              </w:rPr>
              <w:t xml:space="preserve"> </w:t>
            </w:r>
          </w:p>
        </w:tc>
      </w:tr>
      <w:tr w:rsidR="009740D3" w:rsidRPr="0015788A" w14:paraId="0F119963"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1B2A447" w14:textId="77777777" w:rsidR="009740D3" w:rsidRPr="00F24D0D" w:rsidRDefault="009740D3" w:rsidP="00D3511A">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DC92C3" w14:textId="77777777" w:rsidR="006B51FC" w:rsidRDefault="009740D3" w:rsidP="00BA161B">
            <w:pPr>
              <w:rPr>
                <w:lang w:val="en-US"/>
              </w:rPr>
            </w:pPr>
            <w:r w:rsidRPr="00A161E1">
              <w:rPr>
                <w:lang w:val="en-US"/>
              </w:rPr>
              <w:t>Indoor</w:t>
            </w:r>
          </w:p>
          <w:p w14:paraId="0D54F397" w14:textId="60AC6A7E" w:rsidR="008E7560" w:rsidRPr="008E7560" w:rsidRDefault="00F560FA" w:rsidP="0010629D">
            <w:pPr>
              <w:rPr>
                <w:lang w:val="en-US"/>
              </w:rPr>
            </w:pPr>
            <w:r w:rsidRPr="00F560FA">
              <w:rPr>
                <w:lang w:val="en-US"/>
              </w:rPr>
              <w:t xml:space="preserve">Permitted is only the use of Embasol Houtwormdood </w:t>
            </w:r>
            <w:r w:rsidR="0010629D">
              <w:rPr>
                <w:lang w:val="en-US"/>
              </w:rPr>
              <w:t>for preventive treatment of</w:t>
            </w:r>
            <w:r w:rsidRPr="00F560FA">
              <w:rPr>
                <w:lang w:val="en-US"/>
              </w:rPr>
              <w:t xml:space="preserve"> wood destined for use under roof (use class 1) against attack by insects.</w:t>
            </w:r>
          </w:p>
        </w:tc>
      </w:tr>
      <w:tr w:rsidR="009740D3" w:rsidRPr="003C08D2" w14:paraId="0D1E6322"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3620EA" w14:textId="77777777" w:rsidR="009740D3" w:rsidRPr="00F24D0D" w:rsidRDefault="009740D3" w:rsidP="00D3511A">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3FD727F" w14:textId="7F808394" w:rsidR="009740D3" w:rsidRPr="00A161E1" w:rsidRDefault="009740D3" w:rsidP="00BB5A47">
            <w:pPr>
              <w:rPr>
                <w:lang w:val="en-US"/>
              </w:rPr>
            </w:pPr>
            <w:r w:rsidRPr="00A161E1">
              <w:rPr>
                <w:lang w:val="en-US"/>
              </w:rPr>
              <w:t xml:space="preserve">Brushing, </w:t>
            </w:r>
            <w:r w:rsidR="00DB7E08" w:rsidRPr="00A161E1">
              <w:rPr>
                <w:lang w:val="en-US"/>
              </w:rPr>
              <w:t>spraying</w:t>
            </w:r>
          </w:p>
        </w:tc>
      </w:tr>
      <w:tr w:rsidR="009740D3" w:rsidRPr="00203C60" w14:paraId="52718376"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CDBF87" w14:textId="77777777" w:rsidR="009740D3" w:rsidRPr="00A161E1" w:rsidRDefault="009740D3" w:rsidP="00D3511A">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399661" w14:textId="0044CB91" w:rsidR="009740D3" w:rsidRDefault="009740D3" w:rsidP="00D3511A">
            <w:pPr>
              <w:rPr>
                <w:lang w:val="en-US"/>
              </w:rPr>
            </w:pPr>
            <w:r w:rsidRPr="00A161E1">
              <w:rPr>
                <w:lang w:val="en-US"/>
              </w:rPr>
              <w:t>125</w:t>
            </w:r>
            <w:r w:rsidR="00696966">
              <w:rPr>
                <w:lang w:val="en-US"/>
              </w:rPr>
              <w:t xml:space="preserve"> </w:t>
            </w:r>
            <w:r w:rsidRPr="00A161E1">
              <w:rPr>
                <w:lang w:val="en-US"/>
              </w:rPr>
              <w:t>mL of the product/m</w:t>
            </w:r>
            <w:r w:rsidRPr="00A161E1">
              <w:rPr>
                <w:vertAlign w:val="superscript"/>
                <w:lang w:val="en-US"/>
              </w:rPr>
              <w:t>2</w:t>
            </w:r>
            <w:r w:rsidRPr="00A161E1">
              <w:rPr>
                <w:lang w:val="en-US"/>
              </w:rPr>
              <w:t xml:space="preserve"> wood </w:t>
            </w:r>
            <w:r w:rsidR="00696966">
              <w:rPr>
                <w:lang w:val="en-US"/>
              </w:rPr>
              <w:t xml:space="preserve"> </w:t>
            </w:r>
          </w:p>
          <w:p w14:paraId="438EA58A" w14:textId="77777777" w:rsidR="009740D3" w:rsidRPr="00203C60" w:rsidRDefault="009740D3" w:rsidP="00D3511A">
            <w:pPr>
              <w:rPr>
                <w:lang w:val="en-GB"/>
              </w:rPr>
            </w:pPr>
            <w:r w:rsidRPr="00203C60">
              <w:rPr>
                <w:lang w:val="en-GB"/>
              </w:rPr>
              <w:t>Only 1 application required</w:t>
            </w:r>
          </w:p>
        </w:tc>
      </w:tr>
      <w:tr w:rsidR="009740D3" w:rsidRPr="00A411E7" w14:paraId="47DDFCDA"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CD2805" w14:textId="77777777" w:rsidR="009740D3" w:rsidRPr="00F24D0D" w:rsidRDefault="009740D3" w:rsidP="00D3511A">
            <w:pPr>
              <w:rPr>
                <w:b/>
              </w:rPr>
            </w:pPr>
            <w:r w:rsidRPr="00094514">
              <w:rPr>
                <w:b/>
                <w:bCs/>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4854612" w14:textId="487CE2EF" w:rsidR="009740D3" w:rsidRPr="00F24D0D" w:rsidRDefault="00F6287A" w:rsidP="00D3511A">
            <w:r>
              <w:t>Professionals and trained professionals</w:t>
            </w:r>
          </w:p>
        </w:tc>
      </w:tr>
    </w:tbl>
    <w:p w14:paraId="37F5636B" w14:textId="77777777" w:rsidR="00642A4E" w:rsidRDefault="00642A4E" w:rsidP="00D3511A">
      <w:pPr>
        <w:rPr>
          <w:b/>
          <w:bCs/>
          <w:lang w:val="en-US" w:eastAsia="en-GB"/>
        </w:rPr>
        <w:sectPr w:rsidR="00642A4E" w:rsidSect="00E3171C">
          <w:headerReference w:type="first" r:id="rId15"/>
          <w:footerReference w:type="first" r:id="rId16"/>
          <w:pgSz w:w="11906" w:h="16838"/>
          <w:pgMar w:top="1440" w:right="1440" w:bottom="1440" w:left="1440" w:header="708" w:footer="708" w:gutter="0"/>
          <w:cols w:space="708"/>
          <w:titlePg/>
          <w:docGrid w:linePitch="360"/>
        </w:sect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9740D3" w:rsidRPr="0015788A" w14:paraId="0DD89CB9" w14:textId="77777777" w:rsidTr="00642A4E">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3A08A5" w14:textId="47B64EAF" w:rsidR="009740D3" w:rsidRPr="00A161E1" w:rsidRDefault="009740D3" w:rsidP="00D3511A">
            <w:pPr>
              <w:rPr>
                <w:b/>
                <w:lang w:val="en-US"/>
              </w:rPr>
            </w:pPr>
            <w:r w:rsidRPr="00A161E1">
              <w:rPr>
                <w:b/>
                <w:bCs/>
                <w:lang w:val="en-US"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1FFEDC7" w14:textId="3097A500" w:rsidR="000B5F95" w:rsidRDefault="000B5F95" w:rsidP="00D3511A">
            <w:pPr>
              <w:rPr>
                <w:lang w:val="en-US"/>
              </w:rPr>
            </w:pPr>
            <w:r>
              <w:rPr>
                <w:lang w:val="en-US"/>
              </w:rPr>
              <w:t xml:space="preserve">Can/Tin 5L </w:t>
            </w:r>
            <w:r w:rsidRPr="000B5F95">
              <w:rPr>
                <w:lang w:val="en-US"/>
              </w:rPr>
              <w:t>–</w:t>
            </w:r>
            <w:r>
              <w:rPr>
                <w:lang w:val="en-US"/>
              </w:rPr>
              <w:t xml:space="preserve"> metal</w:t>
            </w:r>
          </w:p>
          <w:p w14:paraId="0F6A666E" w14:textId="26A68A16" w:rsidR="009740D3" w:rsidRPr="00A161E1" w:rsidRDefault="009740D3" w:rsidP="00D3511A">
            <w:pPr>
              <w:rPr>
                <w:lang w:val="en-US"/>
              </w:rPr>
            </w:pPr>
            <w:r w:rsidRPr="00A161E1">
              <w:rPr>
                <w:lang w:val="en-US"/>
              </w:rPr>
              <w:t xml:space="preserve">Jerrycan </w:t>
            </w:r>
            <w:r w:rsidR="00F6287A" w:rsidRPr="00A161E1">
              <w:rPr>
                <w:lang w:val="en-US"/>
              </w:rPr>
              <w:t xml:space="preserve">5, 10 and </w:t>
            </w:r>
            <w:r w:rsidRPr="00A161E1">
              <w:rPr>
                <w:lang w:val="en-US"/>
              </w:rPr>
              <w:t>25L – HDPE</w:t>
            </w:r>
            <w:r w:rsidR="000B5F95">
              <w:rPr>
                <w:lang w:val="en-US"/>
              </w:rPr>
              <w:t xml:space="preserve"> (opaque)</w:t>
            </w:r>
          </w:p>
          <w:p w14:paraId="7FE83E2F" w14:textId="517679E8" w:rsidR="009740D3" w:rsidRPr="00A161E1" w:rsidRDefault="009740D3" w:rsidP="00D3511A">
            <w:pPr>
              <w:rPr>
                <w:lang w:val="en-US"/>
              </w:rPr>
            </w:pPr>
            <w:r w:rsidRPr="00A161E1">
              <w:rPr>
                <w:lang w:val="en-US"/>
              </w:rPr>
              <w:t>Drum 200L – HDPE</w:t>
            </w:r>
            <w:r w:rsidR="000B5F95">
              <w:rPr>
                <w:lang w:val="en-US"/>
              </w:rPr>
              <w:t xml:space="preserve"> (opaque)</w:t>
            </w:r>
          </w:p>
          <w:p w14:paraId="0BA68212" w14:textId="6537DB3E" w:rsidR="009740D3" w:rsidRPr="000B5F95" w:rsidRDefault="009740D3" w:rsidP="00D3511A">
            <w:pPr>
              <w:rPr>
                <w:lang w:val="en-US"/>
              </w:rPr>
            </w:pPr>
            <w:r w:rsidRPr="000B5F95">
              <w:rPr>
                <w:lang w:val="en-US"/>
              </w:rPr>
              <w:t xml:space="preserve">IBC 1000L </w:t>
            </w:r>
            <w:r w:rsidR="000B5F95" w:rsidRPr="000B5F95">
              <w:rPr>
                <w:lang w:val="en-US"/>
              </w:rPr>
              <w:t>–</w:t>
            </w:r>
            <w:r w:rsidRPr="000B5F95">
              <w:rPr>
                <w:lang w:val="en-US"/>
              </w:rPr>
              <w:t xml:space="preserve"> HDPE</w:t>
            </w:r>
            <w:r w:rsidR="000B5F95" w:rsidRPr="000B5F95">
              <w:rPr>
                <w:lang w:val="en-US"/>
              </w:rPr>
              <w:t xml:space="preserve"> </w:t>
            </w:r>
            <w:r w:rsidR="000B5F95">
              <w:rPr>
                <w:lang w:val="en-US"/>
              </w:rPr>
              <w:t>(opaque)</w:t>
            </w:r>
          </w:p>
        </w:tc>
      </w:tr>
    </w:tbl>
    <w:p w14:paraId="3A3021C9" w14:textId="7DF67F14" w:rsidR="00CA5FD6" w:rsidRPr="00C618A2" w:rsidRDefault="00CA5FD6" w:rsidP="00CA5FD6">
      <w:pPr>
        <w:pStyle w:val="Heading4"/>
        <w:keepLines w:val="0"/>
        <w:widowControl/>
        <w:numPr>
          <w:ilvl w:val="3"/>
          <w:numId w:val="6"/>
        </w:numPr>
        <w:spacing w:before="240" w:after="120"/>
        <w:jc w:val="both"/>
      </w:pPr>
      <w:bookmarkStart w:id="62" w:name="_Toc42170194"/>
      <w:r w:rsidRPr="00C618A2">
        <w:t>Use-specific instructions for use</w:t>
      </w:r>
      <w:bookmarkEnd w:id="6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32FCFC5E"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AE344B9" w14:textId="3286CE28" w:rsidR="00DB7E08" w:rsidRPr="00C8380E" w:rsidRDefault="00DB7E08" w:rsidP="00933AA8">
            <w:pPr>
              <w:rPr>
                <w:lang w:val="en-US"/>
              </w:rPr>
            </w:pPr>
            <w:r w:rsidRPr="00C8380E">
              <w:rPr>
                <w:u w:val="single"/>
                <w:lang w:val="en-US"/>
              </w:rPr>
              <w:t>Spray</w:t>
            </w:r>
            <w:r w:rsidR="00487130" w:rsidRPr="00C8380E">
              <w:rPr>
                <w:u w:val="single"/>
                <w:lang w:val="en-US"/>
              </w:rPr>
              <w:t>ing</w:t>
            </w:r>
            <w:r w:rsidRPr="00C8380E">
              <w:rPr>
                <w:lang w:val="en-US"/>
              </w:rPr>
              <w:t xml:space="preserve">: Apply Embasol Houtwormdood with a </w:t>
            </w:r>
            <w:r w:rsidR="00203C60" w:rsidRPr="00C8380E">
              <w:rPr>
                <w:lang w:val="en-US"/>
              </w:rPr>
              <w:t xml:space="preserve">(automatic) </w:t>
            </w:r>
            <w:r w:rsidRPr="00C8380E">
              <w:rPr>
                <w:lang w:val="en-US"/>
              </w:rPr>
              <w:t>spraying apparatus under low pressure in coarse dr</w:t>
            </w:r>
            <w:r w:rsidR="006C5351" w:rsidRPr="00C8380E">
              <w:rPr>
                <w:lang w:val="en-US"/>
              </w:rPr>
              <w:t>o</w:t>
            </w:r>
            <w:r w:rsidRPr="00C8380E">
              <w:rPr>
                <w:lang w:val="en-US"/>
              </w:rPr>
              <w:t>plets, in a way that trickling down is avoided.</w:t>
            </w:r>
            <w:r w:rsidR="002C3B69" w:rsidRPr="00C8380E">
              <w:rPr>
                <w:lang w:val="en-US"/>
              </w:rPr>
              <w:t xml:space="preserve"> Retention rate: 125 ml/m2</w:t>
            </w:r>
            <w:r w:rsidR="00EE1A32" w:rsidRPr="00C8380E">
              <w:rPr>
                <w:lang w:val="en-US"/>
              </w:rPr>
              <w:t>.</w:t>
            </w:r>
          </w:p>
          <w:p w14:paraId="4D4E273A" w14:textId="77777777" w:rsidR="00203C60" w:rsidRDefault="00DB7E08" w:rsidP="00933AA8">
            <w:pPr>
              <w:rPr>
                <w:lang w:val="en-US"/>
              </w:rPr>
            </w:pPr>
            <w:r w:rsidRPr="00C8380E">
              <w:rPr>
                <w:u w:val="single"/>
                <w:lang w:val="en-US"/>
              </w:rPr>
              <w:t>Brush</w:t>
            </w:r>
            <w:r w:rsidR="00487130" w:rsidRPr="00C8380E">
              <w:rPr>
                <w:u w:val="single"/>
                <w:lang w:val="en-US"/>
              </w:rPr>
              <w:t>ing</w:t>
            </w:r>
            <w:r w:rsidRPr="00C8380E">
              <w:rPr>
                <w:lang w:val="en-US"/>
              </w:rPr>
              <w:t xml:space="preserve"> : </w:t>
            </w:r>
            <w:r w:rsidR="00203C60" w:rsidRPr="00C8380E">
              <w:rPr>
                <w:lang w:val="en-US"/>
              </w:rPr>
              <w:t>The wood surface to be treated is brushed or rolled with a brush or roller. Apply one or two coats of the undiluted product depending on the uptake per coat. Apply in a way that trickling down is avoided.</w:t>
            </w:r>
            <w:r w:rsidR="00881C29" w:rsidRPr="00C8380E">
              <w:rPr>
                <w:lang w:val="en-US"/>
              </w:rPr>
              <w:t xml:space="preserve"> </w:t>
            </w:r>
            <w:r w:rsidR="002C3B69" w:rsidRPr="00C8380E">
              <w:rPr>
                <w:lang w:val="en-US"/>
              </w:rPr>
              <w:t>Retention rate: 125 ml/m2</w:t>
            </w:r>
            <w:r w:rsidR="00EE1A32" w:rsidRPr="00C8380E">
              <w:rPr>
                <w:lang w:val="en-US"/>
              </w:rPr>
              <w:t>.</w:t>
            </w:r>
          </w:p>
          <w:p w14:paraId="23C030A5" w14:textId="77777777" w:rsidR="00B462DA" w:rsidRDefault="00B462DA" w:rsidP="00933AA8">
            <w:pPr>
              <w:rPr>
                <w:lang w:val="en-US"/>
              </w:rPr>
            </w:pPr>
          </w:p>
          <w:p w14:paraId="638CFE19" w14:textId="12FF0316" w:rsidR="00B462DA" w:rsidRPr="00C8380E" w:rsidRDefault="00B462DA" w:rsidP="00B462DA">
            <w:pPr>
              <w:rPr>
                <w:lang w:val="en-US"/>
              </w:rPr>
            </w:pPr>
            <w:r w:rsidRPr="00A161E1">
              <w:rPr>
                <w:lang w:val="en-US"/>
              </w:rPr>
              <w:t>Avoid release of the product or residues of the product to the environment. Discharge of leftover and residues containing the product (e.g. solvents used for cleaning of brushes) to the sewer or surface water is not permitted. Leftover and residues containing the product (e.g. solvents used for cleaning of brushes) need to be removed as chemical waste.</w:t>
            </w:r>
          </w:p>
        </w:tc>
      </w:tr>
    </w:tbl>
    <w:p w14:paraId="2E6A8295"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47205F34" w14:textId="77777777" w:rsidR="00CA5FD6" w:rsidRPr="00C618A2" w:rsidRDefault="00CA5FD6" w:rsidP="00CA5FD6">
      <w:pPr>
        <w:pStyle w:val="Heading4"/>
        <w:keepLines w:val="0"/>
        <w:widowControl/>
        <w:numPr>
          <w:ilvl w:val="3"/>
          <w:numId w:val="6"/>
        </w:numPr>
        <w:spacing w:before="240" w:after="120"/>
        <w:jc w:val="both"/>
      </w:pPr>
      <w:bookmarkStart w:id="63" w:name="_Toc42170195"/>
      <w:r w:rsidRPr="00C618A2">
        <w:t>Use-specific risk mitigation measures</w:t>
      </w:r>
      <w:bookmarkEnd w:id="63"/>
      <w:r w:rsidRPr="00C618A2">
        <w:t xml:space="preserve"> </w:t>
      </w:r>
    </w:p>
    <w:tbl>
      <w:tblPr>
        <w:tblW w:w="9026" w:type="dxa"/>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1EE1E163"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B17CFDD" w14:textId="3C2C7AB2" w:rsidR="00D44C63" w:rsidRDefault="00D44C63" w:rsidP="00933AA8">
            <w:pPr>
              <w:rPr>
                <w:lang w:val="en-US"/>
              </w:rPr>
            </w:pPr>
            <w:r w:rsidRPr="00D44C63">
              <w:rPr>
                <w:lang w:val="en-US"/>
              </w:rPr>
              <w:t>Remove or cover terrariums, aquariums and animal cages before application. Turn off aquarium air-filter while spraying</w:t>
            </w:r>
            <w:r>
              <w:rPr>
                <w:lang w:val="en-US"/>
              </w:rPr>
              <w:t>.</w:t>
            </w:r>
          </w:p>
          <w:p w14:paraId="5CAFF548" w14:textId="6C86D149" w:rsidR="004B3838" w:rsidRPr="004B3838" w:rsidRDefault="004B3838" w:rsidP="00933AA8">
            <w:pPr>
              <w:rPr>
                <w:lang w:val="en-US"/>
              </w:rPr>
            </w:pPr>
            <w:r w:rsidRPr="004B3838">
              <w:rPr>
                <w:lang w:val="en-US"/>
              </w:rPr>
              <w:t>Keep children and pets away from treated surfaces until dried</w:t>
            </w:r>
            <w:r>
              <w:rPr>
                <w:lang w:val="en-US"/>
              </w:rPr>
              <w:t>.</w:t>
            </w:r>
          </w:p>
          <w:p w14:paraId="2EB4D815" w14:textId="77777777" w:rsidR="00622DB9" w:rsidRPr="00C8380E" w:rsidRDefault="00622DB9" w:rsidP="00933AA8">
            <w:pPr>
              <w:rPr>
                <w:lang w:val="en-US"/>
              </w:rPr>
            </w:pPr>
          </w:p>
          <w:p w14:paraId="29889C40" w14:textId="095A53BF" w:rsidR="00487130" w:rsidRPr="00C8380E" w:rsidRDefault="00487130" w:rsidP="00933AA8">
            <w:pPr>
              <w:rPr>
                <w:u w:val="single"/>
                <w:lang w:val="en-US"/>
              </w:rPr>
            </w:pPr>
            <w:r w:rsidRPr="00C8380E">
              <w:rPr>
                <w:u w:val="single"/>
                <w:lang w:val="en-US"/>
              </w:rPr>
              <w:t>Spraying:</w:t>
            </w:r>
          </w:p>
          <w:p w14:paraId="49311527" w14:textId="0C0738F0" w:rsidR="00487130" w:rsidRPr="00C8380E" w:rsidRDefault="00487130" w:rsidP="00933AA8">
            <w:pPr>
              <w:rPr>
                <w:lang w:val="en-US"/>
              </w:rPr>
            </w:pPr>
            <w:r w:rsidRPr="00C8380E">
              <w:rPr>
                <w:lang w:val="en-US"/>
              </w:rPr>
              <w:t>Wear protective chemical resistant gloves and coverall during product handling phase. Dispose of protective gloves after use.</w:t>
            </w:r>
          </w:p>
          <w:p w14:paraId="58B7BA55" w14:textId="77777777" w:rsidR="00622DB9" w:rsidRPr="00C8380E" w:rsidRDefault="00622DB9" w:rsidP="00933AA8">
            <w:pPr>
              <w:rPr>
                <w:lang w:val="en-US"/>
              </w:rPr>
            </w:pPr>
          </w:p>
          <w:p w14:paraId="07064FB6" w14:textId="77777777" w:rsidR="00487130" w:rsidRPr="00C8380E" w:rsidRDefault="00487130" w:rsidP="00933AA8">
            <w:pPr>
              <w:rPr>
                <w:u w:val="single"/>
                <w:lang w:val="en-US"/>
              </w:rPr>
            </w:pPr>
            <w:r w:rsidRPr="00C8380E">
              <w:rPr>
                <w:u w:val="single"/>
                <w:lang w:val="en-US"/>
              </w:rPr>
              <w:t>Brushing :</w:t>
            </w:r>
          </w:p>
          <w:p w14:paraId="7564A941" w14:textId="317D8B16" w:rsidR="000B5F95" w:rsidRPr="00C8380E" w:rsidRDefault="00487130" w:rsidP="00933AA8">
            <w:pPr>
              <w:rPr>
                <w:lang w:val="en-US"/>
              </w:rPr>
            </w:pPr>
            <w:r w:rsidRPr="00C8380E">
              <w:rPr>
                <w:lang w:val="en-US"/>
              </w:rPr>
              <w:t>Wear protective chemical resistant gloves during product handling phase</w:t>
            </w:r>
            <w:r w:rsidR="00BF41D3" w:rsidRPr="00C8380E">
              <w:rPr>
                <w:lang w:val="en-US"/>
              </w:rPr>
              <w:t>.</w:t>
            </w:r>
          </w:p>
          <w:p w14:paraId="27A48C51" w14:textId="77777777" w:rsidR="00BB5A47" w:rsidRPr="00C8380E" w:rsidRDefault="00BB5A47" w:rsidP="00933AA8">
            <w:pPr>
              <w:rPr>
                <w:lang w:val="en-US"/>
              </w:rPr>
            </w:pPr>
          </w:p>
          <w:p w14:paraId="3FF115E6" w14:textId="2C88A47B" w:rsidR="000B5F95" w:rsidRPr="00C8380E" w:rsidRDefault="000B5F95" w:rsidP="00933AA8">
            <w:pPr>
              <w:rPr>
                <w:lang w:val="en-US"/>
              </w:rPr>
            </w:pPr>
          </w:p>
        </w:tc>
      </w:tr>
    </w:tbl>
    <w:p w14:paraId="5A905BB8"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6F1B89FE" w14:textId="77777777" w:rsidR="00CA5FD6" w:rsidRPr="00C618A2" w:rsidRDefault="00CA5FD6" w:rsidP="00CA5FD6">
      <w:pPr>
        <w:pStyle w:val="Heading4"/>
        <w:keepLines w:val="0"/>
        <w:widowControl/>
        <w:numPr>
          <w:ilvl w:val="3"/>
          <w:numId w:val="6"/>
        </w:numPr>
        <w:spacing w:before="240" w:after="120"/>
        <w:jc w:val="both"/>
      </w:pPr>
      <w:bookmarkStart w:id="64" w:name="_Toc42170196"/>
      <w:r w:rsidRPr="00C618A2">
        <w:t>Where specific to the use, the particulars of likely direct or indirect effects, first aid instructions and emergency measures to protect the environment</w:t>
      </w:r>
      <w:bookmarkEnd w:id="6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1587149F"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5D2DD77" w14:textId="7B544EBE" w:rsidR="00CA5FD6" w:rsidRPr="00C8380E" w:rsidRDefault="00CA5FD6" w:rsidP="00933AA8">
            <w:pPr>
              <w:rPr>
                <w:lang w:val="en-US"/>
              </w:rPr>
            </w:pPr>
            <w:r w:rsidRPr="00C8380E">
              <w:rPr>
                <w:lang w:val="en-US"/>
              </w:rPr>
              <w:t xml:space="preserve">See general directions for use </w:t>
            </w:r>
          </w:p>
        </w:tc>
      </w:tr>
    </w:tbl>
    <w:p w14:paraId="7A2ECAEF" w14:textId="77777777" w:rsidR="00CA5FD6" w:rsidRPr="00C618A2" w:rsidRDefault="00CA5FD6" w:rsidP="00CA5FD6">
      <w:pPr>
        <w:pStyle w:val="Heading4"/>
        <w:keepLines w:val="0"/>
        <w:widowControl/>
        <w:numPr>
          <w:ilvl w:val="3"/>
          <w:numId w:val="6"/>
        </w:numPr>
        <w:spacing w:before="240" w:after="120"/>
        <w:jc w:val="both"/>
      </w:pPr>
      <w:bookmarkStart w:id="65" w:name="_Toc42170197"/>
      <w:r w:rsidRPr="00C618A2">
        <w:t>Where specific to the use, the instructions for safe disposal of the product and its packaging</w:t>
      </w:r>
      <w:bookmarkEnd w:id="65"/>
      <w:r w:rsidRPr="00C618A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6B07815A"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02C3559" w14:textId="77777777" w:rsidR="00CA5FD6" w:rsidRPr="00C8380E" w:rsidRDefault="00CA5FD6" w:rsidP="00933AA8">
            <w:pPr>
              <w:rPr>
                <w:lang w:val="en-US"/>
              </w:rPr>
            </w:pPr>
            <w:r w:rsidRPr="00C8380E">
              <w:rPr>
                <w:lang w:val="en-US"/>
              </w:rPr>
              <w:t>See general directions for use</w:t>
            </w:r>
          </w:p>
        </w:tc>
      </w:tr>
    </w:tbl>
    <w:p w14:paraId="19FA5ACD" w14:textId="77777777" w:rsidR="00CA5FD6" w:rsidRPr="00A161E1" w:rsidRDefault="00CA5FD6" w:rsidP="00CA5FD6">
      <w:pPr>
        <w:widowControl w:val="0"/>
        <w:autoSpaceDE w:val="0"/>
        <w:autoSpaceDN w:val="0"/>
        <w:adjustRightInd w:val="0"/>
        <w:rPr>
          <w:rFonts w:cs="Times"/>
          <w:bCs/>
          <w:szCs w:val="29"/>
          <w:lang w:val="en-US"/>
        </w:rPr>
      </w:pPr>
    </w:p>
    <w:p w14:paraId="347A1CC0" w14:textId="77777777" w:rsidR="00CA5FD6" w:rsidRPr="00C618A2" w:rsidRDefault="00CA5FD6" w:rsidP="00CA5FD6">
      <w:pPr>
        <w:pStyle w:val="Heading4"/>
        <w:keepLines w:val="0"/>
        <w:widowControl/>
        <w:numPr>
          <w:ilvl w:val="3"/>
          <w:numId w:val="6"/>
        </w:numPr>
        <w:spacing w:before="240" w:after="120"/>
        <w:jc w:val="both"/>
      </w:pPr>
      <w:bookmarkStart w:id="66" w:name="_Toc42170198"/>
      <w:r w:rsidRPr="00C618A2">
        <w:t>Where specific to the use, the conditions of storage and shelf-life of the product under normal conditions of storage</w:t>
      </w:r>
      <w:bookmarkEnd w:id="6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64B8D96A"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BADC705" w14:textId="77777777" w:rsidR="00CA5FD6" w:rsidRPr="00C8380E" w:rsidRDefault="00CA5FD6" w:rsidP="00933AA8">
            <w:pPr>
              <w:rPr>
                <w:lang w:val="en-US"/>
              </w:rPr>
            </w:pPr>
            <w:r w:rsidRPr="00C8380E">
              <w:rPr>
                <w:lang w:val="en-US"/>
              </w:rPr>
              <w:t xml:space="preserve">See general directions for use </w:t>
            </w:r>
          </w:p>
        </w:tc>
      </w:tr>
    </w:tbl>
    <w:p w14:paraId="71745395" w14:textId="4F7DA743" w:rsidR="00933AA8" w:rsidRDefault="00933AA8">
      <w:pPr>
        <w:rPr>
          <w:b/>
          <w:bCs/>
          <w:i/>
          <w:iCs/>
          <w:color w:val="0046AD"/>
          <w:lang w:val="en-US"/>
        </w:rPr>
      </w:pPr>
    </w:p>
    <w:p w14:paraId="54FD65EC" w14:textId="02E314FE" w:rsidR="00F560FA" w:rsidRPr="00671A6D" w:rsidRDefault="00F560FA" w:rsidP="00F560FA">
      <w:pPr>
        <w:pStyle w:val="Caption"/>
        <w:spacing w:after="120"/>
        <w:rPr>
          <w:rFonts w:ascii="Verdana" w:hAnsi="Verdana"/>
        </w:rPr>
      </w:pPr>
      <w:r w:rsidRPr="00671A6D">
        <w:rPr>
          <w:rFonts w:ascii="Verdana" w:hAnsi="Verdana"/>
        </w:rPr>
        <w:lastRenderedPageBreak/>
        <w:t xml:space="preserve">Table </w:t>
      </w:r>
      <w:r>
        <w:rPr>
          <w:rFonts w:ascii="Verdana" w:hAnsi="Verdana"/>
        </w:rPr>
        <w:t>3</w:t>
      </w:r>
      <w:r w:rsidRPr="00671A6D">
        <w:rPr>
          <w:rFonts w:ascii="Verdana" w:hAnsi="Verdana"/>
        </w:rPr>
        <w:t xml:space="preserve">. </w:t>
      </w:r>
      <w:r>
        <w:rPr>
          <w:rFonts w:ascii="Verdana" w:hAnsi="Verdana"/>
        </w:rPr>
        <w:t>Use #3</w:t>
      </w:r>
      <w:r w:rsidRPr="00A7673C">
        <w:rPr>
          <w:rFonts w:ascii="Verdana" w:hAnsi="Verdana"/>
        </w:rPr>
        <w:t xml:space="preserve"> </w:t>
      </w:r>
      <w:r w:rsidR="00BB5A47">
        <w:rPr>
          <w:rFonts w:ascii="Verdana" w:hAnsi="Verdana"/>
        </w:rPr>
        <w:t>Curative</w:t>
      </w:r>
      <w:r w:rsidRPr="00A7673C">
        <w:rPr>
          <w:rFonts w:ascii="Verdana" w:hAnsi="Verdana"/>
        </w:rPr>
        <w:t xml:space="preserve"> wood</w:t>
      </w:r>
      <w:r>
        <w:rPr>
          <w:rFonts w:ascii="Verdana" w:hAnsi="Verdana"/>
        </w:rPr>
        <w:t xml:space="preserve"> </w:t>
      </w:r>
      <w:r w:rsidRPr="00A7673C">
        <w:rPr>
          <w:rFonts w:ascii="Verdana" w:hAnsi="Verdana"/>
        </w:rPr>
        <w:t>preservative with insecticidal activity for use by professionals</w:t>
      </w:r>
      <w:r>
        <w:rPr>
          <w:rFonts w:ascii="Verdana" w:hAnsi="Verdana"/>
        </w:rPr>
        <w:t xml:space="preserve"> and trained professionals</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560FA" w:rsidRPr="00A411E7" w14:paraId="44EDCEB0" w14:textId="77777777" w:rsidTr="00F71603">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83BEFD8" w14:textId="77777777" w:rsidR="00F560FA" w:rsidRPr="00F24D0D" w:rsidRDefault="00F560FA" w:rsidP="00F71603">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4E6CF487" w14:textId="77777777" w:rsidR="00F560FA" w:rsidRPr="00F24D0D" w:rsidRDefault="00F560FA" w:rsidP="00F71603">
            <w:r>
              <w:t>PT8 – wood preservative (preservatives)</w:t>
            </w:r>
          </w:p>
        </w:tc>
      </w:tr>
      <w:tr w:rsidR="00F560FA" w:rsidRPr="00EF592C" w14:paraId="21479305"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1F0223" w14:textId="77777777" w:rsidR="00F560FA" w:rsidRPr="00A161E1" w:rsidRDefault="00F560FA" w:rsidP="00F71603">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AA1EE81" w14:textId="1CCB6CA8" w:rsidR="00F560FA" w:rsidRPr="00696966" w:rsidRDefault="00FD56BC" w:rsidP="00FD56BC">
            <w:r>
              <w:t>Insecticide</w:t>
            </w:r>
          </w:p>
        </w:tc>
      </w:tr>
      <w:tr w:rsidR="00F560FA" w:rsidRPr="0015788A" w14:paraId="534FA691"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DFFD95" w14:textId="77777777" w:rsidR="00F560FA" w:rsidRPr="00A161E1" w:rsidRDefault="00F560FA" w:rsidP="00F71603">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B422344" w14:textId="1BE13495" w:rsidR="00F560FA" w:rsidRPr="00A161E1" w:rsidRDefault="0010629D" w:rsidP="00F71603">
            <w:pPr>
              <w:rPr>
                <w:lang w:val="en-US"/>
              </w:rPr>
            </w:pPr>
            <w:r>
              <w:rPr>
                <w:lang w:val="en-US"/>
              </w:rPr>
              <w:t xml:space="preserve">Other - </w:t>
            </w:r>
            <w:r w:rsidR="00F560FA" w:rsidRPr="00A161E1">
              <w:rPr>
                <w:lang w:val="en-US"/>
              </w:rPr>
              <w:t>Wood boring beetles</w:t>
            </w:r>
            <w:r w:rsidR="00F560FA">
              <w:rPr>
                <w:lang w:val="en-US"/>
              </w:rPr>
              <w:t xml:space="preserve"> - larvae</w:t>
            </w:r>
            <w:r w:rsidR="00F560FA" w:rsidRPr="00A161E1">
              <w:rPr>
                <w:lang w:val="en-US"/>
              </w:rPr>
              <w:t xml:space="preserve"> </w:t>
            </w:r>
          </w:p>
        </w:tc>
      </w:tr>
      <w:tr w:rsidR="00F560FA" w:rsidRPr="00B462DA" w14:paraId="68016156"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B5F1BA" w14:textId="77777777" w:rsidR="00F560FA" w:rsidRPr="00F24D0D" w:rsidRDefault="00F560FA" w:rsidP="00F71603">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073960" w14:textId="77777777" w:rsidR="00F560FA" w:rsidRPr="00147AB7" w:rsidRDefault="00F560FA" w:rsidP="00F71603">
            <w:pPr>
              <w:rPr>
                <w:lang w:val="en-US"/>
              </w:rPr>
            </w:pPr>
            <w:r w:rsidRPr="00147AB7">
              <w:rPr>
                <w:lang w:val="en-US"/>
              </w:rPr>
              <w:t>Indoor</w:t>
            </w:r>
          </w:p>
          <w:p w14:paraId="08ACFFC9" w14:textId="77777777" w:rsidR="00A732CC" w:rsidRPr="00147AB7" w:rsidRDefault="00A732CC" w:rsidP="00F71603">
            <w:pPr>
              <w:rPr>
                <w:lang w:val="en-US"/>
              </w:rPr>
            </w:pPr>
          </w:p>
          <w:p w14:paraId="4E20C616" w14:textId="77777777" w:rsidR="00A732CC" w:rsidRPr="00147AB7" w:rsidRDefault="00A732CC" w:rsidP="00A732CC">
            <w:pPr>
              <w:rPr>
                <w:color w:val="000000"/>
                <w:lang w:val="en-US"/>
              </w:rPr>
            </w:pPr>
            <w:r w:rsidRPr="00147AB7">
              <w:rPr>
                <w:color w:val="000000"/>
                <w:lang w:val="en-US"/>
              </w:rPr>
              <w:t>Curative wood preservation for indoor application and outdoor application within the scope of an extensive curative treatment (e.g. timbered house, wooden roof frames, log house constructions).</w:t>
            </w:r>
          </w:p>
          <w:p w14:paraId="1A51D9F7" w14:textId="77777777" w:rsidR="004D5628" w:rsidRPr="00147AB7" w:rsidRDefault="004D5628" w:rsidP="00A732CC">
            <w:pPr>
              <w:rPr>
                <w:color w:val="000000"/>
                <w:lang w:val="en-US"/>
              </w:rPr>
            </w:pPr>
          </w:p>
          <w:p w14:paraId="5123A395" w14:textId="77777777" w:rsidR="004D5628" w:rsidRPr="00147AB7" w:rsidRDefault="004D5628" w:rsidP="004D5628">
            <w:pPr>
              <w:rPr>
                <w:lang w:val="en-US" w:eastAsia="en-GB"/>
              </w:rPr>
            </w:pPr>
            <w:r w:rsidRPr="00147AB7">
              <w:rPr>
                <w:lang w:val="en-US" w:eastAsia="en-GB"/>
              </w:rPr>
              <w:t>Outdoor applications are not intended for wood that:</w:t>
            </w:r>
          </w:p>
          <w:p w14:paraId="5F477693" w14:textId="77777777" w:rsidR="004D5628" w:rsidRPr="00147AB7" w:rsidRDefault="004D5628" w:rsidP="004D5628">
            <w:pPr>
              <w:rPr>
                <w:lang w:val="en-US" w:eastAsia="en-GB"/>
              </w:rPr>
            </w:pPr>
            <w:r w:rsidRPr="00147AB7">
              <w:rPr>
                <w:lang w:val="en-US" w:eastAsia="en-GB"/>
              </w:rPr>
              <w:t xml:space="preserve">- is either continually exposed to the weather or; </w:t>
            </w:r>
          </w:p>
          <w:p w14:paraId="539CD160" w14:textId="77777777" w:rsidR="004D5628" w:rsidRPr="00147AB7" w:rsidRDefault="004D5628" w:rsidP="004D5628">
            <w:pPr>
              <w:rPr>
                <w:lang w:val="en-US" w:eastAsia="en-GB"/>
              </w:rPr>
            </w:pPr>
            <w:r w:rsidRPr="00147AB7">
              <w:rPr>
                <w:lang w:val="en-US" w:eastAsia="en-GB"/>
              </w:rPr>
              <w:t>- is protected from the weather but subject to frequent wetting and;</w:t>
            </w:r>
          </w:p>
          <w:p w14:paraId="2C30D252" w14:textId="42191FE6" w:rsidR="004D5628" w:rsidRPr="002573D3" w:rsidRDefault="004D5628" w:rsidP="004D5628">
            <w:pPr>
              <w:rPr>
                <w:lang w:val="en-US"/>
              </w:rPr>
            </w:pPr>
            <w:r w:rsidRPr="00147AB7">
              <w:rPr>
                <w:lang w:val="en-US" w:eastAsia="en-GB"/>
              </w:rPr>
              <w:t>- is subject to leaching</w:t>
            </w:r>
          </w:p>
        </w:tc>
      </w:tr>
      <w:tr w:rsidR="00F560FA" w:rsidRPr="00EF592C" w14:paraId="46A9C67E"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00205F" w14:textId="77777777" w:rsidR="00F560FA" w:rsidRPr="00F24D0D" w:rsidRDefault="00F560FA" w:rsidP="00F71603">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E6A737" w14:textId="2653C32F" w:rsidR="00F560FA" w:rsidRPr="00A161E1" w:rsidRDefault="00F560FA" w:rsidP="00F71603">
            <w:pPr>
              <w:rPr>
                <w:lang w:val="en-US"/>
              </w:rPr>
            </w:pPr>
            <w:r w:rsidRPr="00A161E1">
              <w:rPr>
                <w:lang w:val="en-US"/>
              </w:rPr>
              <w:t>Brushing, i</w:t>
            </w:r>
            <w:r>
              <w:rPr>
                <w:lang w:val="en-US"/>
              </w:rPr>
              <w:t>njection</w:t>
            </w:r>
            <w:r w:rsidRPr="00A161E1">
              <w:rPr>
                <w:lang w:val="en-US"/>
              </w:rPr>
              <w:t>, spraying</w:t>
            </w:r>
          </w:p>
        </w:tc>
      </w:tr>
      <w:tr w:rsidR="00F560FA" w:rsidRPr="0015788A" w14:paraId="71FC0FDD"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309D9F" w14:textId="77777777" w:rsidR="00F560FA" w:rsidRPr="00A161E1" w:rsidRDefault="00F560FA" w:rsidP="00F71603">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61BD266" w14:textId="6FA88D89" w:rsidR="00F560FA" w:rsidRDefault="00F560FA" w:rsidP="00F71603">
            <w:pPr>
              <w:rPr>
                <w:lang w:val="en-US"/>
              </w:rPr>
            </w:pPr>
          </w:p>
          <w:p w14:paraId="646373A3" w14:textId="23465FC8" w:rsidR="00F560FA" w:rsidRDefault="002573D3" w:rsidP="00F71603">
            <w:pPr>
              <w:rPr>
                <w:lang w:val="en-US"/>
              </w:rPr>
            </w:pPr>
            <w:r>
              <w:rPr>
                <w:lang w:val="en-US"/>
              </w:rPr>
              <w:t xml:space="preserve">Brushing &amp; Spraying: </w:t>
            </w:r>
            <w:r w:rsidR="00F560FA">
              <w:rPr>
                <w:lang w:val="en-US"/>
              </w:rPr>
              <w:t xml:space="preserve">250-300 </w:t>
            </w:r>
            <w:r w:rsidR="00F560FA" w:rsidRPr="00A161E1">
              <w:rPr>
                <w:lang w:val="en-US"/>
              </w:rPr>
              <w:t>mL of the product/m</w:t>
            </w:r>
            <w:r w:rsidR="00F560FA" w:rsidRPr="00A161E1">
              <w:rPr>
                <w:vertAlign w:val="superscript"/>
                <w:lang w:val="en-US"/>
              </w:rPr>
              <w:t>2</w:t>
            </w:r>
            <w:r w:rsidR="00F560FA" w:rsidRPr="00A161E1">
              <w:rPr>
                <w:lang w:val="en-US"/>
              </w:rPr>
              <w:t xml:space="preserve"> wood </w:t>
            </w:r>
          </w:p>
          <w:p w14:paraId="1744E7FA" w14:textId="77777777" w:rsidR="002573D3" w:rsidRDefault="002573D3" w:rsidP="00F71603">
            <w:pPr>
              <w:rPr>
                <w:lang w:val="en-US"/>
              </w:rPr>
            </w:pPr>
          </w:p>
          <w:p w14:paraId="327A857F" w14:textId="51AC12C9" w:rsidR="002573D3" w:rsidRDefault="002573D3" w:rsidP="00F71603">
            <w:pPr>
              <w:rPr>
                <w:lang w:val="en-US"/>
              </w:rPr>
            </w:pPr>
            <w:r w:rsidRPr="00622DB9">
              <w:rPr>
                <w:u w:val="single"/>
                <w:lang w:val="en-US"/>
              </w:rPr>
              <w:t>I</w:t>
            </w:r>
            <w:r w:rsidR="00F560FA" w:rsidRPr="00622DB9">
              <w:rPr>
                <w:u w:val="single"/>
                <w:lang w:val="en-US"/>
              </w:rPr>
              <w:t>njection:</w:t>
            </w:r>
            <w:r w:rsidR="00F560FA">
              <w:rPr>
                <w:lang w:val="en-US"/>
              </w:rPr>
              <w:t xml:space="preserve"> </w:t>
            </w:r>
            <w:r w:rsidR="00F560FA" w:rsidRPr="00203C60">
              <w:rPr>
                <w:lang w:val="en-US"/>
              </w:rPr>
              <w:t>Depending on the dimensions of beams, the severity of the attack and the used injectors/injection holes. For the borehole method you will have 26 holes per m². For a beam of 30 x 30 cm with injectors of 6 mm 6</w:t>
            </w:r>
            <w:r w:rsidR="00FD56BC">
              <w:rPr>
                <w:lang w:val="en-US"/>
              </w:rPr>
              <w:t>.</w:t>
            </w:r>
            <w:r w:rsidR="00F560FA" w:rsidRPr="00203C60">
              <w:rPr>
                <w:lang w:val="en-US"/>
              </w:rPr>
              <w:t>36 m</w:t>
            </w:r>
            <w:r w:rsidR="00BD119F">
              <w:rPr>
                <w:lang w:val="en-US"/>
              </w:rPr>
              <w:t>L</w:t>
            </w:r>
            <w:r w:rsidR="00F560FA" w:rsidRPr="00203C60">
              <w:rPr>
                <w:lang w:val="en-US"/>
              </w:rPr>
              <w:t xml:space="preserve"> will be used </w:t>
            </w:r>
            <w:r>
              <w:rPr>
                <w:lang w:val="en-US"/>
              </w:rPr>
              <w:t xml:space="preserve">per borehole </w:t>
            </w:r>
            <w:r w:rsidR="00F560FA" w:rsidRPr="00203C60">
              <w:rPr>
                <w:lang w:val="en-US"/>
              </w:rPr>
              <w:t>and with an injector of 10 mm 17</w:t>
            </w:r>
            <w:r w:rsidR="00FD56BC">
              <w:rPr>
                <w:lang w:val="en-US"/>
              </w:rPr>
              <w:t>.</w:t>
            </w:r>
            <w:r w:rsidR="00F560FA" w:rsidRPr="00203C60">
              <w:rPr>
                <w:lang w:val="en-US"/>
              </w:rPr>
              <w:t>67 m</w:t>
            </w:r>
            <w:r w:rsidR="00BD119F">
              <w:rPr>
                <w:lang w:val="en-US"/>
              </w:rPr>
              <w:t>L</w:t>
            </w:r>
            <w:r>
              <w:rPr>
                <w:lang w:val="en-US"/>
              </w:rPr>
              <w:t xml:space="preserve"> will be used per borehole</w:t>
            </w:r>
            <w:r w:rsidR="00F560FA" w:rsidRPr="00203C60">
              <w:rPr>
                <w:lang w:val="en-US"/>
              </w:rPr>
              <w:t>. For a beam of 80 x 80 cm with an injector of 6 mm 16</w:t>
            </w:r>
            <w:r w:rsidR="00FD56BC">
              <w:rPr>
                <w:lang w:val="en-US"/>
              </w:rPr>
              <w:t>.</w:t>
            </w:r>
            <w:r w:rsidR="00F560FA" w:rsidRPr="00203C60">
              <w:rPr>
                <w:lang w:val="en-US"/>
              </w:rPr>
              <w:t xml:space="preserve">96 ml will be used </w:t>
            </w:r>
            <w:r>
              <w:rPr>
                <w:lang w:val="en-US"/>
              </w:rPr>
              <w:t xml:space="preserve">per borehole </w:t>
            </w:r>
            <w:r w:rsidR="00F560FA" w:rsidRPr="00203C60">
              <w:rPr>
                <w:lang w:val="en-US"/>
              </w:rPr>
              <w:t>and with an injector of 10 mm 47</w:t>
            </w:r>
            <w:r w:rsidR="00FD56BC">
              <w:rPr>
                <w:lang w:val="en-US"/>
              </w:rPr>
              <w:t>.</w:t>
            </w:r>
            <w:r w:rsidR="00F560FA" w:rsidRPr="00203C60">
              <w:rPr>
                <w:lang w:val="en-US"/>
              </w:rPr>
              <w:t>12 m</w:t>
            </w:r>
            <w:r w:rsidR="00BD119F">
              <w:rPr>
                <w:lang w:val="en-US"/>
              </w:rPr>
              <w:t>L</w:t>
            </w:r>
            <w:r>
              <w:rPr>
                <w:lang w:val="en-US"/>
              </w:rPr>
              <w:t xml:space="preserve"> will be used per borehole</w:t>
            </w:r>
            <w:r w:rsidR="00F560FA" w:rsidRPr="00203C60">
              <w:rPr>
                <w:lang w:val="en-US"/>
              </w:rPr>
              <w:t xml:space="preserve">. </w:t>
            </w:r>
          </w:p>
          <w:p w14:paraId="56581339" w14:textId="748A863C" w:rsidR="00F560FA" w:rsidRDefault="00F560FA" w:rsidP="00F71603">
            <w:pPr>
              <w:rPr>
                <w:lang w:val="en-US"/>
              </w:rPr>
            </w:pPr>
            <w:r w:rsidRPr="00203C60">
              <w:rPr>
                <w:lang w:val="en-US"/>
              </w:rPr>
              <w:t>With the new patented injection method the average uptake per linear meter for a beam of 30 cm (30 x 30 cm) is 0</w:t>
            </w:r>
            <w:r w:rsidR="00FD56BC">
              <w:rPr>
                <w:lang w:val="en-US"/>
              </w:rPr>
              <w:t>.</w:t>
            </w:r>
            <w:r w:rsidRPr="00203C60">
              <w:rPr>
                <w:lang w:val="en-US"/>
              </w:rPr>
              <w:t>3 liter Embasol Houtwormdood and for a beam of 80 cm 1</w:t>
            </w:r>
            <w:r w:rsidR="00FD56BC">
              <w:rPr>
                <w:lang w:val="en-US"/>
              </w:rPr>
              <w:t>.</w:t>
            </w:r>
            <w:r w:rsidRPr="00203C60">
              <w:rPr>
                <w:lang w:val="en-US"/>
              </w:rPr>
              <w:t>5 liter per linear meter.</w:t>
            </w:r>
          </w:p>
          <w:p w14:paraId="0BE657D6" w14:textId="06E00D45" w:rsidR="00F560FA" w:rsidRDefault="00F560FA" w:rsidP="00F71603">
            <w:pPr>
              <w:rPr>
                <w:lang w:val="en-US"/>
              </w:rPr>
            </w:pPr>
          </w:p>
          <w:p w14:paraId="5C69C6EA" w14:textId="6C389746" w:rsidR="00FD56BC" w:rsidRPr="00FD56BC" w:rsidRDefault="00FD56BC" w:rsidP="00F71603">
            <w:pPr>
              <w:rPr>
                <w:lang w:val="en-US"/>
              </w:rPr>
            </w:pPr>
            <w:r w:rsidRPr="00FD56BC">
              <w:rPr>
                <w:lang w:val="en-US"/>
              </w:rPr>
              <w:t xml:space="preserve">Curative treatment by </w:t>
            </w:r>
            <w:r>
              <w:rPr>
                <w:lang w:val="en-US"/>
              </w:rPr>
              <w:t>injection</w:t>
            </w:r>
            <w:r w:rsidRPr="00FD56BC">
              <w:rPr>
                <w:lang w:val="en-US"/>
              </w:rPr>
              <w:t xml:space="preserve"> should always be combined with a curative superficial treatment </w:t>
            </w:r>
            <w:r>
              <w:rPr>
                <w:lang w:val="en-US"/>
              </w:rPr>
              <w:t>by</w:t>
            </w:r>
            <w:r w:rsidRPr="00FD56BC">
              <w:rPr>
                <w:lang w:val="en-US"/>
              </w:rPr>
              <w:t xml:space="preserve"> brushing at an application rate of 250</w:t>
            </w:r>
            <w:r>
              <w:rPr>
                <w:lang w:val="en-US"/>
              </w:rPr>
              <w:t>-300</w:t>
            </w:r>
            <w:r w:rsidRPr="00FD56BC">
              <w:rPr>
                <w:lang w:val="en-US"/>
              </w:rPr>
              <w:t xml:space="preserve"> </w:t>
            </w:r>
            <w:r>
              <w:rPr>
                <w:lang w:val="en-US"/>
              </w:rPr>
              <w:t>mL</w:t>
            </w:r>
            <w:r w:rsidRPr="00FD56BC">
              <w:rPr>
                <w:lang w:val="en-US"/>
              </w:rPr>
              <w:t>/m</w:t>
            </w:r>
            <w:r w:rsidRPr="00FD56BC">
              <w:rPr>
                <w:vertAlign w:val="superscript"/>
                <w:lang w:val="en-US"/>
              </w:rPr>
              <w:t>2</w:t>
            </w:r>
            <w:r w:rsidRPr="00FD56BC">
              <w:rPr>
                <w:lang w:val="en-US"/>
              </w:rPr>
              <w:t xml:space="preserve"> to ensure efficacy.</w:t>
            </w:r>
          </w:p>
          <w:p w14:paraId="78525116" w14:textId="77777777" w:rsidR="00FD56BC" w:rsidRPr="00A161E1" w:rsidRDefault="00FD56BC" w:rsidP="00F71603">
            <w:pPr>
              <w:rPr>
                <w:lang w:val="en-US"/>
              </w:rPr>
            </w:pPr>
          </w:p>
          <w:p w14:paraId="67AA9F27" w14:textId="062E3CEB" w:rsidR="00F560FA" w:rsidRDefault="00F560FA" w:rsidP="00F71603">
            <w:pPr>
              <w:rPr>
                <w:lang w:val="en-GB"/>
              </w:rPr>
            </w:pPr>
            <w:r w:rsidRPr="00203C60">
              <w:rPr>
                <w:lang w:val="en-GB"/>
              </w:rPr>
              <w:t>Only 1 application required</w:t>
            </w:r>
            <w:r w:rsidR="00BD119F">
              <w:rPr>
                <w:lang w:val="en-GB"/>
              </w:rPr>
              <w:t>.</w:t>
            </w:r>
          </w:p>
          <w:p w14:paraId="08C7DB86" w14:textId="77777777" w:rsidR="00A07160" w:rsidRDefault="00A07160" w:rsidP="00F71603">
            <w:pPr>
              <w:rPr>
                <w:lang w:val="en-GB"/>
              </w:rPr>
            </w:pPr>
          </w:p>
          <w:p w14:paraId="1EC47653" w14:textId="12C8E55B" w:rsidR="002573D3" w:rsidRPr="002573D3" w:rsidRDefault="002573D3" w:rsidP="00F71603">
            <w:pPr>
              <w:rPr>
                <w:lang w:val="en-US"/>
              </w:rPr>
            </w:pPr>
            <w:r w:rsidRPr="002573D3">
              <w:rPr>
                <w:lang w:val="en-US"/>
              </w:rPr>
              <w:t>For curative</w:t>
            </w:r>
            <w:r w:rsidR="00BF41D3">
              <w:rPr>
                <w:lang w:val="en-US"/>
              </w:rPr>
              <w:t xml:space="preserve"> </w:t>
            </w:r>
            <w:r w:rsidRPr="002573D3">
              <w:rPr>
                <w:lang w:val="en-US"/>
              </w:rPr>
              <w:t>treatment it is advisable to check periodically and at least one year after the treatment  whether active attack is still present. If the borers are still active, retreat the wood, perhaps locally.</w:t>
            </w:r>
          </w:p>
        </w:tc>
      </w:tr>
      <w:tr w:rsidR="00F560FA" w:rsidRPr="00A411E7" w14:paraId="47B59258"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F97696" w14:textId="77777777" w:rsidR="00F560FA" w:rsidRPr="00F24D0D" w:rsidRDefault="00F560FA" w:rsidP="00F71603">
            <w:pPr>
              <w:rPr>
                <w:b/>
              </w:rPr>
            </w:pPr>
            <w:r w:rsidRPr="00094514">
              <w:rPr>
                <w:b/>
                <w:bCs/>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6474883" w14:textId="77777777" w:rsidR="00F560FA" w:rsidRPr="00F24D0D" w:rsidRDefault="00F560FA" w:rsidP="00F71603">
            <w:r>
              <w:t>Professionals and trained professionals</w:t>
            </w:r>
          </w:p>
        </w:tc>
      </w:tr>
    </w:tbl>
    <w:p w14:paraId="1BBC221F" w14:textId="77777777" w:rsidR="00F560FA" w:rsidRDefault="00F560FA" w:rsidP="00F560FA">
      <w:pPr>
        <w:rPr>
          <w:b/>
          <w:bCs/>
          <w:lang w:val="en-US" w:eastAsia="en-GB"/>
        </w:rPr>
        <w:sectPr w:rsidR="00F560FA" w:rsidSect="00E3171C">
          <w:headerReference w:type="first" r:id="rId17"/>
          <w:footerReference w:type="first" r:id="rId18"/>
          <w:pgSz w:w="11906" w:h="16838"/>
          <w:pgMar w:top="1440" w:right="1440" w:bottom="1440" w:left="1440" w:header="708" w:footer="708" w:gutter="0"/>
          <w:cols w:space="708"/>
          <w:titlePg/>
          <w:docGrid w:linePitch="360"/>
        </w:sectPr>
      </w:pP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F560FA" w:rsidRPr="0015788A" w14:paraId="444F84F6" w14:textId="77777777" w:rsidTr="00F7160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75C52C" w14:textId="77777777" w:rsidR="00F560FA" w:rsidRPr="00A161E1" w:rsidRDefault="00F560FA" w:rsidP="00F71603">
            <w:pPr>
              <w:rPr>
                <w:b/>
                <w:lang w:val="en-US"/>
              </w:rPr>
            </w:pPr>
            <w:r w:rsidRPr="00A161E1">
              <w:rPr>
                <w:b/>
                <w:bCs/>
                <w:lang w:val="en-US" w:eastAsia="en-GB"/>
              </w:rPr>
              <w:lastRenderedPageBreak/>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019EE85" w14:textId="77777777" w:rsidR="00F560FA" w:rsidRDefault="00F560FA" w:rsidP="00F71603">
            <w:pPr>
              <w:rPr>
                <w:lang w:val="en-US"/>
              </w:rPr>
            </w:pPr>
            <w:r>
              <w:rPr>
                <w:lang w:val="en-US"/>
              </w:rPr>
              <w:t xml:space="preserve">Can/Tin 5L </w:t>
            </w:r>
            <w:r w:rsidRPr="000B5F95">
              <w:rPr>
                <w:lang w:val="en-US"/>
              </w:rPr>
              <w:t>–</w:t>
            </w:r>
            <w:r>
              <w:rPr>
                <w:lang w:val="en-US"/>
              </w:rPr>
              <w:t xml:space="preserve"> metal</w:t>
            </w:r>
          </w:p>
          <w:p w14:paraId="4DE02D5F" w14:textId="77777777" w:rsidR="00F560FA" w:rsidRPr="00A161E1" w:rsidRDefault="00F560FA" w:rsidP="00F71603">
            <w:pPr>
              <w:rPr>
                <w:lang w:val="en-US"/>
              </w:rPr>
            </w:pPr>
            <w:r w:rsidRPr="00A161E1">
              <w:rPr>
                <w:lang w:val="en-US"/>
              </w:rPr>
              <w:t>Jerrycan 5, 10 and 25L – HDPE</w:t>
            </w:r>
            <w:r>
              <w:rPr>
                <w:lang w:val="en-US"/>
              </w:rPr>
              <w:t xml:space="preserve"> (opaque)</w:t>
            </w:r>
          </w:p>
          <w:p w14:paraId="2C39732C" w14:textId="77777777" w:rsidR="00F560FA" w:rsidRPr="00A161E1" w:rsidRDefault="00F560FA" w:rsidP="00F71603">
            <w:pPr>
              <w:rPr>
                <w:lang w:val="en-US"/>
              </w:rPr>
            </w:pPr>
            <w:r w:rsidRPr="00A161E1">
              <w:rPr>
                <w:lang w:val="en-US"/>
              </w:rPr>
              <w:t>Drum 200L – HDPE</w:t>
            </w:r>
            <w:r>
              <w:rPr>
                <w:lang w:val="en-US"/>
              </w:rPr>
              <w:t xml:space="preserve"> (opaque)</w:t>
            </w:r>
          </w:p>
          <w:p w14:paraId="33043AC6" w14:textId="77777777" w:rsidR="00F560FA" w:rsidRPr="000B5F95" w:rsidRDefault="00F560FA" w:rsidP="00F71603">
            <w:pPr>
              <w:rPr>
                <w:lang w:val="en-US"/>
              </w:rPr>
            </w:pPr>
            <w:r w:rsidRPr="000B5F95">
              <w:rPr>
                <w:lang w:val="en-US"/>
              </w:rPr>
              <w:t xml:space="preserve">IBC 1000L – HDPE </w:t>
            </w:r>
            <w:r>
              <w:rPr>
                <w:lang w:val="en-US"/>
              </w:rPr>
              <w:t>(opaque)</w:t>
            </w:r>
          </w:p>
        </w:tc>
      </w:tr>
    </w:tbl>
    <w:p w14:paraId="39ACB2B3" w14:textId="77777777" w:rsidR="00F560FA" w:rsidRPr="00C618A2" w:rsidRDefault="00F560FA" w:rsidP="00F560FA">
      <w:pPr>
        <w:pStyle w:val="Heading4"/>
        <w:keepLines w:val="0"/>
        <w:widowControl/>
        <w:numPr>
          <w:ilvl w:val="3"/>
          <w:numId w:val="6"/>
        </w:numPr>
        <w:spacing w:before="240" w:after="120"/>
        <w:jc w:val="both"/>
      </w:pPr>
      <w:bookmarkStart w:id="67" w:name="_Toc42170199"/>
      <w:r w:rsidRPr="00C618A2">
        <w:t>Use-specific instructions for use</w:t>
      </w:r>
      <w:bookmarkEnd w:id="67"/>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560FA" w:rsidRPr="0015788A" w14:paraId="200D25B8" w14:textId="77777777" w:rsidTr="00F7160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382073" w14:textId="77777777" w:rsidR="000533FF" w:rsidRPr="000533FF" w:rsidRDefault="000533FF" w:rsidP="000533FF">
            <w:pPr>
              <w:rPr>
                <w:lang w:val="en-US"/>
              </w:rPr>
            </w:pPr>
            <w:r w:rsidRPr="000533FF">
              <w:rPr>
                <w:lang w:val="en-US"/>
              </w:rPr>
              <w:t>Outdoor applications are not intended for wood that:</w:t>
            </w:r>
          </w:p>
          <w:p w14:paraId="1341C19C" w14:textId="77777777" w:rsidR="000533FF" w:rsidRPr="000533FF" w:rsidRDefault="000533FF" w:rsidP="000533FF">
            <w:pPr>
              <w:rPr>
                <w:lang w:val="en-US"/>
              </w:rPr>
            </w:pPr>
            <w:r w:rsidRPr="000533FF">
              <w:rPr>
                <w:lang w:val="en-US"/>
              </w:rPr>
              <w:t xml:space="preserve">- is either continually exposed to the weather or; </w:t>
            </w:r>
          </w:p>
          <w:p w14:paraId="5CAD2B60" w14:textId="77777777" w:rsidR="000533FF" w:rsidRPr="000533FF" w:rsidRDefault="000533FF" w:rsidP="000533FF">
            <w:pPr>
              <w:rPr>
                <w:lang w:val="en-US"/>
              </w:rPr>
            </w:pPr>
            <w:r w:rsidRPr="000533FF">
              <w:rPr>
                <w:lang w:val="en-US"/>
              </w:rPr>
              <w:t>- is protected from the weather but subject to frequent wetting and;</w:t>
            </w:r>
          </w:p>
          <w:p w14:paraId="2F88758A" w14:textId="35455821" w:rsidR="000533FF" w:rsidRDefault="000533FF" w:rsidP="000533FF">
            <w:pPr>
              <w:rPr>
                <w:lang w:val="en-US"/>
              </w:rPr>
            </w:pPr>
            <w:r w:rsidRPr="000533FF">
              <w:rPr>
                <w:lang w:val="en-US"/>
              </w:rPr>
              <w:t>- is subject to leaching</w:t>
            </w:r>
          </w:p>
          <w:p w14:paraId="4052C1BB" w14:textId="77777777" w:rsidR="000533FF" w:rsidRDefault="000533FF" w:rsidP="000533FF">
            <w:pPr>
              <w:rPr>
                <w:lang w:val="en-US"/>
              </w:rPr>
            </w:pPr>
          </w:p>
          <w:p w14:paraId="478F2010" w14:textId="2FAD89B3" w:rsidR="00F560FA" w:rsidRPr="00C8380E" w:rsidRDefault="00F560FA" w:rsidP="00933AA8">
            <w:pPr>
              <w:rPr>
                <w:lang w:val="en-US"/>
              </w:rPr>
            </w:pPr>
            <w:r w:rsidRPr="00C8380E">
              <w:rPr>
                <w:lang w:val="en-US"/>
              </w:rPr>
              <w:t xml:space="preserve">Remove varnishes, paints or wax films completely. Clean all the timber present. For timber attacked by House longhorn beetles, it is desirable to first open the tunnels and brush out the bore-dust as much as possible. Remove the bore-dust and wood layers damaged by the insect for subsequent disposal by burning. Clean the remaining wood surface with a wire-brush. </w:t>
            </w:r>
          </w:p>
          <w:p w14:paraId="58CDEC8A" w14:textId="77777777" w:rsidR="00F560FA" w:rsidRPr="00C8380E" w:rsidRDefault="00F560FA" w:rsidP="00933AA8">
            <w:pPr>
              <w:rPr>
                <w:lang w:val="en-US"/>
              </w:rPr>
            </w:pPr>
          </w:p>
          <w:p w14:paraId="6EF84518" w14:textId="79AFC0A8" w:rsidR="00F560FA" w:rsidRPr="00C8380E" w:rsidRDefault="00F560FA" w:rsidP="00933AA8">
            <w:pPr>
              <w:rPr>
                <w:lang w:val="en-US"/>
              </w:rPr>
            </w:pPr>
            <w:r w:rsidRPr="00C8380E">
              <w:rPr>
                <w:lang w:val="en-US"/>
              </w:rPr>
              <w:t>Spray: Apply Embasol Houtwormdood with a (automatic) spraying apparatus under low pressure in coarse dr</w:t>
            </w:r>
            <w:r w:rsidR="006C5351" w:rsidRPr="00C8380E">
              <w:rPr>
                <w:lang w:val="en-US"/>
              </w:rPr>
              <w:t>o</w:t>
            </w:r>
            <w:r w:rsidRPr="00C8380E">
              <w:rPr>
                <w:lang w:val="en-US"/>
              </w:rPr>
              <w:t>plets, in a way that trickling down is avoided.  Retention rate: 250-300 ml/m2</w:t>
            </w:r>
            <w:r w:rsidR="00EE1A32" w:rsidRPr="00C8380E">
              <w:rPr>
                <w:lang w:val="en-US"/>
              </w:rPr>
              <w:t>.</w:t>
            </w:r>
          </w:p>
          <w:p w14:paraId="457F9730" w14:textId="705CA529" w:rsidR="00F560FA" w:rsidRPr="00C8380E" w:rsidRDefault="00F560FA" w:rsidP="00933AA8">
            <w:pPr>
              <w:rPr>
                <w:lang w:val="en-US"/>
              </w:rPr>
            </w:pPr>
            <w:r w:rsidRPr="00C8380E">
              <w:rPr>
                <w:lang w:val="en-US"/>
              </w:rPr>
              <w:t>Brush : The wood surface to be treated is brushed or rolled with a brush or roller. Apply one or two coats of the undiluted product depending on the uptake per coat. Apply in a way that trickling down is avoided. Retention rate: 250-300 ml/m2</w:t>
            </w:r>
            <w:r w:rsidR="00EE1A32" w:rsidRPr="00C8380E">
              <w:rPr>
                <w:lang w:val="en-US"/>
              </w:rPr>
              <w:t>.</w:t>
            </w:r>
          </w:p>
          <w:p w14:paraId="59D7AA60" w14:textId="7CECE4E0" w:rsidR="00F560FA" w:rsidRPr="00C8380E" w:rsidRDefault="00F560FA" w:rsidP="00933AA8">
            <w:pPr>
              <w:rPr>
                <w:lang w:val="en-US"/>
              </w:rPr>
            </w:pPr>
            <w:r w:rsidRPr="00C8380E">
              <w:rPr>
                <w:lang w:val="en-US"/>
              </w:rPr>
              <w:t xml:space="preserve">Injection : Inject the wood according </w:t>
            </w:r>
            <w:r w:rsidR="002573D3" w:rsidRPr="00C8380E">
              <w:rPr>
                <w:lang w:val="en-US"/>
              </w:rPr>
              <w:t xml:space="preserve">to </w:t>
            </w:r>
            <w:r w:rsidRPr="00C8380E">
              <w:rPr>
                <w:lang w:val="en-US"/>
              </w:rPr>
              <w:t xml:space="preserve">the classic borehole method or through the new patented injection system with low pressure. </w:t>
            </w:r>
          </w:p>
          <w:p w14:paraId="41B00469" w14:textId="77777777" w:rsidR="00F560FA" w:rsidRPr="00C8380E" w:rsidRDefault="00F560FA" w:rsidP="00933AA8">
            <w:pPr>
              <w:rPr>
                <w:b/>
                <w:lang w:val="en-US"/>
              </w:rPr>
            </w:pPr>
            <w:r w:rsidRPr="00C8380E">
              <w:rPr>
                <w:b/>
                <w:lang w:val="en-US"/>
              </w:rPr>
              <w:t>Borehole method:</w:t>
            </w:r>
          </w:p>
          <w:p w14:paraId="18A5FA54" w14:textId="77777777" w:rsidR="00F560FA" w:rsidRPr="00C8380E" w:rsidRDefault="00F560FA" w:rsidP="00933AA8">
            <w:pPr>
              <w:rPr>
                <w:lang w:val="en-US"/>
              </w:rPr>
            </w:pPr>
            <w:r w:rsidRPr="00C8380E">
              <w:rPr>
                <w:lang w:val="en-US"/>
              </w:rPr>
              <w:t>Timber</w:t>
            </w:r>
          </w:p>
          <w:p w14:paraId="32811540" w14:textId="77777777" w:rsidR="00F560FA" w:rsidRPr="00C8380E" w:rsidRDefault="00F560FA" w:rsidP="00933AA8">
            <w:pPr>
              <w:rPr>
                <w:lang w:val="en-US"/>
              </w:rPr>
            </w:pPr>
            <w:r w:rsidRPr="00C8380E">
              <w:rPr>
                <w:lang w:val="en-US"/>
              </w:rPr>
              <w:t>Drill holes in the timber with a diameter of 6-10 mm, depending on the diameter of the injection plug to be used, till a depth of 3/4 of the beam thickness. The holes must be drilled 20 cm apart from each other in the horizontal direction and 15 cm in the vertical direction in cross bond. Put wood-injection-plugs into the holes and inject with the help of a high pressure (5 bar) injector, Embasol Houtwormdood into the wood. Treat the rest of the timber with Embasol Houtwormdood.</w:t>
            </w:r>
          </w:p>
          <w:p w14:paraId="1D18FC96" w14:textId="77777777" w:rsidR="00F560FA" w:rsidRPr="00C8380E" w:rsidRDefault="00F560FA" w:rsidP="00933AA8">
            <w:pPr>
              <w:rPr>
                <w:lang w:val="en-US"/>
              </w:rPr>
            </w:pPr>
          </w:p>
          <w:p w14:paraId="02170551" w14:textId="21982D7E" w:rsidR="00F560FA" w:rsidRPr="00C8380E" w:rsidRDefault="00F560FA" w:rsidP="00933AA8">
            <w:pPr>
              <w:rPr>
                <w:lang w:val="en-US"/>
              </w:rPr>
            </w:pPr>
            <w:r w:rsidRPr="00C8380E">
              <w:rPr>
                <w:lang w:val="en-US"/>
              </w:rPr>
              <w:t>Beam ends</w:t>
            </w:r>
          </w:p>
          <w:p w14:paraId="4833A3DB" w14:textId="521045E6" w:rsidR="00F560FA" w:rsidRPr="00C8380E" w:rsidRDefault="00F560FA" w:rsidP="00933AA8">
            <w:pPr>
              <w:rPr>
                <w:lang w:val="en-US"/>
              </w:rPr>
            </w:pPr>
            <w:r w:rsidRPr="00C8380E">
              <w:rPr>
                <w:lang w:val="en-US"/>
              </w:rPr>
              <w:t>Drill holes in the timber with a diameter of 6-10 mm, depending on the diameter of the injection plug to be used</w:t>
            </w:r>
            <w:r w:rsidR="007E6E25" w:rsidRPr="00C8380E">
              <w:rPr>
                <w:lang w:val="en-US"/>
              </w:rPr>
              <w:t>.</w:t>
            </w:r>
            <w:r w:rsidRPr="00C8380E">
              <w:rPr>
                <w:lang w:val="en-US"/>
              </w:rPr>
              <w:t xml:space="preserve"> In horizontal beams drill holes vertically, in vertical beams drill holes under a 45° angle till a depth of 3/4 of the beam thickness. The holes must be drilled 5 cm apart from each other perpendicular to the grain and 20 cm parallel to the grain in cross bond. Drill the holes staggered. Drill the first row of holes approx. 10 cm from the wall. 2 rows are sufficient unless the specifications say otherwise. Put wood-injection-plugs into the holes and inject with the help of a high pressure (5 bar) injector, Embasol Houtwormdood into the wood. Treat the rest of the timber with Embasol Houtwormdood by brushing. </w:t>
            </w:r>
          </w:p>
          <w:p w14:paraId="0021E194" w14:textId="77777777" w:rsidR="00F560FA" w:rsidRPr="00C8380E" w:rsidRDefault="00F560FA" w:rsidP="00933AA8">
            <w:pPr>
              <w:rPr>
                <w:lang w:val="en-US"/>
              </w:rPr>
            </w:pPr>
            <w:r w:rsidRPr="00C8380E">
              <w:rPr>
                <w:lang w:val="en-US"/>
              </w:rPr>
              <w:t xml:space="preserve">  </w:t>
            </w:r>
          </w:p>
          <w:p w14:paraId="2ED7AD27" w14:textId="77777777" w:rsidR="00F560FA" w:rsidRPr="00C8380E" w:rsidRDefault="00F560FA" w:rsidP="00933AA8">
            <w:pPr>
              <w:rPr>
                <w:lang w:val="en-US"/>
              </w:rPr>
            </w:pPr>
          </w:p>
          <w:p w14:paraId="231A8877" w14:textId="77777777" w:rsidR="00F560FA" w:rsidRPr="00C8380E" w:rsidRDefault="00F560FA" w:rsidP="00933AA8">
            <w:pPr>
              <w:rPr>
                <w:lang w:val="en-US"/>
              </w:rPr>
            </w:pPr>
            <w:r w:rsidRPr="00C8380E">
              <w:rPr>
                <w:lang w:val="en-US"/>
              </w:rPr>
              <w:t>With the new patented method smaller drillholes are drilled into the wood (max. 6 mm), or fly out openings of the beetles are being used. With this method only a few holes are made in the wood.</w:t>
            </w:r>
          </w:p>
          <w:p w14:paraId="4BF1F02E" w14:textId="77777777" w:rsidR="00F560FA" w:rsidRPr="00C8380E" w:rsidRDefault="00F560FA" w:rsidP="00933AA8">
            <w:pPr>
              <w:rPr>
                <w:lang w:val="en-US"/>
              </w:rPr>
            </w:pPr>
            <w:r w:rsidRPr="00C8380E">
              <w:rPr>
                <w:lang w:val="en-US"/>
              </w:rPr>
              <w:lastRenderedPageBreak/>
              <w:t>Thereafter the system is being connected to the holes by small hoses and through low pressure for a certain period of time the required amount of wood preservative is injected in the wood.</w:t>
            </w:r>
          </w:p>
          <w:p w14:paraId="1B980255" w14:textId="77777777" w:rsidR="00F560FA" w:rsidRPr="00C8380E" w:rsidRDefault="00F560FA" w:rsidP="00933AA8">
            <w:pPr>
              <w:rPr>
                <w:lang w:val="en-US"/>
              </w:rPr>
            </w:pPr>
          </w:p>
          <w:p w14:paraId="319E46C1" w14:textId="60F06A7B" w:rsidR="00F560FA" w:rsidRPr="00C8380E" w:rsidRDefault="00F560FA" w:rsidP="00933AA8">
            <w:pPr>
              <w:rPr>
                <w:lang w:val="en-US"/>
              </w:rPr>
            </w:pPr>
            <w:r w:rsidRPr="00C8380E">
              <w:rPr>
                <w:lang w:val="en-US"/>
              </w:rPr>
              <w:t>Retention rate: Depending on the dimensions of beams, the severity of the attack and the used injectors/injection holes. For the borehole method you will have 26 holes per m². For a beam of 30 x 30 cm with injectors of 6 mm 6</w:t>
            </w:r>
            <w:r w:rsidR="00A07160" w:rsidRPr="00C8380E">
              <w:rPr>
                <w:lang w:val="en-US"/>
              </w:rPr>
              <w:t>.</w:t>
            </w:r>
            <w:r w:rsidRPr="00C8380E">
              <w:rPr>
                <w:lang w:val="en-US"/>
              </w:rPr>
              <w:t xml:space="preserve">36 ml will be used </w:t>
            </w:r>
            <w:r w:rsidR="00A732CC" w:rsidRPr="00C8380E">
              <w:rPr>
                <w:lang w:val="en-US"/>
              </w:rPr>
              <w:t xml:space="preserve">per borehole </w:t>
            </w:r>
            <w:r w:rsidRPr="00C8380E">
              <w:rPr>
                <w:lang w:val="en-US"/>
              </w:rPr>
              <w:t>and with an injector of 10 mm 17</w:t>
            </w:r>
            <w:r w:rsidR="00A07160" w:rsidRPr="00C8380E">
              <w:rPr>
                <w:lang w:val="en-US"/>
              </w:rPr>
              <w:t>.</w:t>
            </w:r>
            <w:r w:rsidRPr="00C8380E">
              <w:rPr>
                <w:lang w:val="en-US"/>
              </w:rPr>
              <w:t>67 ml</w:t>
            </w:r>
            <w:r w:rsidR="00A732CC" w:rsidRPr="00C8380E">
              <w:rPr>
                <w:lang w:val="en-US"/>
              </w:rPr>
              <w:t xml:space="preserve"> will be used per borehole</w:t>
            </w:r>
            <w:r w:rsidRPr="00C8380E">
              <w:rPr>
                <w:lang w:val="en-US"/>
              </w:rPr>
              <w:t>. For a beam of 80 x 80 cm with an injector of 6 mm 16</w:t>
            </w:r>
            <w:r w:rsidR="00A07160" w:rsidRPr="00C8380E">
              <w:rPr>
                <w:lang w:val="en-US"/>
              </w:rPr>
              <w:t>.</w:t>
            </w:r>
            <w:r w:rsidRPr="00C8380E">
              <w:rPr>
                <w:lang w:val="en-US"/>
              </w:rPr>
              <w:t xml:space="preserve">96 ml </w:t>
            </w:r>
            <w:r w:rsidR="00A732CC" w:rsidRPr="00C8380E">
              <w:rPr>
                <w:lang w:val="en-US"/>
              </w:rPr>
              <w:t xml:space="preserve">will be used per borehole </w:t>
            </w:r>
            <w:r w:rsidRPr="00C8380E">
              <w:rPr>
                <w:lang w:val="en-US"/>
              </w:rPr>
              <w:t>and with an injector of 10 mm 47</w:t>
            </w:r>
            <w:r w:rsidR="00A07160" w:rsidRPr="00C8380E">
              <w:rPr>
                <w:lang w:val="en-US"/>
              </w:rPr>
              <w:t>.</w:t>
            </w:r>
            <w:r w:rsidRPr="00C8380E">
              <w:rPr>
                <w:lang w:val="en-US"/>
              </w:rPr>
              <w:t>12 ml</w:t>
            </w:r>
            <w:r w:rsidR="00A732CC" w:rsidRPr="00C8380E">
              <w:rPr>
                <w:lang w:val="en-US"/>
              </w:rPr>
              <w:t xml:space="preserve"> will be used per borehole</w:t>
            </w:r>
            <w:r w:rsidRPr="00C8380E">
              <w:rPr>
                <w:lang w:val="en-US"/>
              </w:rPr>
              <w:t>. With the new patented injection method the average uptake per linear meter for a beam of 30 cm (30 x 30 cm) is 0,3 liter Embasol Houtwormdood and for a beam of 80 cm 1</w:t>
            </w:r>
            <w:r w:rsidR="00A07160" w:rsidRPr="00C8380E">
              <w:rPr>
                <w:lang w:val="en-US"/>
              </w:rPr>
              <w:t>.</w:t>
            </w:r>
            <w:r w:rsidRPr="00C8380E">
              <w:rPr>
                <w:lang w:val="en-US"/>
              </w:rPr>
              <w:t>5 liter per linear meter.</w:t>
            </w:r>
          </w:p>
        </w:tc>
      </w:tr>
    </w:tbl>
    <w:p w14:paraId="336CC1E3" w14:textId="377EB297" w:rsidR="00F560FA" w:rsidRPr="00203C60" w:rsidRDefault="00A732CC" w:rsidP="00F560FA">
      <w:pPr>
        <w:keepNext/>
        <w:widowControl w:val="0"/>
        <w:autoSpaceDE w:val="0"/>
        <w:autoSpaceDN w:val="0"/>
        <w:adjustRightInd w:val="0"/>
        <w:spacing w:after="120"/>
        <w:outlineLvl w:val="1"/>
        <w:rPr>
          <w:b/>
          <w:i/>
          <w:caps/>
          <w:sz w:val="22"/>
          <w:szCs w:val="22"/>
          <w:lang w:val="en-GB"/>
        </w:rPr>
      </w:pPr>
      <w:r>
        <w:rPr>
          <w:b/>
          <w:i/>
          <w:caps/>
          <w:sz w:val="22"/>
          <w:szCs w:val="22"/>
          <w:lang w:val="en-GB"/>
        </w:rPr>
        <w:lastRenderedPageBreak/>
        <w:t xml:space="preserve"> </w:t>
      </w:r>
    </w:p>
    <w:p w14:paraId="6E56E439" w14:textId="77777777" w:rsidR="00F560FA" w:rsidRPr="00C618A2" w:rsidRDefault="00F560FA" w:rsidP="00F560FA">
      <w:pPr>
        <w:pStyle w:val="Heading4"/>
        <w:keepLines w:val="0"/>
        <w:widowControl/>
        <w:numPr>
          <w:ilvl w:val="3"/>
          <w:numId w:val="6"/>
        </w:numPr>
        <w:spacing w:before="240" w:after="120"/>
        <w:jc w:val="both"/>
      </w:pPr>
      <w:bookmarkStart w:id="68" w:name="_Toc42170200"/>
      <w:r w:rsidRPr="00C618A2">
        <w:t>Use-specific risk mitigation measures</w:t>
      </w:r>
      <w:bookmarkEnd w:id="68"/>
      <w:r w:rsidRPr="00C618A2">
        <w:t xml:space="preserve"> </w:t>
      </w:r>
    </w:p>
    <w:tbl>
      <w:tblPr>
        <w:tblW w:w="9026" w:type="dxa"/>
        <w:tblInd w:w="45" w:type="dxa"/>
        <w:tblLayout w:type="fixed"/>
        <w:tblCellMar>
          <w:left w:w="0" w:type="dxa"/>
          <w:right w:w="0" w:type="dxa"/>
        </w:tblCellMar>
        <w:tblLook w:val="0000" w:firstRow="0" w:lastRow="0" w:firstColumn="0" w:lastColumn="0" w:noHBand="0" w:noVBand="0"/>
      </w:tblPr>
      <w:tblGrid>
        <w:gridCol w:w="9026"/>
      </w:tblGrid>
      <w:tr w:rsidR="00F560FA" w:rsidRPr="0015788A" w14:paraId="372226C0" w14:textId="77777777" w:rsidTr="00F7160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58F73D" w14:textId="77777777" w:rsidR="00F87BE0" w:rsidRDefault="00F87BE0" w:rsidP="00933AA8">
            <w:pPr>
              <w:rPr>
                <w:lang w:val="en-US"/>
              </w:rPr>
            </w:pPr>
            <w:r w:rsidRPr="00F87BE0">
              <w:rPr>
                <w:lang w:val="en-US"/>
              </w:rPr>
              <w:t>Remove or cover terrariums, aquariums and animal cages before application. Turn off aquarium air-filter while spraying.</w:t>
            </w:r>
          </w:p>
          <w:p w14:paraId="5EC7ECEF" w14:textId="31D08A5E" w:rsidR="004B3838" w:rsidRDefault="004B3838" w:rsidP="00933AA8">
            <w:pPr>
              <w:rPr>
                <w:lang w:val="en-US"/>
              </w:rPr>
            </w:pPr>
            <w:r w:rsidRPr="004B3838">
              <w:rPr>
                <w:lang w:val="en-US"/>
              </w:rPr>
              <w:t>Keep children and pets away from treated surfaces until dried</w:t>
            </w:r>
            <w:r>
              <w:rPr>
                <w:lang w:val="en-US"/>
              </w:rPr>
              <w:t>.</w:t>
            </w:r>
          </w:p>
          <w:p w14:paraId="370BABAB" w14:textId="77777777" w:rsidR="00622DB9" w:rsidRPr="00C8380E" w:rsidRDefault="00622DB9" w:rsidP="00933AA8">
            <w:pPr>
              <w:rPr>
                <w:lang w:val="en-US"/>
              </w:rPr>
            </w:pPr>
          </w:p>
          <w:p w14:paraId="167E58D8" w14:textId="2F799BDF" w:rsidR="00F560FA" w:rsidRPr="00C8380E" w:rsidRDefault="00F560FA" w:rsidP="00933AA8">
            <w:pPr>
              <w:rPr>
                <w:u w:val="single"/>
                <w:lang w:val="en-US"/>
              </w:rPr>
            </w:pPr>
            <w:r w:rsidRPr="00C8380E">
              <w:rPr>
                <w:u w:val="single"/>
                <w:lang w:val="en-US"/>
              </w:rPr>
              <w:t>Spraying:</w:t>
            </w:r>
          </w:p>
          <w:p w14:paraId="08230CCC" w14:textId="2FA419C1" w:rsidR="00F560FA" w:rsidRPr="00C8380E" w:rsidRDefault="00F560FA" w:rsidP="00933AA8">
            <w:pPr>
              <w:rPr>
                <w:lang w:val="en-US"/>
              </w:rPr>
            </w:pPr>
            <w:r w:rsidRPr="00C8380E">
              <w:rPr>
                <w:lang w:val="en-US"/>
              </w:rPr>
              <w:t>Wear protective chemical resistant gloves and coverall during product handling phase. Dispose of protective gloves after use.</w:t>
            </w:r>
          </w:p>
          <w:p w14:paraId="57FF7022" w14:textId="77777777" w:rsidR="007E6E25" w:rsidRPr="00C8380E" w:rsidRDefault="007E6E25" w:rsidP="00933AA8">
            <w:pPr>
              <w:rPr>
                <w:lang w:val="en-US"/>
              </w:rPr>
            </w:pPr>
          </w:p>
          <w:p w14:paraId="43AE95AC" w14:textId="77777777" w:rsidR="00F560FA" w:rsidRPr="00C8380E" w:rsidRDefault="00F560FA" w:rsidP="00933AA8">
            <w:pPr>
              <w:rPr>
                <w:lang w:val="en-US"/>
              </w:rPr>
            </w:pPr>
            <w:r w:rsidRPr="00C8380E">
              <w:rPr>
                <w:u w:val="single"/>
                <w:lang w:val="en-US"/>
              </w:rPr>
              <w:t>Brushing</w:t>
            </w:r>
            <w:r w:rsidRPr="00C8380E">
              <w:rPr>
                <w:lang w:val="en-US"/>
              </w:rPr>
              <w:t xml:space="preserve"> :</w:t>
            </w:r>
          </w:p>
          <w:p w14:paraId="1BB0BDBB" w14:textId="77777777" w:rsidR="00F560FA" w:rsidRPr="00C8380E" w:rsidRDefault="00F560FA" w:rsidP="00933AA8">
            <w:pPr>
              <w:rPr>
                <w:lang w:val="en-US"/>
              </w:rPr>
            </w:pPr>
            <w:r w:rsidRPr="00C8380E">
              <w:rPr>
                <w:lang w:val="en-US"/>
              </w:rPr>
              <w:t>Wear protective chemical resistant gloves during product handling phase</w:t>
            </w:r>
          </w:p>
          <w:p w14:paraId="7D7DB7FE" w14:textId="77777777" w:rsidR="007E6E25" w:rsidRPr="00C8380E" w:rsidRDefault="007E6E25" w:rsidP="00933AA8">
            <w:pPr>
              <w:rPr>
                <w:lang w:val="en-US"/>
              </w:rPr>
            </w:pPr>
          </w:p>
          <w:p w14:paraId="666B6508" w14:textId="77777777" w:rsidR="00F560FA" w:rsidRPr="00C8380E" w:rsidRDefault="00F560FA" w:rsidP="00933AA8">
            <w:pPr>
              <w:rPr>
                <w:lang w:val="en-US"/>
              </w:rPr>
            </w:pPr>
            <w:r w:rsidRPr="00C8380E">
              <w:rPr>
                <w:u w:val="single"/>
                <w:lang w:val="en-US"/>
              </w:rPr>
              <w:t>Injection</w:t>
            </w:r>
            <w:r w:rsidRPr="00C8380E">
              <w:rPr>
                <w:lang w:val="en-US"/>
              </w:rPr>
              <w:t xml:space="preserve"> :</w:t>
            </w:r>
          </w:p>
          <w:p w14:paraId="4D32AA1E" w14:textId="5A1D4862" w:rsidR="004F6BD6" w:rsidRPr="00C8380E" w:rsidRDefault="00F560FA" w:rsidP="004F6BD6">
            <w:pPr>
              <w:rPr>
                <w:lang w:val="en-US"/>
              </w:rPr>
            </w:pPr>
            <w:r w:rsidRPr="00C8380E">
              <w:rPr>
                <w:lang w:val="en-US"/>
              </w:rPr>
              <w:t>Inject the wood according the classic borehole method or through the new patented injection system with low pressure.</w:t>
            </w:r>
            <w:r w:rsidR="004F6BD6">
              <w:rPr>
                <w:lang w:val="en-US"/>
              </w:rPr>
              <w:t xml:space="preserve"> </w:t>
            </w:r>
            <w:r w:rsidR="004F6BD6" w:rsidRPr="00C8380E">
              <w:rPr>
                <w:lang w:val="en-US"/>
              </w:rPr>
              <w:t>Wear protective chemical resistant gloves</w:t>
            </w:r>
            <w:r w:rsidR="00805917">
              <w:rPr>
                <w:lang w:val="en-US"/>
              </w:rPr>
              <w:t>.</w:t>
            </w:r>
          </w:p>
          <w:p w14:paraId="46DD2952" w14:textId="471D6183" w:rsidR="00F560FA" w:rsidRPr="00C8380E" w:rsidRDefault="00F560FA" w:rsidP="00933AA8">
            <w:pPr>
              <w:rPr>
                <w:lang w:val="en-US"/>
              </w:rPr>
            </w:pPr>
          </w:p>
          <w:p w14:paraId="3C3BAB23" w14:textId="77777777" w:rsidR="00AB7997" w:rsidRDefault="00AB7997" w:rsidP="00933AA8">
            <w:pPr>
              <w:rPr>
                <w:lang w:val="en-US"/>
              </w:rPr>
            </w:pPr>
            <w:r w:rsidRPr="00C8380E">
              <w:rPr>
                <w:lang w:val="en-US"/>
              </w:rPr>
              <w:t>Curative treatment by injection should always be combined with a curative superficial treatment by brushing at an application rate of 250-300 mL/m2 to ensure efficacy.</w:t>
            </w:r>
            <w:r w:rsidR="004F6BD6">
              <w:rPr>
                <w:lang w:val="en-US"/>
              </w:rPr>
              <w:t xml:space="preserve"> Superficial treatment by spraying is not allowed due to risk for human health from the combined exposure.</w:t>
            </w:r>
          </w:p>
          <w:p w14:paraId="0CADBC26" w14:textId="77777777" w:rsidR="00B462DA" w:rsidRDefault="00B462DA" w:rsidP="00933AA8">
            <w:pPr>
              <w:rPr>
                <w:lang w:val="en-US"/>
              </w:rPr>
            </w:pPr>
          </w:p>
          <w:p w14:paraId="14C3D07E" w14:textId="77143427" w:rsidR="00B462DA" w:rsidRPr="00C8380E" w:rsidRDefault="00172B14" w:rsidP="00172B14">
            <w:pPr>
              <w:rPr>
                <w:lang w:val="en-US"/>
              </w:rPr>
            </w:pPr>
            <w:r w:rsidRPr="00A161E1">
              <w:rPr>
                <w:lang w:val="en-US"/>
              </w:rPr>
              <w:t>Avoid release of the product or residues of the product to the environment. Discharge of leftover and residues containing the product (e.g. solvents used for cleaning of brushes) to the sewer or surface water is not permitted. Leftover and residues containing the product (e.g. solvents used for cleaning of brushes) need to be removed as chemical waste.</w:t>
            </w:r>
          </w:p>
        </w:tc>
      </w:tr>
    </w:tbl>
    <w:p w14:paraId="34355756" w14:textId="77777777" w:rsidR="00F560FA" w:rsidRPr="00203C60" w:rsidRDefault="00F560FA" w:rsidP="00F560FA">
      <w:pPr>
        <w:keepNext/>
        <w:widowControl w:val="0"/>
        <w:autoSpaceDE w:val="0"/>
        <w:autoSpaceDN w:val="0"/>
        <w:adjustRightInd w:val="0"/>
        <w:spacing w:after="120"/>
        <w:outlineLvl w:val="1"/>
        <w:rPr>
          <w:b/>
          <w:i/>
          <w:caps/>
          <w:sz w:val="22"/>
          <w:szCs w:val="22"/>
          <w:lang w:val="en-GB"/>
        </w:rPr>
      </w:pPr>
    </w:p>
    <w:p w14:paraId="7D6451EF" w14:textId="77777777" w:rsidR="00F560FA" w:rsidRPr="00C618A2" w:rsidRDefault="00F560FA" w:rsidP="00F560FA">
      <w:pPr>
        <w:pStyle w:val="Heading4"/>
        <w:keepLines w:val="0"/>
        <w:widowControl/>
        <w:numPr>
          <w:ilvl w:val="3"/>
          <w:numId w:val="6"/>
        </w:numPr>
        <w:spacing w:before="240" w:after="120"/>
        <w:jc w:val="both"/>
      </w:pPr>
      <w:bookmarkStart w:id="69" w:name="_Toc42170201"/>
      <w:r w:rsidRPr="00C618A2">
        <w:t>Where specific to the use, the particulars of likely direct or indirect effects, first aid instructions and emergency measures to protect the environment</w:t>
      </w:r>
      <w:bookmarkEnd w:id="6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560FA" w:rsidRPr="0015788A" w14:paraId="2CC24B54" w14:textId="77777777" w:rsidTr="00F7160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CA839E9" w14:textId="77777777" w:rsidR="00F560FA" w:rsidRPr="00C8380E" w:rsidRDefault="00F560FA" w:rsidP="00933AA8">
            <w:pPr>
              <w:rPr>
                <w:lang w:val="en-US"/>
              </w:rPr>
            </w:pPr>
            <w:r w:rsidRPr="00C8380E">
              <w:rPr>
                <w:lang w:val="en-US"/>
              </w:rPr>
              <w:t xml:space="preserve">See general directions for use </w:t>
            </w:r>
          </w:p>
        </w:tc>
      </w:tr>
    </w:tbl>
    <w:p w14:paraId="34D0AB62" w14:textId="77777777" w:rsidR="00F560FA" w:rsidRPr="00C618A2" w:rsidRDefault="00F560FA" w:rsidP="00F560FA">
      <w:pPr>
        <w:pStyle w:val="Heading4"/>
        <w:keepLines w:val="0"/>
        <w:widowControl/>
        <w:numPr>
          <w:ilvl w:val="3"/>
          <w:numId w:val="6"/>
        </w:numPr>
        <w:spacing w:before="240" w:after="120"/>
        <w:jc w:val="both"/>
      </w:pPr>
      <w:bookmarkStart w:id="70" w:name="_Toc42170202"/>
      <w:r w:rsidRPr="00C618A2">
        <w:t>Where specific to the use, the instructions for safe disposal of the product and its packaging</w:t>
      </w:r>
      <w:bookmarkEnd w:id="70"/>
      <w:r w:rsidRPr="00C618A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560FA" w:rsidRPr="0015788A" w14:paraId="26757E1F" w14:textId="77777777" w:rsidTr="00F7160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44BAE96" w14:textId="77777777" w:rsidR="00F560FA" w:rsidRPr="00C8380E" w:rsidRDefault="00F560FA" w:rsidP="00933AA8">
            <w:pPr>
              <w:rPr>
                <w:lang w:val="en-US"/>
              </w:rPr>
            </w:pPr>
            <w:r w:rsidRPr="00C8380E">
              <w:rPr>
                <w:lang w:val="en-US"/>
              </w:rPr>
              <w:t>See general directions for use</w:t>
            </w:r>
          </w:p>
        </w:tc>
      </w:tr>
    </w:tbl>
    <w:p w14:paraId="047425A3" w14:textId="77777777" w:rsidR="00F560FA" w:rsidRPr="00A161E1" w:rsidRDefault="00F560FA" w:rsidP="00F560FA">
      <w:pPr>
        <w:widowControl w:val="0"/>
        <w:autoSpaceDE w:val="0"/>
        <w:autoSpaceDN w:val="0"/>
        <w:adjustRightInd w:val="0"/>
        <w:rPr>
          <w:rFonts w:cs="Times"/>
          <w:bCs/>
          <w:szCs w:val="29"/>
          <w:lang w:val="en-US"/>
        </w:rPr>
      </w:pPr>
    </w:p>
    <w:p w14:paraId="76D47E6E" w14:textId="77777777" w:rsidR="00F560FA" w:rsidRPr="00C618A2" w:rsidRDefault="00F560FA" w:rsidP="00F560FA">
      <w:pPr>
        <w:pStyle w:val="Heading4"/>
        <w:keepLines w:val="0"/>
        <w:widowControl/>
        <w:numPr>
          <w:ilvl w:val="3"/>
          <w:numId w:val="6"/>
        </w:numPr>
        <w:spacing w:before="240" w:after="120"/>
        <w:jc w:val="both"/>
      </w:pPr>
      <w:bookmarkStart w:id="71" w:name="_Toc42170203"/>
      <w:r w:rsidRPr="00C618A2">
        <w:lastRenderedPageBreak/>
        <w:t>Where specific to the use, the conditions of storage and shelf-life of the product under normal conditions of storage</w:t>
      </w:r>
      <w:bookmarkEnd w:id="7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F560FA" w:rsidRPr="0015788A" w14:paraId="05A95006" w14:textId="77777777" w:rsidTr="00F7160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1034635" w14:textId="77777777" w:rsidR="00F560FA" w:rsidRPr="00C8380E" w:rsidRDefault="00F560FA" w:rsidP="00933AA8">
            <w:pPr>
              <w:rPr>
                <w:lang w:val="en-US"/>
              </w:rPr>
            </w:pPr>
            <w:r w:rsidRPr="00C8380E">
              <w:rPr>
                <w:lang w:val="en-US"/>
              </w:rPr>
              <w:t xml:space="preserve">See general directions for use </w:t>
            </w:r>
          </w:p>
        </w:tc>
      </w:tr>
    </w:tbl>
    <w:p w14:paraId="4B6FB7D1" w14:textId="77777777" w:rsidR="00F560FA" w:rsidRPr="00A161E1" w:rsidRDefault="00F560FA" w:rsidP="00F560FA">
      <w:pPr>
        <w:widowControl w:val="0"/>
        <w:autoSpaceDE w:val="0"/>
        <w:autoSpaceDN w:val="0"/>
        <w:adjustRightInd w:val="0"/>
        <w:rPr>
          <w:rFonts w:cs="Times"/>
          <w:bCs/>
          <w:szCs w:val="29"/>
          <w:lang w:val="en-US"/>
        </w:rPr>
      </w:pPr>
    </w:p>
    <w:p w14:paraId="55591166" w14:textId="61EDC161" w:rsidR="00303855" w:rsidRDefault="00303855">
      <w:pPr>
        <w:rPr>
          <w:b/>
          <w:bCs/>
          <w:i/>
          <w:iCs/>
          <w:color w:val="0046AD"/>
          <w:lang w:val="en-US"/>
        </w:rPr>
      </w:pPr>
      <w:r>
        <w:rPr>
          <w:b/>
          <w:bCs/>
          <w:i/>
          <w:iCs/>
          <w:color w:val="0046AD"/>
          <w:lang w:val="en-US"/>
        </w:rPr>
        <w:br w:type="page"/>
      </w:r>
    </w:p>
    <w:p w14:paraId="79208B8A" w14:textId="77777777" w:rsidR="00F560FA" w:rsidRPr="00A161E1" w:rsidRDefault="00F560FA" w:rsidP="0034462C">
      <w:pPr>
        <w:keepNext/>
        <w:widowControl w:val="0"/>
        <w:autoSpaceDE w:val="0"/>
        <w:autoSpaceDN w:val="0"/>
        <w:adjustRightInd w:val="0"/>
        <w:spacing w:after="120"/>
        <w:outlineLvl w:val="1"/>
        <w:rPr>
          <w:b/>
          <w:bCs/>
          <w:i/>
          <w:iCs/>
          <w:color w:val="0046AD"/>
          <w:lang w:val="en-US"/>
        </w:rPr>
      </w:pPr>
    </w:p>
    <w:p w14:paraId="68C8721B" w14:textId="29A2856B" w:rsidR="00A276DD" w:rsidRPr="00A276DD" w:rsidRDefault="00F6287A" w:rsidP="00A276DD">
      <w:pPr>
        <w:spacing w:after="120"/>
        <w:rPr>
          <w:rFonts w:ascii="Verdana" w:hAnsi="Verdana"/>
          <w:lang w:val="en-US"/>
        </w:rPr>
      </w:pPr>
      <w:r w:rsidRPr="005A12FF">
        <w:rPr>
          <w:rFonts w:ascii="Verdana" w:hAnsi="Verdana"/>
          <w:lang w:val="en-US"/>
        </w:rPr>
        <w:t xml:space="preserve">Table </w:t>
      </w:r>
      <w:r w:rsidR="00A732CC" w:rsidRPr="00A732CC">
        <w:rPr>
          <w:rFonts w:ascii="Verdana" w:hAnsi="Verdana"/>
          <w:lang w:val="en-US"/>
        </w:rPr>
        <w:t>4</w:t>
      </w:r>
      <w:r w:rsidRPr="005A12FF">
        <w:rPr>
          <w:rFonts w:ascii="Verdana" w:hAnsi="Verdana"/>
          <w:lang w:val="en-US"/>
        </w:rPr>
        <w:t xml:space="preserve">. </w:t>
      </w:r>
      <w:r w:rsidRPr="00A276DD">
        <w:rPr>
          <w:rFonts w:ascii="Verdana" w:hAnsi="Verdana"/>
          <w:lang w:val="en-US"/>
        </w:rPr>
        <w:t xml:space="preserve">Use # </w:t>
      </w:r>
      <w:r w:rsidR="00A732CC">
        <w:rPr>
          <w:rFonts w:ascii="Verdana" w:hAnsi="Verdana"/>
          <w:lang w:val="en-US"/>
        </w:rPr>
        <w:t>4</w:t>
      </w:r>
      <w:r w:rsidRPr="00A276DD">
        <w:rPr>
          <w:rFonts w:ascii="Verdana" w:hAnsi="Verdana"/>
          <w:lang w:val="en-US"/>
        </w:rPr>
        <w:t xml:space="preserve"> – </w:t>
      </w:r>
      <w:r w:rsidR="00A276DD" w:rsidRPr="00A276DD">
        <w:rPr>
          <w:rFonts w:ascii="Verdana" w:hAnsi="Verdana"/>
          <w:lang w:val="en-US"/>
        </w:rPr>
        <w:t>Preventive and curative wood preservative with insecticidal activity for non-professional use</w:t>
      </w:r>
    </w:p>
    <w:p w14:paraId="4588B651" w14:textId="5DE0868C" w:rsidR="00F6287A" w:rsidRPr="00671A6D" w:rsidRDefault="00F6287A" w:rsidP="00F6287A">
      <w:pPr>
        <w:pStyle w:val="Caption"/>
        <w:spacing w:after="120"/>
        <w:rPr>
          <w:rFonts w:ascii="Verdana" w:hAnsi="Verdana"/>
        </w:rPr>
      </w:pP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F6287A" w:rsidRPr="00A411E7" w14:paraId="30531FF4" w14:textId="77777777" w:rsidTr="00D3511A">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8C71C2A" w14:textId="77777777" w:rsidR="00F6287A" w:rsidRPr="00F24D0D" w:rsidRDefault="00F6287A" w:rsidP="00D3511A">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79904FD2" w14:textId="19A91B48" w:rsidR="00F6287A" w:rsidRPr="00F24D0D" w:rsidRDefault="00F6287A" w:rsidP="00D3511A">
            <w:r>
              <w:t>PT8</w:t>
            </w:r>
            <w:r w:rsidR="004375FB">
              <w:t xml:space="preserve"> wood</w:t>
            </w:r>
            <w:r w:rsidR="00D47CC3">
              <w:t xml:space="preserve"> </w:t>
            </w:r>
            <w:r w:rsidR="004375FB">
              <w:t>preservative (preservatives)</w:t>
            </w:r>
          </w:p>
        </w:tc>
      </w:tr>
      <w:tr w:rsidR="00F6287A" w:rsidRPr="00EF592C" w14:paraId="74FFAFB9"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DA66F" w14:textId="77777777" w:rsidR="00F6287A" w:rsidRPr="00A161E1" w:rsidRDefault="00F6287A" w:rsidP="00D3511A">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E6E583" w14:textId="014C9CCB" w:rsidR="00F6287A" w:rsidRPr="00D70640" w:rsidRDefault="00034550" w:rsidP="00A732CC">
            <w:pPr>
              <w:rPr>
                <w:lang w:val="en-US"/>
              </w:rPr>
            </w:pPr>
            <w:r w:rsidRPr="00D70640">
              <w:rPr>
                <w:color w:val="000000"/>
                <w:sz w:val="22"/>
                <w:lang w:val="en-US"/>
              </w:rPr>
              <w:t> </w:t>
            </w:r>
            <w:r w:rsidR="00FD56BC">
              <w:rPr>
                <w:color w:val="000000"/>
                <w:sz w:val="22"/>
                <w:lang w:val="en-US"/>
              </w:rPr>
              <w:t>Insecticide</w:t>
            </w:r>
          </w:p>
        </w:tc>
      </w:tr>
      <w:tr w:rsidR="00F6287A" w:rsidRPr="0015788A" w14:paraId="26B20505"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0543F2" w14:textId="77777777" w:rsidR="00F6287A" w:rsidRPr="00A161E1" w:rsidRDefault="00F6287A" w:rsidP="00D3511A">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9D82DC" w14:textId="7204C928" w:rsidR="00F6287A" w:rsidRPr="0010629D" w:rsidRDefault="0010629D" w:rsidP="00A276DD">
            <w:pPr>
              <w:rPr>
                <w:lang w:val="en-US"/>
              </w:rPr>
            </w:pPr>
            <w:r>
              <w:rPr>
                <w:lang w:val="en-US"/>
              </w:rPr>
              <w:t xml:space="preserve">Other - </w:t>
            </w:r>
            <w:r w:rsidR="00A276DD" w:rsidRPr="00A161E1">
              <w:rPr>
                <w:lang w:val="en-US"/>
              </w:rPr>
              <w:t>Wood boring beetles</w:t>
            </w:r>
            <w:r w:rsidR="00A276DD">
              <w:rPr>
                <w:lang w:val="en-US"/>
              </w:rPr>
              <w:t>- larvae</w:t>
            </w:r>
          </w:p>
        </w:tc>
      </w:tr>
      <w:tr w:rsidR="00F6287A" w:rsidRPr="0015788A" w14:paraId="5DBC9C29"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775527" w14:textId="77777777" w:rsidR="00F6287A" w:rsidRPr="00A34B6E" w:rsidRDefault="00F6287A" w:rsidP="00D3511A">
            <w:pPr>
              <w:rPr>
                <w:b/>
              </w:rPr>
            </w:pPr>
            <w:r w:rsidRPr="00A34B6E">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CDE80F" w14:textId="77777777" w:rsidR="00F6287A" w:rsidRPr="00A34B6E" w:rsidRDefault="00F6287A" w:rsidP="00D3511A">
            <w:pPr>
              <w:rPr>
                <w:lang w:val="en-US"/>
              </w:rPr>
            </w:pPr>
            <w:r w:rsidRPr="00A34B6E">
              <w:rPr>
                <w:lang w:val="en-US"/>
              </w:rPr>
              <w:t>Indoor</w:t>
            </w:r>
          </w:p>
          <w:p w14:paraId="3F8BF359" w14:textId="77777777" w:rsidR="007E6E25" w:rsidRPr="00A34B6E" w:rsidRDefault="007E6E25" w:rsidP="00D3511A">
            <w:pPr>
              <w:rPr>
                <w:lang w:val="en-US"/>
              </w:rPr>
            </w:pPr>
          </w:p>
          <w:p w14:paraId="77036DF4" w14:textId="599E1490" w:rsidR="007E6E25" w:rsidRPr="00A34B6E" w:rsidRDefault="007E6E25" w:rsidP="00D3511A">
            <w:pPr>
              <w:rPr>
                <w:lang w:val="en-US"/>
              </w:rPr>
            </w:pPr>
            <w:r w:rsidRPr="00A34B6E">
              <w:rPr>
                <w:lang w:val="en-US"/>
              </w:rPr>
              <w:t>Permitted is only the preventive use (use class 1) and curative use of Embasol Woodwormkiller to treat wood under roof attacked by insects</w:t>
            </w:r>
          </w:p>
          <w:p w14:paraId="633E9A75" w14:textId="77777777" w:rsidR="004375FB" w:rsidRPr="00A34B6E" w:rsidRDefault="004375FB" w:rsidP="00D70640">
            <w:pPr>
              <w:rPr>
                <w:lang w:val="en-US"/>
              </w:rPr>
            </w:pPr>
          </w:p>
          <w:p w14:paraId="73B85889" w14:textId="5266A301" w:rsidR="00A732CC" w:rsidRPr="00147AB7" w:rsidRDefault="00A732CC" w:rsidP="00A732CC">
            <w:pPr>
              <w:rPr>
                <w:color w:val="000000"/>
                <w:lang w:val="en-US"/>
              </w:rPr>
            </w:pPr>
            <w:r w:rsidRPr="00A34B6E">
              <w:rPr>
                <w:color w:val="000000"/>
                <w:lang w:val="en-US"/>
              </w:rPr>
              <w:t xml:space="preserve">Curative wood preservation for indoor application and outdoor application within the scope of an extensive curative treatment (e.g. timbered house, wooden roof frames, log house </w:t>
            </w:r>
            <w:r w:rsidRPr="00147AB7">
              <w:rPr>
                <w:color w:val="000000"/>
                <w:lang w:val="en-US"/>
              </w:rPr>
              <w:t>constructions) with simultaneous preventive efficacy.</w:t>
            </w:r>
          </w:p>
          <w:p w14:paraId="756998A7" w14:textId="77777777" w:rsidR="004D5628" w:rsidRPr="00147AB7" w:rsidRDefault="004D5628" w:rsidP="004D5628">
            <w:pPr>
              <w:rPr>
                <w:lang w:val="en-US" w:eastAsia="en-GB"/>
              </w:rPr>
            </w:pPr>
            <w:r w:rsidRPr="00147AB7">
              <w:rPr>
                <w:lang w:val="en-US" w:eastAsia="en-GB"/>
              </w:rPr>
              <w:t>Outdoor applications are not intended for wood that:</w:t>
            </w:r>
          </w:p>
          <w:p w14:paraId="6F122491" w14:textId="77777777" w:rsidR="004D5628" w:rsidRPr="00147AB7" w:rsidRDefault="004D5628" w:rsidP="004D5628">
            <w:pPr>
              <w:rPr>
                <w:lang w:val="en-US" w:eastAsia="en-GB"/>
              </w:rPr>
            </w:pPr>
            <w:r w:rsidRPr="00147AB7">
              <w:rPr>
                <w:lang w:val="en-US" w:eastAsia="en-GB"/>
              </w:rPr>
              <w:t xml:space="preserve">- is either continually exposed to the weather or; </w:t>
            </w:r>
          </w:p>
          <w:p w14:paraId="2611D014" w14:textId="77777777" w:rsidR="004D5628" w:rsidRPr="00147AB7" w:rsidRDefault="004D5628" w:rsidP="004D5628">
            <w:pPr>
              <w:rPr>
                <w:lang w:val="en-US" w:eastAsia="en-GB"/>
              </w:rPr>
            </w:pPr>
            <w:r w:rsidRPr="00147AB7">
              <w:rPr>
                <w:lang w:val="en-US" w:eastAsia="en-GB"/>
              </w:rPr>
              <w:t>- is protected from the weather but subject to frequent wetting and;</w:t>
            </w:r>
          </w:p>
          <w:p w14:paraId="4688491C" w14:textId="14685D6B" w:rsidR="004D5628" w:rsidRPr="00147AB7" w:rsidRDefault="004D5628" w:rsidP="004D5628">
            <w:pPr>
              <w:rPr>
                <w:lang w:val="en-US"/>
              </w:rPr>
            </w:pPr>
            <w:r w:rsidRPr="00147AB7">
              <w:rPr>
                <w:lang w:val="en-US" w:eastAsia="en-GB"/>
              </w:rPr>
              <w:t>- is subject to leaching</w:t>
            </w:r>
          </w:p>
          <w:p w14:paraId="7B0A85D1" w14:textId="25EA65A4" w:rsidR="00A732CC" w:rsidRPr="00A34B6E" w:rsidRDefault="00A732CC" w:rsidP="00D70640">
            <w:pPr>
              <w:rPr>
                <w:lang w:val="en-US"/>
              </w:rPr>
            </w:pPr>
            <w:r w:rsidRPr="00A34B6E">
              <w:rPr>
                <w:lang w:val="en-US"/>
              </w:rPr>
              <w:br/>
            </w:r>
            <w:r w:rsidRPr="00A34B6E">
              <w:rPr>
                <w:color w:val="000000"/>
                <w:lang w:val="en-US"/>
              </w:rPr>
              <w:t>Preventive wood preservation for indoor application within the scope of curative treatment on surrounding timber.</w:t>
            </w:r>
          </w:p>
        </w:tc>
      </w:tr>
      <w:tr w:rsidR="00F6287A" w:rsidRPr="00A411E7" w14:paraId="3454E42B"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BFA6D7" w14:textId="77777777" w:rsidR="00F6287A" w:rsidRPr="00F24D0D" w:rsidRDefault="00F6287A" w:rsidP="00D3511A">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E7046B1" w14:textId="7327C7EC" w:rsidR="00F6287A" w:rsidRPr="00F24D0D" w:rsidRDefault="00F6287A" w:rsidP="007E6E25">
            <w:r>
              <w:t>Brushing</w:t>
            </w:r>
          </w:p>
        </w:tc>
      </w:tr>
      <w:tr w:rsidR="00F6287A" w:rsidRPr="0015788A" w14:paraId="03CAEA59"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C226CE" w14:textId="77777777" w:rsidR="00F6287A" w:rsidRPr="00A161E1" w:rsidRDefault="00F6287A" w:rsidP="00D3511A">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5776DE" w14:textId="582DA112" w:rsidR="00F6287A" w:rsidRPr="00A161E1" w:rsidRDefault="00F6287A" w:rsidP="00D3511A">
            <w:pPr>
              <w:rPr>
                <w:lang w:val="en-US"/>
              </w:rPr>
            </w:pPr>
            <w:r w:rsidRPr="00A161E1">
              <w:rPr>
                <w:lang w:val="en-US"/>
              </w:rPr>
              <w:t>Curative : 250</w:t>
            </w:r>
            <w:r w:rsidR="000B1958">
              <w:rPr>
                <w:lang w:val="en-US"/>
              </w:rPr>
              <w:t xml:space="preserve"> </w:t>
            </w:r>
            <w:r w:rsidR="00AB7997">
              <w:rPr>
                <w:lang w:val="en-US"/>
              </w:rPr>
              <w:t>–</w:t>
            </w:r>
            <w:r w:rsidR="000B1958">
              <w:rPr>
                <w:lang w:val="en-US"/>
              </w:rPr>
              <w:t xml:space="preserve"> </w:t>
            </w:r>
            <w:r w:rsidR="0039652A" w:rsidRPr="00A161E1">
              <w:rPr>
                <w:lang w:val="en-US"/>
              </w:rPr>
              <w:t>300</w:t>
            </w:r>
            <w:r w:rsidR="00AB7997">
              <w:rPr>
                <w:lang w:val="en-US"/>
              </w:rPr>
              <w:t xml:space="preserve"> </w:t>
            </w:r>
            <w:r w:rsidRPr="00A161E1">
              <w:rPr>
                <w:lang w:val="en-US"/>
              </w:rPr>
              <w:t>mL of the product/m</w:t>
            </w:r>
            <w:r w:rsidRPr="00A161E1">
              <w:rPr>
                <w:vertAlign w:val="superscript"/>
                <w:lang w:val="en-US"/>
              </w:rPr>
              <w:t>2</w:t>
            </w:r>
            <w:r w:rsidRPr="00A161E1">
              <w:rPr>
                <w:lang w:val="en-US"/>
              </w:rPr>
              <w:t xml:space="preserve"> wood </w:t>
            </w:r>
          </w:p>
          <w:p w14:paraId="33528BB6" w14:textId="6E75A1D0" w:rsidR="00F6287A" w:rsidRDefault="00F6287A" w:rsidP="00F6287A">
            <w:pPr>
              <w:rPr>
                <w:lang w:val="en-US"/>
              </w:rPr>
            </w:pPr>
            <w:r w:rsidRPr="00A161E1">
              <w:rPr>
                <w:lang w:val="en-US"/>
              </w:rPr>
              <w:t>Preventive : 125</w:t>
            </w:r>
            <w:r w:rsidR="000B1958">
              <w:rPr>
                <w:lang w:val="en-US"/>
              </w:rPr>
              <w:t xml:space="preserve"> </w:t>
            </w:r>
            <w:r w:rsidRPr="00A161E1">
              <w:rPr>
                <w:lang w:val="en-US"/>
              </w:rPr>
              <w:t>mL of the product/m</w:t>
            </w:r>
            <w:r w:rsidRPr="00A161E1">
              <w:rPr>
                <w:vertAlign w:val="superscript"/>
                <w:lang w:val="en-US"/>
              </w:rPr>
              <w:t>2</w:t>
            </w:r>
            <w:r w:rsidRPr="00A161E1">
              <w:rPr>
                <w:lang w:val="en-US"/>
              </w:rPr>
              <w:t xml:space="preserve"> wood </w:t>
            </w:r>
          </w:p>
          <w:p w14:paraId="0F7ED3B8" w14:textId="3AD633BA" w:rsidR="00203C60" w:rsidRPr="00A161E1" w:rsidRDefault="00203C60" w:rsidP="00F6287A">
            <w:pPr>
              <w:rPr>
                <w:lang w:val="en-US"/>
              </w:rPr>
            </w:pPr>
          </w:p>
          <w:p w14:paraId="4F04BCC6" w14:textId="1E87218D" w:rsidR="00F6287A" w:rsidRPr="00A161E1" w:rsidRDefault="0079401E" w:rsidP="004375FB">
            <w:pPr>
              <w:rPr>
                <w:lang w:val="en-US"/>
              </w:rPr>
            </w:pPr>
            <w:r w:rsidRPr="00A161E1">
              <w:rPr>
                <w:lang w:val="en-US"/>
              </w:rPr>
              <w:t xml:space="preserve">Frequency : </w:t>
            </w:r>
            <w:r w:rsidR="004571CE" w:rsidRPr="00A161E1">
              <w:rPr>
                <w:lang w:val="en-US"/>
              </w:rPr>
              <w:t>One time</w:t>
            </w:r>
            <w:r w:rsidR="000B1958">
              <w:rPr>
                <w:lang w:val="en-US"/>
              </w:rPr>
              <w:t xml:space="preserve"> application</w:t>
            </w:r>
            <w:r w:rsidR="004571CE" w:rsidRPr="00A161E1">
              <w:rPr>
                <w:lang w:val="en-US"/>
              </w:rPr>
              <w:t xml:space="preserve">. For </w:t>
            </w:r>
            <w:r w:rsidR="004375FB" w:rsidRPr="00A161E1">
              <w:rPr>
                <w:lang w:val="en-US"/>
              </w:rPr>
              <w:t xml:space="preserve">curative </w:t>
            </w:r>
            <w:r w:rsidR="004571CE" w:rsidRPr="00A161E1">
              <w:rPr>
                <w:lang w:val="en-US"/>
              </w:rPr>
              <w:t>treatment it is</w:t>
            </w:r>
            <w:r w:rsidR="00DB09EB" w:rsidRPr="00A161E1">
              <w:rPr>
                <w:lang w:val="en-US"/>
              </w:rPr>
              <w:t xml:space="preserve"> </w:t>
            </w:r>
            <w:r w:rsidR="004571CE" w:rsidRPr="00A161E1">
              <w:rPr>
                <w:lang w:val="en-US"/>
              </w:rPr>
              <w:t>advisable to check periodically and at least one year after the treatment  whether active attack is still present. If the borers are still active, retreat the wood, perhaps locally.</w:t>
            </w:r>
            <w:r w:rsidR="007E6E25">
              <w:rPr>
                <w:lang w:val="en-US"/>
              </w:rPr>
              <w:t xml:space="preserve"> </w:t>
            </w:r>
          </w:p>
        </w:tc>
      </w:tr>
      <w:tr w:rsidR="00F6287A" w:rsidRPr="00A411E7" w14:paraId="382AFEF5"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D19D2" w14:textId="77777777" w:rsidR="00F6287A" w:rsidRPr="00F24D0D" w:rsidRDefault="00F6287A" w:rsidP="00D3511A">
            <w:pPr>
              <w:rPr>
                <w:b/>
              </w:rPr>
            </w:pPr>
            <w:r w:rsidRPr="00094514">
              <w:rPr>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2245DB0" w14:textId="468B364B" w:rsidR="00F6287A" w:rsidRPr="00F24D0D" w:rsidRDefault="00EE1A32" w:rsidP="00D3511A">
            <w:r>
              <w:t>General public (n</w:t>
            </w:r>
            <w:r w:rsidR="00E2706B">
              <w:t>on-professional</w:t>
            </w:r>
            <w:r>
              <w:t>)</w:t>
            </w:r>
          </w:p>
        </w:tc>
      </w:tr>
      <w:tr w:rsidR="00F6287A" w:rsidRPr="00B32298" w14:paraId="711A5701" w14:textId="77777777" w:rsidTr="00D3511A">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83C48F" w14:textId="77777777" w:rsidR="00F6287A" w:rsidRPr="00A161E1" w:rsidRDefault="00F6287A" w:rsidP="00D3511A">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93CBAA4" w14:textId="580357CA" w:rsidR="00D70640" w:rsidRDefault="00F6287A" w:rsidP="00D3511A">
            <w:pPr>
              <w:rPr>
                <w:lang w:val="en-US"/>
              </w:rPr>
            </w:pPr>
            <w:r w:rsidRPr="00A161E1">
              <w:rPr>
                <w:lang w:val="en-US"/>
              </w:rPr>
              <w:t xml:space="preserve">Canister </w:t>
            </w:r>
            <w:r w:rsidR="00D70640">
              <w:rPr>
                <w:lang w:val="en-US"/>
              </w:rPr>
              <w:t xml:space="preserve"> </w:t>
            </w:r>
            <w:r w:rsidRPr="00A161E1">
              <w:rPr>
                <w:lang w:val="en-US"/>
              </w:rPr>
              <w:t>0.75</w:t>
            </w:r>
            <w:r w:rsidR="00D70640">
              <w:rPr>
                <w:lang w:val="en-US"/>
              </w:rPr>
              <w:t xml:space="preserve"> </w:t>
            </w:r>
            <w:r w:rsidR="00203C60">
              <w:rPr>
                <w:lang w:val="en-US"/>
              </w:rPr>
              <w:t>–</w:t>
            </w:r>
            <w:r w:rsidR="00D70640">
              <w:rPr>
                <w:lang w:val="en-US"/>
              </w:rPr>
              <w:t xml:space="preserve"> metal</w:t>
            </w:r>
            <w:r w:rsidR="00203C60">
              <w:rPr>
                <w:lang w:val="en-US"/>
              </w:rPr>
              <w:t xml:space="preserve"> (tinplate)</w:t>
            </w:r>
          </w:p>
          <w:p w14:paraId="3CA6B4F5" w14:textId="4FBC69EB" w:rsidR="00F6287A" w:rsidRPr="00A161E1" w:rsidRDefault="00D70640" w:rsidP="00D3511A">
            <w:pPr>
              <w:rPr>
                <w:lang w:val="en-US"/>
              </w:rPr>
            </w:pPr>
            <w:r>
              <w:rPr>
                <w:lang w:val="en-US"/>
              </w:rPr>
              <w:t>Can</w:t>
            </w:r>
            <w:r w:rsidR="00F6287A" w:rsidRPr="00A161E1">
              <w:rPr>
                <w:lang w:val="en-US"/>
              </w:rPr>
              <w:t xml:space="preserve"> 2.5 and 5L -</w:t>
            </w:r>
            <w:r>
              <w:rPr>
                <w:lang w:val="en-US"/>
              </w:rPr>
              <w:t>metal (</w:t>
            </w:r>
            <w:r w:rsidR="00B97911" w:rsidRPr="00A161E1">
              <w:rPr>
                <w:lang w:val="en-US"/>
              </w:rPr>
              <w:t>tinplate</w:t>
            </w:r>
            <w:r>
              <w:rPr>
                <w:lang w:val="en-US"/>
              </w:rPr>
              <w:t>)</w:t>
            </w:r>
          </w:p>
          <w:p w14:paraId="5BE4BC58" w14:textId="57526C97" w:rsidR="00F6287A" w:rsidRPr="00A161E1" w:rsidRDefault="00F6287A" w:rsidP="00F6287A">
            <w:pPr>
              <w:rPr>
                <w:lang w:val="en-US"/>
              </w:rPr>
            </w:pPr>
            <w:r w:rsidRPr="00A161E1">
              <w:rPr>
                <w:lang w:val="en-US"/>
              </w:rPr>
              <w:t>Jerrycan 5L – HDPE</w:t>
            </w:r>
            <w:r w:rsidR="00D70640">
              <w:rPr>
                <w:lang w:val="en-US"/>
              </w:rPr>
              <w:t xml:space="preserve"> (opaque)</w:t>
            </w:r>
          </w:p>
        </w:tc>
      </w:tr>
    </w:tbl>
    <w:p w14:paraId="045C1D4E" w14:textId="77777777" w:rsidR="00CA5FD6" w:rsidRPr="00A161E1" w:rsidRDefault="00CA5FD6" w:rsidP="00D5682E">
      <w:pPr>
        <w:keepNext/>
        <w:widowControl w:val="0"/>
        <w:autoSpaceDE w:val="0"/>
        <w:autoSpaceDN w:val="0"/>
        <w:adjustRightInd w:val="0"/>
        <w:spacing w:after="120"/>
        <w:jc w:val="both"/>
        <w:outlineLvl w:val="1"/>
        <w:rPr>
          <w:bCs/>
          <w:iCs/>
          <w:color w:val="000000" w:themeColor="text1"/>
          <w:lang w:val="en-US"/>
        </w:rPr>
      </w:pPr>
    </w:p>
    <w:p w14:paraId="60BA33DB" w14:textId="6B32BDD3" w:rsidR="00CA5FD6" w:rsidRPr="00C618A2" w:rsidRDefault="00CA5FD6" w:rsidP="00CA5FD6">
      <w:pPr>
        <w:pStyle w:val="Heading4"/>
        <w:keepLines w:val="0"/>
        <w:widowControl/>
        <w:numPr>
          <w:ilvl w:val="3"/>
          <w:numId w:val="6"/>
        </w:numPr>
        <w:spacing w:before="240" w:after="120"/>
        <w:jc w:val="both"/>
      </w:pPr>
      <w:bookmarkStart w:id="72" w:name="_Toc42170204"/>
      <w:r w:rsidRPr="00C618A2">
        <w:t>Use-specific instructions for use</w:t>
      </w:r>
      <w:bookmarkEnd w:id="7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3BDF62D8"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D1554BC" w14:textId="77777777" w:rsidR="000533FF" w:rsidRPr="000533FF" w:rsidRDefault="000533FF" w:rsidP="000533FF">
            <w:pPr>
              <w:rPr>
                <w:u w:val="single"/>
                <w:lang w:val="en-US"/>
              </w:rPr>
            </w:pPr>
            <w:r w:rsidRPr="000533FF">
              <w:rPr>
                <w:u w:val="single"/>
                <w:lang w:val="en-US"/>
              </w:rPr>
              <w:t>Outdoor applications are not intended for wood that:</w:t>
            </w:r>
          </w:p>
          <w:p w14:paraId="76608D81" w14:textId="77777777" w:rsidR="000533FF" w:rsidRPr="000533FF" w:rsidRDefault="000533FF" w:rsidP="000533FF">
            <w:pPr>
              <w:rPr>
                <w:u w:val="single"/>
                <w:lang w:val="en-US"/>
              </w:rPr>
            </w:pPr>
            <w:r w:rsidRPr="000533FF">
              <w:rPr>
                <w:u w:val="single"/>
                <w:lang w:val="en-US"/>
              </w:rPr>
              <w:t xml:space="preserve">- is either continually exposed to the weather or; </w:t>
            </w:r>
          </w:p>
          <w:p w14:paraId="71218C90" w14:textId="77777777" w:rsidR="000533FF" w:rsidRPr="000533FF" w:rsidRDefault="000533FF" w:rsidP="000533FF">
            <w:pPr>
              <w:rPr>
                <w:u w:val="single"/>
                <w:lang w:val="en-US"/>
              </w:rPr>
            </w:pPr>
            <w:r w:rsidRPr="000533FF">
              <w:rPr>
                <w:u w:val="single"/>
                <w:lang w:val="en-US"/>
              </w:rPr>
              <w:lastRenderedPageBreak/>
              <w:t>- is protected from the weather but subject to frequent wetting and;</w:t>
            </w:r>
          </w:p>
          <w:p w14:paraId="4C84084A" w14:textId="77777777" w:rsidR="000533FF" w:rsidRDefault="000533FF" w:rsidP="000533FF">
            <w:pPr>
              <w:rPr>
                <w:u w:val="single"/>
                <w:lang w:val="en-US"/>
              </w:rPr>
            </w:pPr>
            <w:r w:rsidRPr="000533FF">
              <w:rPr>
                <w:u w:val="single"/>
                <w:lang w:val="en-US"/>
              </w:rPr>
              <w:t xml:space="preserve">- is subject to leaching </w:t>
            </w:r>
          </w:p>
          <w:p w14:paraId="07C4CF19" w14:textId="77777777" w:rsidR="000533FF" w:rsidRDefault="000533FF" w:rsidP="000533FF">
            <w:pPr>
              <w:rPr>
                <w:u w:val="single"/>
                <w:lang w:val="en-US"/>
              </w:rPr>
            </w:pPr>
          </w:p>
          <w:p w14:paraId="3A6E207E" w14:textId="003EE431" w:rsidR="002C3B69" w:rsidRPr="000533FF" w:rsidRDefault="002C3B69" w:rsidP="000533FF">
            <w:pPr>
              <w:rPr>
                <w:lang w:val="en-US"/>
              </w:rPr>
            </w:pPr>
            <w:r w:rsidRPr="000533FF">
              <w:rPr>
                <w:u w:val="single"/>
                <w:lang w:val="en-US"/>
              </w:rPr>
              <w:t>For preventive treatment</w:t>
            </w:r>
            <w:r w:rsidRPr="000533FF">
              <w:rPr>
                <w:lang w:val="en-US"/>
              </w:rPr>
              <w:t>:</w:t>
            </w:r>
          </w:p>
          <w:p w14:paraId="2C78824D" w14:textId="7A7B2DFD" w:rsidR="003A70F6" w:rsidRPr="00C8380E" w:rsidRDefault="003A70F6" w:rsidP="00303855">
            <w:pPr>
              <w:rPr>
                <w:lang w:val="en-US"/>
              </w:rPr>
            </w:pPr>
            <w:r w:rsidRPr="00C8380E">
              <w:rPr>
                <w:lang w:val="en-US"/>
              </w:rPr>
              <w:t>Brush : Brush the wood surface to be treated with a brush. The required uptake is to be reached in more than one treatment in a way that trickling down is avoided.</w:t>
            </w:r>
            <w:r w:rsidR="002C3B69" w:rsidRPr="00C8380E">
              <w:rPr>
                <w:lang w:val="en-US"/>
              </w:rPr>
              <w:t xml:space="preserve"> Retention rate 125</w:t>
            </w:r>
            <w:r w:rsidR="00EE1A32" w:rsidRPr="00C8380E">
              <w:rPr>
                <w:lang w:val="en-US"/>
              </w:rPr>
              <w:t xml:space="preserve"> </w:t>
            </w:r>
            <w:r w:rsidR="002C3B69" w:rsidRPr="00C8380E">
              <w:rPr>
                <w:lang w:val="en-US"/>
              </w:rPr>
              <w:t>ml/m2</w:t>
            </w:r>
            <w:r w:rsidR="00EE1A32" w:rsidRPr="00C8380E">
              <w:rPr>
                <w:lang w:val="en-US"/>
              </w:rPr>
              <w:t>.</w:t>
            </w:r>
          </w:p>
          <w:p w14:paraId="1220E4C4" w14:textId="77777777" w:rsidR="005032B7" w:rsidRPr="00C8380E" w:rsidRDefault="005032B7" w:rsidP="00303855">
            <w:pPr>
              <w:rPr>
                <w:lang w:val="en-US"/>
              </w:rPr>
            </w:pPr>
          </w:p>
          <w:p w14:paraId="3C37F5C1" w14:textId="18AD6B7D" w:rsidR="002C3B69" w:rsidRPr="00C8380E" w:rsidRDefault="002C3B69" w:rsidP="00303855">
            <w:pPr>
              <w:rPr>
                <w:u w:val="single"/>
                <w:lang w:val="en-US"/>
              </w:rPr>
            </w:pPr>
            <w:r w:rsidRPr="00C8380E">
              <w:rPr>
                <w:u w:val="single"/>
                <w:lang w:val="en-US"/>
              </w:rPr>
              <w:t>For curative treatment:</w:t>
            </w:r>
          </w:p>
          <w:p w14:paraId="0951213B" w14:textId="69EEC640" w:rsidR="003A5CDD" w:rsidRPr="00C8380E" w:rsidRDefault="003A5CDD" w:rsidP="00303855">
            <w:pPr>
              <w:rPr>
                <w:lang w:val="en-US"/>
              </w:rPr>
            </w:pPr>
            <w:r w:rsidRPr="00C8380E">
              <w:rPr>
                <w:lang w:val="en-US"/>
              </w:rPr>
              <w:t xml:space="preserve">Remove varnishes, paints or wax films completely. Clean all the timber present. For timber attacked by House longhorn beetles, it is desirable to first open the tunnels and brush out the bore-dust as much as possible. Remove the bore-dust and wood layers damaged by the insect for subsequent disposal by burning. Clean the remaining wood surface with a wire-brush. </w:t>
            </w:r>
          </w:p>
          <w:p w14:paraId="08387F29" w14:textId="77777777" w:rsidR="003A5CDD" w:rsidRPr="00C8380E" w:rsidRDefault="003A5CDD" w:rsidP="00303855">
            <w:pPr>
              <w:rPr>
                <w:lang w:val="en-US"/>
              </w:rPr>
            </w:pPr>
          </w:p>
          <w:p w14:paraId="500149B0" w14:textId="77777777" w:rsidR="003A5CDD" w:rsidRPr="00C8380E" w:rsidRDefault="003A5CDD" w:rsidP="00303855">
            <w:pPr>
              <w:rPr>
                <w:lang w:val="en-US"/>
              </w:rPr>
            </w:pPr>
          </w:p>
          <w:p w14:paraId="6E4AC80A" w14:textId="77777777" w:rsidR="00CA5FD6" w:rsidRPr="004D5628" w:rsidRDefault="002C3B69" w:rsidP="00303855">
            <w:pPr>
              <w:rPr>
                <w:lang w:val="en-US"/>
              </w:rPr>
            </w:pPr>
            <w:r w:rsidRPr="00C8380E">
              <w:rPr>
                <w:u w:val="single"/>
                <w:lang w:val="en-US"/>
              </w:rPr>
              <w:t>Brush</w:t>
            </w:r>
            <w:r w:rsidRPr="00C8380E">
              <w:rPr>
                <w:lang w:val="en-US"/>
              </w:rPr>
              <w:t xml:space="preserve"> : Brush the wood surface to be treated with a brush. The required uptake is to be reached in more than one treatment in a way that trickling down is avoided.  </w:t>
            </w:r>
            <w:r w:rsidRPr="004D5628">
              <w:rPr>
                <w:lang w:val="en-US"/>
              </w:rPr>
              <w:t>Retention rate 250</w:t>
            </w:r>
            <w:r w:rsidR="00EE1A32" w:rsidRPr="004D5628">
              <w:rPr>
                <w:lang w:val="en-US"/>
              </w:rPr>
              <w:t xml:space="preserve"> </w:t>
            </w:r>
            <w:r w:rsidRPr="004D5628">
              <w:rPr>
                <w:lang w:val="en-US"/>
              </w:rPr>
              <w:t>-</w:t>
            </w:r>
            <w:r w:rsidR="00EE1A32" w:rsidRPr="004D5628">
              <w:rPr>
                <w:lang w:val="en-US"/>
              </w:rPr>
              <w:t xml:space="preserve"> </w:t>
            </w:r>
            <w:r w:rsidRPr="004D5628">
              <w:rPr>
                <w:lang w:val="en-US"/>
              </w:rPr>
              <w:t>300 ml/m2</w:t>
            </w:r>
            <w:r w:rsidR="00AB7997" w:rsidRPr="004D5628">
              <w:rPr>
                <w:lang w:val="en-US"/>
              </w:rPr>
              <w:t>.</w:t>
            </w:r>
          </w:p>
          <w:p w14:paraId="37EBD0D6" w14:textId="77777777" w:rsidR="00172B14" w:rsidRPr="00A161E1" w:rsidRDefault="00172B14" w:rsidP="00172B14">
            <w:pPr>
              <w:widowControl w:val="0"/>
              <w:autoSpaceDE w:val="0"/>
              <w:autoSpaceDN w:val="0"/>
              <w:adjustRightInd w:val="0"/>
              <w:spacing w:before="80"/>
              <w:rPr>
                <w:rFonts w:cs="Arial"/>
                <w:szCs w:val="22"/>
                <w:lang w:val="en-US"/>
              </w:rPr>
            </w:pPr>
          </w:p>
          <w:p w14:paraId="62644607" w14:textId="543B29C0" w:rsidR="00172B14" w:rsidRPr="00172B14" w:rsidRDefault="00172B14" w:rsidP="00172B14">
            <w:pPr>
              <w:rPr>
                <w:lang w:val="en-US"/>
              </w:rPr>
            </w:pPr>
            <w:r w:rsidRPr="00A161E1">
              <w:rPr>
                <w:lang w:val="en-US"/>
              </w:rPr>
              <w:t>Avoid release of the product or residues of the product to the environment. Discharge of leftover and residues containing the product (e.g. solvents used for cleaning of brushes) to the sewer or surface water is not permitted. Leftover and residues containing the product (e.g. solvents used for cleaning of brushes) need to be removed as chemical waste.</w:t>
            </w:r>
          </w:p>
        </w:tc>
      </w:tr>
    </w:tbl>
    <w:p w14:paraId="03DFCC51"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3BADFCB8" w14:textId="77777777" w:rsidR="00CA5FD6" w:rsidRPr="00C618A2" w:rsidRDefault="00CA5FD6" w:rsidP="00CA5FD6">
      <w:pPr>
        <w:pStyle w:val="Heading4"/>
        <w:keepLines w:val="0"/>
        <w:widowControl/>
        <w:numPr>
          <w:ilvl w:val="3"/>
          <w:numId w:val="6"/>
        </w:numPr>
        <w:spacing w:before="240" w:after="120"/>
        <w:jc w:val="both"/>
      </w:pPr>
      <w:bookmarkStart w:id="73" w:name="_Toc42170205"/>
      <w:r w:rsidRPr="00C618A2">
        <w:t>Use-specific risk mitigation measures</w:t>
      </w:r>
      <w:bookmarkEnd w:id="73"/>
      <w:r w:rsidRPr="00C618A2">
        <w:t xml:space="preserve"> </w:t>
      </w:r>
    </w:p>
    <w:tbl>
      <w:tblPr>
        <w:tblW w:w="9026" w:type="dxa"/>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491DFEEC"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1B6A79" w14:textId="77777777" w:rsidR="00CA5FD6" w:rsidRDefault="0033281E" w:rsidP="00303855">
            <w:pPr>
              <w:rPr>
                <w:lang w:val="en-US"/>
              </w:rPr>
            </w:pPr>
            <w:r w:rsidRPr="00C8380E">
              <w:rPr>
                <w:lang w:val="en-US"/>
              </w:rPr>
              <w:t>No animals or bystanders should be present during the application.</w:t>
            </w:r>
          </w:p>
          <w:p w14:paraId="1CC4E8A7" w14:textId="48D3D8D6" w:rsidR="00B77D82" w:rsidRPr="00B77D82" w:rsidRDefault="00B77D82" w:rsidP="00303855">
            <w:pPr>
              <w:rPr>
                <w:lang w:val="en-US"/>
              </w:rPr>
            </w:pPr>
            <w:r w:rsidRPr="00B77D82">
              <w:rPr>
                <w:lang w:val="en-US"/>
              </w:rPr>
              <w:t>Keep children and pets away from treated surfaces until dried.</w:t>
            </w:r>
          </w:p>
        </w:tc>
      </w:tr>
    </w:tbl>
    <w:p w14:paraId="1EC97CAD" w14:textId="77777777" w:rsidR="00CA5FD6" w:rsidRPr="00203C60" w:rsidRDefault="00CA5FD6" w:rsidP="00CA5FD6">
      <w:pPr>
        <w:keepNext/>
        <w:widowControl w:val="0"/>
        <w:autoSpaceDE w:val="0"/>
        <w:autoSpaceDN w:val="0"/>
        <w:adjustRightInd w:val="0"/>
        <w:spacing w:after="120"/>
        <w:outlineLvl w:val="1"/>
        <w:rPr>
          <w:b/>
          <w:i/>
          <w:caps/>
          <w:sz w:val="22"/>
          <w:szCs w:val="22"/>
          <w:lang w:val="en-GB"/>
        </w:rPr>
      </w:pPr>
    </w:p>
    <w:p w14:paraId="32C0C3A1" w14:textId="77777777" w:rsidR="00CA5FD6" w:rsidRPr="00C618A2" w:rsidRDefault="00CA5FD6" w:rsidP="00CA5FD6">
      <w:pPr>
        <w:pStyle w:val="Heading4"/>
        <w:keepLines w:val="0"/>
        <w:widowControl/>
        <w:numPr>
          <w:ilvl w:val="3"/>
          <w:numId w:val="6"/>
        </w:numPr>
        <w:spacing w:before="240" w:after="120"/>
        <w:jc w:val="both"/>
      </w:pPr>
      <w:bookmarkStart w:id="74" w:name="_Toc42170206"/>
      <w:r w:rsidRPr="00C618A2">
        <w:t>Where specific to the use, the particulars of likely direct or indirect effects, first aid instructions and emergency measures to protect the environment</w:t>
      </w:r>
      <w:bookmarkEnd w:id="7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48AFE048"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6CCC50A" w14:textId="61DD0481" w:rsidR="00CA5FD6" w:rsidRPr="00C8380E" w:rsidRDefault="00CA5FD6" w:rsidP="00303855">
            <w:pPr>
              <w:rPr>
                <w:lang w:val="en-US"/>
              </w:rPr>
            </w:pPr>
            <w:r w:rsidRPr="00C8380E">
              <w:rPr>
                <w:lang w:val="en-US"/>
              </w:rPr>
              <w:t xml:space="preserve">See general directions for use </w:t>
            </w:r>
          </w:p>
        </w:tc>
      </w:tr>
    </w:tbl>
    <w:p w14:paraId="1E3C0738" w14:textId="77777777" w:rsidR="00CA5FD6" w:rsidRPr="00C618A2" w:rsidRDefault="00CA5FD6" w:rsidP="00CA5FD6">
      <w:pPr>
        <w:pStyle w:val="Heading4"/>
        <w:keepLines w:val="0"/>
        <w:widowControl/>
        <w:numPr>
          <w:ilvl w:val="3"/>
          <w:numId w:val="6"/>
        </w:numPr>
        <w:spacing w:before="240" w:after="120"/>
        <w:jc w:val="both"/>
      </w:pPr>
      <w:bookmarkStart w:id="75" w:name="_Toc42170207"/>
      <w:r w:rsidRPr="00C618A2">
        <w:t>Where specific to the use, the instructions for safe disposal of the product and its packaging</w:t>
      </w:r>
      <w:bookmarkEnd w:id="75"/>
      <w:r w:rsidRPr="00C618A2">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5DFBBC63"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FEDB9BE" w14:textId="77777777" w:rsidR="00CA5FD6" w:rsidRPr="00C8380E" w:rsidRDefault="00CA5FD6" w:rsidP="00303855">
            <w:pPr>
              <w:rPr>
                <w:lang w:val="en-US"/>
              </w:rPr>
            </w:pPr>
            <w:r w:rsidRPr="00C8380E">
              <w:rPr>
                <w:lang w:val="en-US"/>
              </w:rPr>
              <w:t>See general directions for use</w:t>
            </w:r>
          </w:p>
        </w:tc>
      </w:tr>
    </w:tbl>
    <w:p w14:paraId="1D77004D" w14:textId="77777777" w:rsidR="00CA5FD6" w:rsidRPr="00A161E1" w:rsidRDefault="00CA5FD6" w:rsidP="00CA5FD6">
      <w:pPr>
        <w:widowControl w:val="0"/>
        <w:autoSpaceDE w:val="0"/>
        <w:autoSpaceDN w:val="0"/>
        <w:adjustRightInd w:val="0"/>
        <w:rPr>
          <w:rFonts w:cs="Times"/>
          <w:bCs/>
          <w:szCs w:val="29"/>
          <w:lang w:val="en-US"/>
        </w:rPr>
      </w:pPr>
    </w:p>
    <w:p w14:paraId="795357BF" w14:textId="77777777" w:rsidR="00CA5FD6" w:rsidRPr="00C618A2" w:rsidRDefault="00CA5FD6" w:rsidP="00CA5FD6">
      <w:pPr>
        <w:pStyle w:val="Heading4"/>
        <w:keepLines w:val="0"/>
        <w:widowControl/>
        <w:numPr>
          <w:ilvl w:val="3"/>
          <w:numId w:val="6"/>
        </w:numPr>
        <w:spacing w:before="240" w:after="120"/>
        <w:jc w:val="both"/>
      </w:pPr>
      <w:bookmarkStart w:id="76" w:name="_Toc42170208"/>
      <w:r w:rsidRPr="00C618A2">
        <w:t>Where specific to the use, the conditions of storage and shelf-life of the product under normal conditions of storage</w:t>
      </w:r>
      <w:bookmarkEnd w:id="76"/>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CA5FD6" w:rsidRPr="0015788A" w14:paraId="56E5E2DD" w14:textId="77777777" w:rsidTr="00E72E63">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D5A290F" w14:textId="77777777" w:rsidR="00CA5FD6" w:rsidRPr="00C8380E" w:rsidRDefault="00CA5FD6" w:rsidP="00303855">
            <w:pPr>
              <w:rPr>
                <w:lang w:val="en-US"/>
              </w:rPr>
            </w:pPr>
            <w:r w:rsidRPr="00C8380E">
              <w:rPr>
                <w:lang w:val="en-US"/>
              </w:rPr>
              <w:t xml:space="preserve">See general directions for use </w:t>
            </w:r>
          </w:p>
        </w:tc>
      </w:tr>
    </w:tbl>
    <w:p w14:paraId="220B5E06" w14:textId="77777777" w:rsidR="00CA5FD6" w:rsidRPr="00A161E1" w:rsidRDefault="00CA5FD6" w:rsidP="00D5682E">
      <w:pPr>
        <w:keepNext/>
        <w:widowControl w:val="0"/>
        <w:autoSpaceDE w:val="0"/>
        <w:autoSpaceDN w:val="0"/>
        <w:adjustRightInd w:val="0"/>
        <w:spacing w:after="120"/>
        <w:jc w:val="both"/>
        <w:outlineLvl w:val="1"/>
        <w:rPr>
          <w:bCs/>
          <w:iCs/>
          <w:color w:val="000000" w:themeColor="text1"/>
          <w:lang w:val="en-US"/>
        </w:rPr>
      </w:pPr>
    </w:p>
    <w:bookmarkEnd w:id="54"/>
    <w:p w14:paraId="3597B52B" w14:textId="77777777" w:rsidR="009740D3" w:rsidRDefault="009740D3" w:rsidP="003F3697">
      <w:pPr>
        <w:pStyle w:val="Absatz"/>
        <w:ind w:left="0"/>
        <w:rPr>
          <w:lang w:eastAsia="en-US"/>
        </w:rPr>
      </w:pPr>
    </w:p>
    <w:p w14:paraId="480E4768" w14:textId="77777777" w:rsidR="00986958" w:rsidRPr="00A161E1" w:rsidRDefault="00986958">
      <w:pPr>
        <w:spacing w:after="200" w:line="276" w:lineRule="auto"/>
        <w:rPr>
          <w:rFonts w:cs="Arial"/>
          <w:b/>
          <w:bCs/>
          <w:snapToGrid w:val="0"/>
          <w:color w:val="000000"/>
          <w:sz w:val="22"/>
          <w:szCs w:val="22"/>
          <w:lang w:val="en-US" w:eastAsia="fi-FI"/>
        </w:rPr>
      </w:pPr>
      <w:r w:rsidRPr="00A161E1">
        <w:rPr>
          <w:lang w:val="en-US"/>
        </w:rPr>
        <w:br w:type="page"/>
      </w:r>
    </w:p>
    <w:p w14:paraId="66D644CF" w14:textId="77777777" w:rsidR="0088222D" w:rsidRPr="00D56960" w:rsidRDefault="0088222D" w:rsidP="008C4E58">
      <w:pPr>
        <w:pStyle w:val="Heading3"/>
        <w:keepLines w:val="0"/>
        <w:widowControl/>
        <w:numPr>
          <w:ilvl w:val="2"/>
          <w:numId w:val="6"/>
        </w:numPr>
      </w:pPr>
      <w:bookmarkStart w:id="77" w:name="_Toc42170209"/>
      <w:r>
        <w:lastRenderedPageBreak/>
        <w:t>General d</w:t>
      </w:r>
      <w:r w:rsidRPr="00D56960">
        <w:t>irections for use</w:t>
      </w:r>
      <w:bookmarkEnd w:id="77"/>
    </w:p>
    <w:p w14:paraId="451AA5D8" w14:textId="77777777" w:rsidR="0088222D" w:rsidRPr="00F24D0D" w:rsidRDefault="0088222D" w:rsidP="008C4E58">
      <w:pPr>
        <w:pStyle w:val="Heading4"/>
        <w:keepLines w:val="0"/>
        <w:widowControl/>
        <w:numPr>
          <w:ilvl w:val="3"/>
          <w:numId w:val="6"/>
        </w:numPr>
        <w:spacing w:before="240" w:after="120"/>
        <w:jc w:val="both"/>
      </w:pPr>
      <w:bookmarkStart w:id="78" w:name="_Toc42170210"/>
      <w:r w:rsidRPr="00094514">
        <w:t>Instructions for use</w:t>
      </w:r>
      <w:r w:rsidRPr="00094514">
        <w:rPr>
          <w:rStyle w:val="FootnoteReference"/>
          <w:sz w:val="20"/>
        </w:rPr>
        <w:footnoteReference w:id="5"/>
      </w:r>
      <w:bookmarkEnd w:id="78"/>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15788A" w14:paraId="3BC03448"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937D8" w14:textId="09EE6F6A" w:rsidR="0088222D" w:rsidRPr="00C8380E" w:rsidRDefault="005032B7" w:rsidP="00303855">
            <w:pPr>
              <w:rPr>
                <w:lang w:val="en-US"/>
              </w:rPr>
            </w:pPr>
            <w:r w:rsidRPr="00C8380E">
              <w:rPr>
                <w:lang w:val="en-US"/>
              </w:rPr>
              <w:t>For a good penetration the wood moisture content must be lower than 18%. Before treatment all prefabrication, such as sawing, drilling and notching must be carried out. If such work takes place after preservative treatment, further treatment of these parts must be carried out with Embasol Houtwormdood</w:t>
            </w:r>
            <w:r w:rsidR="00EE1A32" w:rsidRPr="00C8380E">
              <w:rPr>
                <w:lang w:val="en-US"/>
              </w:rPr>
              <w:t>.</w:t>
            </w:r>
          </w:p>
        </w:tc>
      </w:tr>
    </w:tbl>
    <w:p w14:paraId="57A28DB0" w14:textId="77777777" w:rsidR="0088222D" w:rsidRPr="00094514" w:rsidRDefault="0088222D" w:rsidP="008C4E58">
      <w:pPr>
        <w:pStyle w:val="Heading4"/>
        <w:keepLines w:val="0"/>
        <w:widowControl/>
        <w:numPr>
          <w:ilvl w:val="3"/>
          <w:numId w:val="6"/>
        </w:numPr>
        <w:spacing w:before="240" w:after="120"/>
        <w:jc w:val="both"/>
      </w:pPr>
      <w:bookmarkStart w:id="79" w:name="_Toc42170211"/>
      <w:r>
        <w:t>Risk mitigation measures</w:t>
      </w:r>
      <w:bookmarkEnd w:id="79"/>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15788A" w14:paraId="520106C7"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DE2365B" w14:textId="63EF5287" w:rsidR="00F24D8E" w:rsidRDefault="00F24D8E" w:rsidP="00303855">
            <w:pPr>
              <w:rPr>
                <w:lang w:val="en-US"/>
              </w:rPr>
            </w:pPr>
          </w:p>
          <w:p w14:paraId="796AE4C7" w14:textId="2ED4A20D" w:rsidR="00F24D8E" w:rsidRDefault="00F24D8E" w:rsidP="00303855">
            <w:pPr>
              <w:rPr>
                <w:lang w:val="en-US"/>
              </w:rPr>
            </w:pPr>
            <w:r w:rsidRPr="00F24D8E">
              <w:rPr>
                <w:lang w:val="en-US"/>
              </w:rPr>
              <w:t>Do not use on wood which may come in direct contact with food, feeding stuff and livestock animals</w:t>
            </w:r>
            <w:r>
              <w:rPr>
                <w:lang w:val="en-US"/>
              </w:rPr>
              <w:t>.</w:t>
            </w:r>
            <w:r w:rsidRPr="00F24D8E">
              <w:rPr>
                <w:lang w:val="en-US"/>
              </w:rPr>
              <w:t xml:space="preserve"> </w:t>
            </w:r>
          </w:p>
          <w:p w14:paraId="2E59872B" w14:textId="6D87C3B2" w:rsidR="00D44C63" w:rsidRPr="00D44C63" w:rsidRDefault="00D44C63" w:rsidP="00303855">
            <w:pPr>
              <w:rPr>
                <w:lang w:val="en-US"/>
              </w:rPr>
            </w:pPr>
            <w:r w:rsidRPr="00D44C63">
              <w:rPr>
                <w:lang w:val="en-US"/>
              </w:rPr>
              <w:t>Avoid prolonged contact of pets, particularly cats, to treated surfaces</w:t>
            </w:r>
            <w:r>
              <w:rPr>
                <w:lang w:val="en-US"/>
              </w:rPr>
              <w:t>.</w:t>
            </w:r>
          </w:p>
          <w:p w14:paraId="18C14F82" w14:textId="1A4C3A72" w:rsidR="0088222D" w:rsidRPr="00C8380E" w:rsidRDefault="00BE3298" w:rsidP="00303855">
            <w:pPr>
              <w:rPr>
                <w:lang w:val="en-US"/>
              </w:rPr>
            </w:pPr>
            <w:r w:rsidRPr="00C8380E">
              <w:rPr>
                <w:lang w:val="en-US"/>
              </w:rPr>
              <w:t>Only to be used in well ventilated areas. Do not inhale vapour/spray.</w:t>
            </w:r>
          </w:p>
          <w:p w14:paraId="36FB48C6" w14:textId="77777777" w:rsidR="00172B14" w:rsidRDefault="00D47CC3" w:rsidP="00303855">
            <w:pPr>
              <w:rPr>
                <w:rFonts w:cs="Arial"/>
                <w:szCs w:val="22"/>
                <w:lang w:val="en-US"/>
              </w:rPr>
            </w:pPr>
            <w:r w:rsidRPr="00C8380E">
              <w:rPr>
                <w:lang w:val="en-US"/>
              </w:rPr>
              <w:t>Treatment and storage need to take place under roof and on a liquid-tight floor. Discharge of the agent to sewer is not allowed. Residues containing the agent are to be disposed of as chemical waste.</w:t>
            </w:r>
            <w:r w:rsidR="00172B14" w:rsidRPr="00A161E1">
              <w:rPr>
                <w:rFonts w:cs="Arial"/>
                <w:szCs w:val="22"/>
                <w:lang w:val="en-US"/>
              </w:rPr>
              <w:t xml:space="preserve"> </w:t>
            </w:r>
          </w:p>
          <w:p w14:paraId="2F138428" w14:textId="77777777" w:rsidR="00172B14" w:rsidRDefault="00172B14" w:rsidP="00303855">
            <w:pPr>
              <w:rPr>
                <w:rFonts w:cs="Arial"/>
                <w:szCs w:val="22"/>
                <w:lang w:val="en-US"/>
              </w:rPr>
            </w:pPr>
          </w:p>
          <w:p w14:paraId="1222897C" w14:textId="6123A23A" w:rsidR="00D47CC3" w:rsidRPr="00C8380E" w:rsidRDefault="00172B14" w:rsidP="00303855">
            <w:pPr>
              <w:rPr>
                <w:lang w:val="en-US"/>
              </w:rPr>
            </w:pPr>
            <w:r w:rsidRPr="00A161E1">
              <w:rPr>
                <w:rFonts w:cs="Arial"/>
                <w:szCs w:val="22"/>
                <w:lang w:val="en-US"/>
              </w:rPr>
              <w:t xml:space="preserve">Wood treated with </w:t>
            </w:r>
            <w:r w:rsidRPr="00A161E1">
              <w:rPr>
                <w:iCs/>
                <w:lang w:val="en-US"/>
              </w:rPr>
              <w:t>Embasol Houtwormdood</w:t>
            </w:r>
            <w:r w:rsidRPr="00A161E1">
              <w:rPr>
                <w:rFonts w:cs="Arial"/>
                <w:szCs w:val="22"/>
                <w:lang w:val="en-US"/>
              </w:rPr>
              <w:t xml:space="preserve"> may cause harm to bats. Do not use the product in areas where bats reside.</w:t>
            </w:r>
          </w:p>
        </w:tc>
      </w:tr>
    </w:tbl>
    <w:p w14:paraId="0C6DEAFF" w14:textId="77777777" w:rsidR="0088222D" w:rsidRPr="00094514" w:rsidRDefault="0088222D" w:rsidP="008C4E58">
      <w:pPr>
        <w:pStyle w:val="Heading4"/>
        <w:keepLines w:val="0"/>
        <w:widowControl/>
        <w:numPr>
          <w:ilvl w:val="3"/>
          <w:numId w:val="6"/>
        </w:numPr>
        <w:spacing w:before="240" w:after="120"/>
        <w:jc w:val="both"/>
      </w:pPr>
      <w:bookmarkStart w:id="80" w:name="_Toc42170212"/>
      <w:r w:rsidRPr="00094514">
        <w:t>Particulars of likely direct or indirect effects, first aid instructions and emergency measures to protect the environment</w:t>
      </w:r>
      <w:bookmarkEnd w:id="80"/>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DF5DB6" w14:paraId="0760FCF9"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41F056B" w14:textId="77777777" w:rsidR="00BE3298" w:rsidRPr="00A161E1" w:rsidRDefault="00BE3298" w:rsidP="00BE3298">
            <w:pPr>
              <w:rPr>
                <w:b/>
                <w:lang w:val="en-US"/>
              </w:rPr>
            </w:pPr>
            <w:r w:rsidRPr="00A161E1">
              <w:rPr>
                <w:b/>
                <w:lang w:val="en-US"/>
              </w:rPr>
              <w:t xml:space="preserve">General information </w:t>
            </w:r>
          </w:p>
          <w:p w14:paraId="117ACF4A" w14:textId="77777777" w:rsidR="00BF41D3" w:rsidRDefault="00BE3298" w:rsidP="00BE3298">
            <w:pPr>
              <w:rPr>
                <w:lang w:val="en-US"/>
              </w:rPr>
            </w:pPr>
            <w:r w:rsidRPr="00A161E1">
              <w:rPr>
                <w:lang w:val="en-US"/>
              </w:rPr>
              <w:t>Change contaminated, saturated clothing. When in doubt or if symptoms are observed, get medical advice. Never give</w:t>
            </w:r>
            <w:r w:rsidR="00DB09EB" w:rsidRPr="00A161E1">
              <w:rPr>
                <w:lang w:val="en-US"/>
              </w:rPr>
              <w:t xml:space="preserve"> </w:t>
            </w:r>
            <w:r w:rsidRPr="00A161E1">
              <w:rPr>
                <w:lang w:val="en-US"/>
              </w:rPr>
              <w:t xml:space="preserve">anything by mouth to an unconscious person or a person with cramps. </w:t>
            </w:r>
          </w:p>
          <w:p w14:paraId="51DD6E5E" w14:textId="77777777" w:rsidR="00BF41D3" w:rsidRDefault="00BE3298" w:rsidP="00BE3298">
            <w:pPr>
              <w:rPr>
                <w:lang w:val="en-US"/>
              </w:rPr>
            </w:pPr>
            <w:r w:rsidRPr="00BF41D3">
              <w:rPr>
                <w:b/>
                <w:bCs/>
                <w:lang w:val="en-US"/>
              </w:rPr>
              <w:t>In case of inhalation</w:t>
            </w:r>
            <w:r w:rsidRPr="00A161E1">
              <w:rPr>
                <w:lang w:val="en-US"/>
              </w:rPr>
              <w:t xml:space="preserve"> </w:t>
            </w:r>
          </w:p>
          <w:p w14:paraId="6DB0EE1B" w14:textId="2F6F09F3" w:rsidR="00BE3298" w:rsidRPr="00A161E1" w:rsidRDefault="00BE3298" w:rsidP="00BE3298">
            <w:pPr>
              <w:rPr>
                <w:lang w:val="en-US"/>
              </w:rPr>
            </w:pPr>
            <w:r w:rsidRPr="00A161E1">
              <w:rPr>
                <w:lang w:val="en-US"/>
              </w:rPr>
              <w:t>Remove casualty to fresh air and keep warm and at rest. Provide fresh air.</w:t>
            </w:r>
          </w:p>
          <w:p w14:paraId="57778735" w14:textId="77777777" w:rsidR="00BE3298" w:rsidRPr="00A161E1" w:rsidRDefault="00BE3298" w:rsidP="00BE3298">
            <w:pPr>
              <w:rPr>
                <w:b/>
                <w:lang w:val="en-US"/>
              </w:rPr>
            </w:pPr>
            <w:r w:rsidRPr="00A161E1">
              <w:rPr>
                <w:b/>
                <w:lang w:val="en-US"/>
              </w:rPr>
              <w:t xml:space="preserve">In case of skin contact </w:t>
            </w:r>
          </w:p>
          <w:p w14:paraId="2F26E728" w14:textId="77777777" w:rsidR="00BE3298" w:rsidRPr="00A161E1" w:rsidRDefault="00BE3298" w:rsidP="00BE3298">
            <w:pPr>
              <w:rPr>
                <w:lang w:val="en-US"/>
              </w:rPr>
            </w:pPr>
            <w:r w:rsidRPr="00A161E1">
              <w:rPr>
                <w:lang w:val="en-US"/>
              </w:rPr>
              <w:t xml:space="preserve">After contact with skin, wash immediately with plenty of water and soap. In case of skin reactions, consult a physician. </w:t>
            </w:r>
          </w:p>
          <w:p w14:paraId="51170B2E" w14:textId="77777777" w:rsidR="00BE3298" w:rsidRPr="00A161E1" w:rsidRDefault="00BE3298" w:rsidP="00BE3298">
            <w:pPr>
              <w:rPr>
                <w:b/>
                <w:lang w:val="en-US"/>
              </w:rPr>
            </w:pPr>
            <w:r w:rsidRPr="00A161E1">
              <w:rPr>
                <w:b/>
                <w:lang w:val="en-US"/>
              </w:rPr>
              <w:t xml:space="preserve">After eye contact </w:t>
            </w:r>
          </w:p>
          <w:p w14:paraId="45987AC9" w14:textId="77777777" w:rsidR="00BE3298" w:rsidRPr="00A161E1" w:rsidRDefault="00BE3298" w:rsidP="00BE3298">
            <w:pPr>
              <w:rPr>
                <w:lang w:val="en-US"/>
              </w:rPr>
            </w:pPr>
            <w:r w:rsidRPr="00A161E1">
              <w:rPr>
                <w:lang w:val="en-US"/>
              </w:rPr>
              <w:t xml:space="preserve">Rinse immediately carefully and thoroughly with eye-bath or water. </w:t>
            </w:r>
          </w:p>
          <w:p w14:paraId="077484FF" w14:textId="77777777" w:rsidR="00BE3298" w:rsidRPr="00A161E1" w:rsidRDefault="00BE3298" w:rsidP="00BE3298">
            <w:pPr>
              <w:rPr>
                <w:b/>
                <w:lang w:val="en-US"/>
              </w:rPr>
            </w:pPr>
            <w:r w:rsidRPr="00A161E1">
              <w:rPr>
                <w:b/>
                <w:lang w:val="en-US"/>
              </w:rPr>
              <w:t xml:space="preserve">In case of eye irritation </w:t>
            </w:r>
          </w:p>
          <w:p w14:paraId="6A1BAF19" w14:textId="77777777" w:rsidR="00BE3298" w:rsidRPr="00A161E1" w:rsidRDefault="00BE3298" w:rsidP="00BE3298">
            <w:pPr>
              <w:rPr>
                <w:lang w:val="en-US"/>
              </w:rPr>
            </w:pPr>
            <w:r w:rsidRPr="00A161E1">
              <w:rPr>
                <w:lang w:val="en-US"/>
              </w:rPr>
              <w:t xml:space="preserve">Consult anophthalmologist. </w:t>
            </w:r>
          </w:p>
          <w:p w14:paraId="4C05C9E7" w14:textId="77777777" w:rsidR="00BE3298" w:rsidRPr="00A161E1" w:rsidRDefault="00BE3298" w:rsidP="00BE3298">
            <w:pPr>
              <w:rPr>
                <w:b/>
                <w:lang w:val="en-US"/>
              </w:rPr>
            </w:pPr>
            <w:r w:rsidRPr="00A161E1">
              <w:rPr>
                <w:b/>
                <w:lang w:val="en-US"/>
              </w:rPr>
              <w:t xml:space="preserve">After ingestion   </w:t>
            </w:r>
          </w:p>
          <w:p w14:paraId="4C27CE5D" w14:textId="70C74218" w:rsidR="003E5BF8" w:rsidRDefault="00BE3298" w:rsidP="00BE3298">
            <w:pPr>
              <w:rPr>
                <w:b/>
                <w:lang w:val="en-US"/>
              </w:rPr>
            </w:pPr>
            <w:r w:rsidRPr="00A161E1">
              <w:rPr>
                <w:lang w:val="en-US"/>
              </w:rPr>
              <w:t>Do NOT induce vomiting. Rinse mouth thoroughly with water.</w:t>
            </w:r>
            <w:r w:rsidRPr="00A161E1">
              <w:rPr>
                <w:b/>
                <w:lang w:val="en-US"/>
              </w:rPr>
              <w:t xml:space="preserve"> </w:t>
            </w:r>
          </w:p>
          <w:p w14:paraId="4F1502E6" w14:textId="541106F0" w:rsidR="003E5BF8" w:rsidRPr="003E5BF8" w:rsidRDefault="003E5BF8" w:rsidP="00BE3298">
            <w:pPr>
              <w:rPr>
                <w:lang w:val="en-US"/>
              </w:rPr>
            </w:pPr>
            <w:r w:rsidRPr="003E5BF8">
              <w:rPr>
                <w:lang w:val="en-US"/>
              </w:rPr>
              <w:t>Pyrethroids may cause paresthesia (burning and prickling of the skin without irritation). If symptoms persist: Get medical advice</w:t>
            </w:r>
            <w:r>
              <w:rPr>
                <w:lang w:val="en-US"/>
              </w:rPr>
              <w:t>.</w:t>
            </w:r>
          </w:p>
          <w:p w14:paraId="6FDCDEEC" w14:textId="0EFA2D9A" w:rsidR="00130BF9" w:rsidRPr="00A161E1" w:rsidRDefault="00130BF9" w:rsidP="00130BF9">
            <w:pPr>
              <w:rPr>
                <w:lang w:val="en-US"/>
              </w:rPr>
            </w:pPr>
          </w:p>
        </w:tc>
      </w:tr>
    </w:tbl>
    <w:p w14:paraId="2ED58C0A" w14:textId="77777777" w:rsidR="0088222D" w:rsidRPr="00094514" w:rsidRDefault="0088222D" w:rsidP="008C4E58">
      <w:pPr>
        <w:pStyle w:val="Heading4"/>
        <w:keepLines w:val="0"/>
        <w:widowControl/>
        <w:numPr>
          <w:ilvl w:val="3"/>
          <w:numId w:val="6"/>
        </w:numPr>
        <w:spacing w:before="240" w:after="120"/>
        <w:jc w:val="both"/>
      </w:pPr>
      <w:bookmarkStart w:id="81" w:name="_Toc42170213"/>
      <w:r w:rsidRPr="00094514">
        <w:t>Instructions for safe disposal of the product and its packaging</w:t>
      </w:r>
      <w:bookmarkEnd w:id="81"/>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15788A" w14:paraId="6EC98036"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161ECF6" w14:textId="77777777" w:rsidR="0088222D" w:rsidRPr="00A161E1" w:rsidRDefault="00130C94" w:rsidP="00EA5C7A">
            <w:pPr>
              <w:rPr>
                <w:lang w:val="en-US"/>
              </w:rPr>
            </w:pPr>
            <w:r w:rsidRPr="00A161E1">
              <w:rPr>
                <w:lang w:val="en-US"/>
              </w:rPr>
              <w:t>Dispose as dangerous waste according to the local regulations.</w:t>
            </w:r>
          </w:p>
          <w:p w14:paraId="516A1C38" w14:textId="57E37CD4" w:rsidR="00D47CC3" w:rsidRPr="00A161E1" w:rsidRDefault="00CE3A62" w:rsidP="00EA5C7A">
            <w:pPr>
              <w:rPr>
                <w:lang w:val="en-US"/>
              </w:rPr>
            </w:pPr>
            <w:r>
              <w:rPr>
                <w:lang w:val="en-US"/>
              </w:rPr>
              <w:t>S</w:t>
            </w:r>
            <w:r w:rsidRPr="00A161E1">
              <w:rPr>
                <w:lang w:val="en-US"/>
              </w:rPr>
              <w:t xml:space="preserve">torage </w:t>
            </w:r>
            <w:r w:rsidR="00D47CC3" w:rsidRPr="00A161E1">
              <w:rPr>
                <w:lang w:val="en-US"/>
              </w:rPr>
              <w:t>needs to take place under roof and on a liquid-tight floor. Discharge of the agent to sewer is not allowed. Residues containing the agent are to be disposed of as chemical waste.</w:t>
            </w:r>
          </w:p>
        </w:tc>
      </w:tr>
    </w:tbl>
    <w:p w14:paraId="434878B9" w14:textId="77777777" w:rsidR="0088222D" w:rsidRPr="00094514" w:rsidRDefault="0088222D" w:rsidP="008C4E58">
      <w:pPr>
        <w:pStyle w:val="Heading4"/>
        <w:keepLines w:val="0"/>
        <w:widowControl/>
        <w:numPr>
          <w:ilvl w:val="3"/>
          <w:numId w:val="6"/>
        </w:numPr>
        <w:spacing w:before="240" w:after="120"/>
        <w:jc w:val="both"/>
      </w:pPr>
      <w:bookmarkStart w:id="82" w:name="_Toc42170214"/>
      <w:r w:rsidRPr="00094514">
        <w:lastRenderedPageBreak/>
        <w:t>Conditions of storage and shelf-life of the product under normal conditions of storage</w:t>
      </w:r>
      <w:bookmarkEnd w:id="82"/>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88222D" w:rsidRPr="0015788A" w14:paraId="5D722221" w14:textId="77777777" w:rsidTr="00EA5C7A">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67081C2" w14:textId="35A44659" w:rsidR="00130C94" w:rsidRPr="00A161E1" w:rsidRDefault="00130C94" w:rsidP="00130C94">
            <w:pPr>
              <w:rPr>
                <w:lang w:val="en-US"/>
              </w:rPr>
            </w:pPr>
            <w:r w:rsidRPr="00A161E1">
              <w:rPr>
                <w:lang w:val="en-US"/>
              </w:rPr>
              <w:t>Store only in original, well closed containers, separate from food and feeding stuff. Store locked up.</w:t>
            </w:r>
          </w:p>
          <w:p w14:paraId="152EAD4C" w14:textId="04483C56" w:rsidR="00130C94" w:rsidRPr="00A161E1" w:rsidRDefault="0055596D" w:rsidP="00E973BB">
            <w:pPr>
              <w:spacing w:before="80"/>
              <w:rPr>
                <w:lang w:val="en-US"/>
              </w:rPr>
            </w:pPr>
            <w:r w:rsidRPr="00A161E1">
              <w:rPr>
                <w:lang w:val="en-US"/>
              </w:rPr>
              <w:t>Protect from frost</w:t>
            </w:r>
            <w:r w:rsidR="00A86565">
              <w:rPr>
                <w:lang w:val="en-US"/>
              </w:rPr>
              <w:t>.</w:t>
            </w:r>
            <w:r w:rsidR="00E973BB">
              <w:rPr>
                <w:lang w:val="en-US"/>
              </w:rPr>
              <w:t xml:space="preserve"> </w:t>
            </w:r>
            <w:r w:rsidRPr="00A161E1">
              <w:rPr>
                <w:lang w:val="en-US"/>
              </w:rPr>
              <w:t>Store at room temperature</w:t>
            </w:r>
            <w:r w:rsidR="00CE3A62">
              <w:rPr>
                <w:lang w:val="en-US"/>
              </w:rPr>
              <w:t>.</w:t>
            </w:r>
          </w:p>
          <w:p w14:paraId="4E4C3AA1" w14:textId="34EBD629" w:rsidR="0088222D" w:rsidRPr="00A161E1" w:rsidRDefault="00284926" w:rsidP="001E18A8">
            <w:pPr>
              <w:rPr>
                <w:lang w:val="en-US"/>
              </w:rPr>
            </w:pPr>
            <w:r w:rsidRPr="00644AB5">
              <w:rPr>
                <w:lang w:val="en-US"/>
              </w:rPr>
              <w:t>Shelf-life: 24 months for tinplate/metal packaging or 12 months for HDPE packaging.</w:t>
            </w:r>
          </w:p>
        </w:tc>
      </w:tr>
    </w:tbl>
    <w:p w14:paraId="7E943E8D" w14:textId="77777777" w:rsidR="00880DB3" w:rsidRDefault="00880DB3" w:rsidP="0034462C">
      <w:pPr>
        <w:pStyle w:val="Absatz"/>
        <w:rPr>
          <w:lang w:eastAsia="en-US"/>
        </w:rPr>
      </w:pPr>
    </w:p>
    <w:p w14:paraId="18309D03" w14:textId="77777777" w:rsidR="0088222D" w:rsidRDefault="0088222D" w:rsidP="0034462C">
      <w:pPr>
        <w:pStyle w:val="Absatz"/>
        <w:rPr>
          <w:lang w:eastAsia="en-US"/>
        </w:rPr>
      </w:pPr>
    </w:p>
    <w:p w14:paraId="1C044440" w14:textId="77777777" w:rsidR="00986958" w:rsidRPr="00986958" w:rsidRDefault="00986958" w:rsidP="008C4E58">
      <w:pPr>
        <w:pStyle w:val="Heading3"/>
        <w:numPr>
          <w:ilvl w:val="2"/>
          <w:numId w:val="6"/>
        </w:numPr>
        <w:rPr>
          <w:lang w:val="de-DE"/>
        </w:rPr>
      </w:pPr>
      <w:bookmarkStart w:id="83" w:name="_Toc425153848"/>
      <w:bookmarkStart w:id="84" w:name="_Toc42170215"/>
      <w:r w:rsidRPr="00986958">
        <w:rPr>
          <w:lang w:val="de-DE"/>
        </w:rPr>
        <w:t>Other information</w:t>
      </w:r>
      <w:bookmarkEnd w:id="83"/>
      <w:bookmarkEnd w:id="84"/>
    </w:p>
    <w:tbl>
      <w:tblPr>
        <w:tblW w:w="0" w:type="auto"/>
        <w:tblInd w:w="45" w:type="dxa"/>
        <w:tblLayout w:type="fixed"/>
        <w:tblCellMar>
          <w:left w:w="0" w:type="dxa"/>
          <w:right w:w="0" w:type="dxa"/>
        </w:tblCellMar>
        <w:tblLook w:val="0000" w:firstRow="0" w:lastRow="0" w:firstColumn="0" w:lastColumn="0" w:noHBand="0" w:noVBand="0"/>
      </w:tblPr>
      <w:tblGrid>
        <w:gridCol w:w="9026"/>
      </w:tblGrid>
      <w:tr w:rsidR="00986958" w:rsidRPr="00A86565" w14:paraId="22551C8C" w14:textId="77777777" w:rsidTr="00986958">
        <w:tc>
          <w:tcPr>
            <w:tcW w:w="902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BAFBA7" w14:textId="24CB5AC2" w:rsidR="00986958" w:rsidRPr="00A86565" w:rsidRDefault="00EE1A32" w:rsidP="00986958">
            <w:pPr>
              <w:rPr>
                <w:lang w:val="en-US" w:eastAsia="de-DE"/>
              </w:rPr>
            </w:pPr>
            <w:r w:rsidRPr="00A86565">
              <w:rPr>
                <w:lang w:val="en-US" w:eastAsia="de-DE"/>
              </w:rPr>
              <w:t>-</w:t>
            </w:r>
          </w:p>
        </w:tc>
      </w:tr>
    </w:tbl>
    <w:p w14:paraId="3634E966" w14:textId="77777777" w:rsidR="00986958" w:rsidRDefault="00986958" w:rsidP="0034462C">
      <w:pPr>
        <w:pStyle w:val="Absatz"/>
        <w:rPr>
          <w:lang w:eastAsia="en-US"/>
        </w:rPr>
      </w:pPr>
    </w:p>
    <w:p w14:paraId="26EAACEC" w14:textId="77777777" w:rsidR="00986958" w:rsidRPr="00C618A2" w:rsidRDefault="00986958" w:rsidP="0034462C">
      <w:pPr>
        <w:pStyle w:val="Absatz"/>
        <w:rPr>
          <w:lang w:eastAsia="en-US"/>
        </w:rPr>
      </w:pPr>
    </w:p>
    <w:p w14:paraId="13F89C6C" w14:textId="77777777" w:rsidR="00880DB3" w:rsidRPr="00EB2C47" w:rsidRDefault="00880DB3" w:rsidP="008C4E58">
      <w:pPr>
        <w:pStyle w:val="Heading3"/>
        <w:keepLines w:val="0"/>
        <w:widowControl/>
        <w:numPr>
          <w:ilvl w:val="2"/>
          <w:numId w:val="6"/>
        </w:numPr>
      </w:pPr>
      <w:bookmarkStart w:id="85" w:name="_Toc425346397"/>
      <w:bookmarkStart w:id="86" w:name="_Toc425346398"/>
      <w:bookmarkStart w:id="87" w:name="_Toc425346399"/>
      <w:bookmarkStart w:id="88" w:name="_Toc425346400"/>
      <w:bookmarkStart w:id="89" w:name="_Toc425346401"/>
      <w:bookmarkStart w:id="90" w:name="_Toc425346410"/>
      <w:bookmarkStart w:id="91" w:name="_Toc425346423"/>
      <w:bookmarkStart w:id="92" w:name="_Toc425346428"/>
      <w:bookmarkStart w:id="93" w:name="_Toc425346429"/>
      <w:bookmarkStart w:id="94" w:name="_Toc403566549"/>
      <w:bookmarkStart w:id="95" w:name="_Toc42170216"/>
      <w:bookmarkEnd w:id="55"/>
      <w:bookmarkEnd w:id="56"/>
      <w:bookmarkEnd w:id="85"/>
      <w:bookmarkEnd w:id="86"/>
      <w:bookmarkEnd w:id="87"/>
      <w:bookmarkEnd w:id="88"/>
      <w:bookmarkEnd w:id="89"/>
      <w:bookmarkEnd w:id="90"/>
      <w:bookmarkEnd w:id="91"/>
      <w:bookmarkEnd w:id="92"/>
      <w:bookmarkEnd w:id="93"/>
      <w:r w:rsidRPr="00EB2C47">
        <w:t>Packaging of the biocidal product</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598"/>
        <w:gridCol w:w="1357"/>
        <w:gridCol w:w="1376"/>
        <w:gridCol w:w="1662"/>
        <w:gridCol w:w="1665"/>
      </w:tblGrid>
      <w:tr w:rsidR="009740D3" w:rsidRPr="0015788A" w14:paraId="53E27715" w14:textId="77777777" w:rsidTr="00152BC8">
        <w:tc>
          <w:tcPr>
            <w:tcW w:w="1358" w:type="dxa"/>
            <w:shd w:val="clear" w:color="auto" w:fill="FFFFCC"/>
          </w:tcPr>
          <w:p w14:paraId="4395A809" w14:textId="77777777" w:rsidR="00880DB3" w:rsidRPr="00A86565" w:rsidRDefault="00880DB3" w:rsidP="0034462C">
            <w:pPr>
              <w:rPr>
                <w:b/>
                <w:sz w:val="18"/>
                <w:lang w:val="en-US"/>
              </w:rPr>
            </w:pPr>
            <w:r w:rsidRPr="00A86565">
              <w:rPr>
                <w:b/>
                <w:sz w:val="18"/>
                <w:lang w:val="en-US"/>
              </w:rPr>
              <w:t>Type of packaging</w:t>
            </w:r>
            <w:r w:rsidRPr="00A86565" w:rsidDel="00F33E33">
              <w:rPr>
                <w:b/>
                <w:sz w:val="18"/>
                <w:lang w:val="en-US"/>
              </w:rPr>
              <w:t xml:space="preserve"> </w:t>
            </w:r>
          </w:p>
        </w:tc>
        <w:tc>
          <w:tcPr>
            <w:tcW w:w="1598" w:type="dxa"/>
            <w:shd w:val="clear" w:color="auto" w:fill="FFFFCC"/>
          </w:tcPr>
          <w:p w14:paraId="5F5C4213" w14:textId="77777777" w:rsidR="00880DB3" w:rsidRPr="00A161E1" w:rsidRDefault="00880DB3" w:rsidP="0034462C">
            <w:pPr>
              <w:rPr>
                <w:b/>
                <w:sz w:val="18"/>
                <w:lang w:val="en-US"/>
              </w:rPr>
            </w:pPr>
            <w:r w:rsidRPr="00A161E1">
              <w:rPr>
                <w:b/>
                <w:sz w:val="18"/>
                <w:lang w:val="en-US"/>
              </w:rPr>
              <w:t>Size/volume</w:t>
            </w:r>
            <w:r w:rsidRPr="00A161E1" w:rsidDel="00F33E33">
              <w:rPr>
                <w:b/>
                <w:sz w:val="18"/>
                <w:lang w:val="en-US"/>
              </w:rPr>
              <w:t xml:space="preserve"> </w:t>
            </w:r>
            <w:r w:rsidRPr="00A161E1">
              <w:rPr>
                <w:b/>
                <w:sz w:val="18"/>
                <w:lang w:val="en-US"/>
              </w:rPr>
              <w:t>of the packaging</w:t>
            </w:r>
          </w:p>
        </w:tc>
        <w:tc>
          <w:tcPr>
            <w:tcW w:w="1357" w:type="dxa"/>
            <w:shd w:val="clear" w:color="auto" w:fill="FFFFCC"/>
          </w:tcPr>
          <w:p w14:paraId="715FC6D0" w14:textId="77777777" w:rsidR="00880DB3" w:rsidRPr="00371654" w:rsidRDefault="00880DB3" w:rsidP="0034462C">
            <w:pPr>
              <w:rPr>
                <w:b/>
                <w:sz w:val="18"/>
              </w:rPr>
            </w:pPr>
            <w:r w:rsidRPr="00371654">
              <w:rPr>
                <w:b/>
                <w:sz w:val="18"/>
              </w:rPr>
              <w:t>Material of the packaging</w:t>
            </w:r>
          </w:p>
        </w:tc>
        <w:tc>
          <w:tcPr>
            <w:tcW w:w="1376" w:type="dxa"/>
            <w:shd w:val="clear" w:color="auto" w:fill="FFFFCC"/>
          </w:tcPr>
          <w:p w14:paraId="025B19B2" w14:textId="77777777" w:rsidR="00880DB3" w:rsidRPr="00A161E1" w:rsidRDefault="00880DB3" w:rsidP="0034462C">
            <w:pPr>
              <w:rPr>
                <w:b/>
                <w:sz w:val="18"/>
                <w:lang w:val="en-US"/>
              </w:rPr>
            </w:pPr>
            <w:r w:rsidRPr="00A161E1">
              <w:rPr>
                <w:b/>
                <w:sz w:val="18"/>
                <w:lang w:val="en-US"/>
              </w:rPr>
              <w:t>Type and material of closure(s)</w:t>
            </w:r>
          </w:p>
        </w:tc>
        <w:tc>
          <w:tcPr>
            <w:tcW w:w="1662" w:type="dxa"/>
            <w:shd w:val="clear" w:color="auto" w:fill="FFFFCC"/>
          </w:tcPr>
          <w:p w14:paraId="7BF56627" w14:textId="77777777" w:rsidR="00880DB3" w:rsidRPr="00371654" w:rsidRDefault="00880DB3" w:rsidP="0034462C">
            <w:pPr>
              <w:rPr>
                <w:b/>
                <w:sz w:val="18"/>
                <w:lang w:val="fr-BE"/>
              </w:rPr>
            </w:pPr>
            <w:r w:rsidRPr="00371654">
              <w:rPr>
                <w:b/>
                <w:sz w:val="18"/>
                <w:lang w:val="fr-BE"/>
              </w:rPr>
              <w:t>Intended user (e.g. professional, non-professional)</w:t>
            </w:r>
          </w:p>
        </w:tc>
        <w:tc>
          <w:tcPr>
            <w:tcW w:w="1665" w:type="dxa"/>
            <w:shd w:val="clear" w:color="auto" w:fill="FFFFCC"/>
          </w:tcPr>
          <w:p w14:paraId="105CD19F" w14:textId="77777777" w:rsidR="00880DB3" w:rsidRPr="00A161E1" w:rsidRDefault="00880DB3" w:rsidP="0034462C">
            <w:pPr>
              <w:rPr>
                <w:b/>
                <w:sz w:val="18"/>
                <w:lang w:val="en-US"/>
              </w:rPr>
            </w:pPr>
            <w:r w:rsidRPr="00A161E1">
              <w:rPr>
                <w:b/>
                <w:sz w:val="18"/>
                <w:lang w:val="en-US"/>
              </w:rPr>
              <w:t>Compatibility of the product with the proposed packaging materials (Yes/No)</w:t>
            </w:r>
          </w:p>
        </w:tc>
      </w:tr>
      <w:tr w:rsidR="009740D3" w:rsidRPr="00371654" w14:paraId="785CA5B8" w14:textId="77777777" w:rsidTr="00152BC8">
        <w:tc>
          <w:tcPr>
            <w:tcW w:w="1358" w:type="dxa"/>
            <w:shd w:val="clear" w:color="auto" w:fill="auto"/>
          </w:tcPr>
          <w:p w14:paraId="7253F164" w14:textId="03DDF83D" w:rsidR="00B008CC" w:rsidRDefault="00EE1E95" w:rsidP="0034462C">
            <w:r>
              <w:t>canister</w:t>
            </w:r>
          </w:p>
        </w:tc>
        <w:tc>
          <w:tcPr>
            <w:tcW w:w="1598" w:type="dxa"/>
            <w:shd w:val="clear" w:color="auto" w:fill="auto"/>
          </w:tcPr>
          <w:p w14:paraId="19607441" w14:textId="6AFCC9BC" w:rsidR="00B008CC" w:rsidRDefault="00EE1E95" w:rsidP="0034462C">
            <w:r>
              <w:t>0.75L</w:t>
            </w:r>
          </w:p>
        </w:tc>
        <w:tc>
          <w:tcPr>
            <w:tcW w:w="1357" w:type="dxa"/>
            <w:shd w:val="clear" w:color="auto" w:fill="auto"/>
          </w:tcPr>
          <w:p w14:paraId="24589CE2" w14:textId="5B28F852" w:rsidR="00B008CC" w:rsidRDefault="00152BC8" w:rsidP="0034462C">
            <w:r>
              <w:t>tinplate</w:t>
            </w:r>
          </w:p>
        </w:tc>
        <w:tc>
          <w:tcPr>
            <w:tcW w:w="1376" w:type="dxa"/>
            <w:shd w:val="clear" w:color="auto" w:fill="auto"/>
          </w:tcPr>
          <w:p w14:paraId="76875793" w14:textId="652C2E93" w:rsidR="00B008CC" w:rsidRPr="00A161E1" w:rsidRDefault="00152BC8" w:rsidP="0034462C">
            <w:pPr>
              <w:rPr>
                <w:lang w:val="en-US"/>
              </w:rPr>
            </w:pPr>
            <w:r w:rsidRPr="00A161E1">
              <w:rPr>
                <w:lang w:val="en-US"/>
              </w:rPr>
              <w:t>Plastic closure with screw cap (D42)</w:t>
            </w:r>
          </w:p>
        </w:tc>
        <w:tc>
          <w:tcPr>
            <w:tcW w:w="1662" w:type="dxa"/>
            <w:shd w:val="clear" w:color="auto" w:fill="auto"/>
          </w:tcPr>
          <w:p w14:paraId="41379B90" w14:textId="044E9EFF" w:rsidR="00B008CC" w:rsidRPr="00E708CA" w:rsidRDefault="00DB09EB" w:rsidP="0034462C">
            <w:r>
              <w:t>N</w:t>
            </w:r>
            <w:r w:rsidR="00E708CA" w:rsidRPr="00E708CA">
              <w:t>on-professional</w:t>
            </w:r>
          </w:p>
        </w:tc>
        <w:tc>
          <w:tcPr>
            <w:tcW w:w="1665" w:type="dxa"/>
          </w:tcPr>
          <w:p w14:paraId="0D57B237" w14:textId="697745C0" w:rsidR="00B008CC" w:rsidRDefault="00152BC8" w:rsidP="0034462C">
            <w:r>
              <w:t>Yes</w:t>
            </w:r>
          </w:p>
        </w:tc>
      </w:tr>
      <w:tr w:rsidR="009740D3" w:rsidRPr="00371654" w14:paraId="6300501D" w14:textId="77777777" w:rsidTr="00152BC8">
        <w:tc>
          <w:tcPr>
            <w:tcW w:w="1358" w:type="dxa"/>
            <w:shd w:val="clear" w:color="auto" w:fill="auto"/>
          </w:tcPr>
          <w:p w14:paraId="3DA17B2B" w14:textId="7588F1BB" w:rsidR="00B008CC" w:rsidRDefault="00EE1E95" w:rsidP="0034462C">
            <w:r>
              <w:t>canister</w:t>
            </w:r>
          </w:p>
        </w:tc>
        <w:tc>
          <w:tcPr>
            <w:tcW w:w="1598" w:type="dxa"/>
            <w:shd w:val="clear" w:color="auto" w:fill="auto"/>
          </w:tcPr>
          <w:p w14:paraId="76FEE51A" w14:textId="7ED42D26" w:rsidR="00B008CC" w:rsidRDefault="00EE1E95" w:rsidP="0034462C">
            <w:r>
              <w:t>2.5L</w:t>
            </w:r>
          </w:p>
        </w:tc>
        <w:tc>
          <w:tcPr>
            <w:tcW w:w="1357" w:type="dxa"/>
            <w:shd w:val="clear" w:color="auto" w:fill="auto"/>
          </w:tcPr>
          <w:p w14:paraId="2BA81766" w14:textId="1AFCA5F4" w:rsidR="00B008CC" w:rsidRDefault="00152BC8" w:rsidP="0034462C">
            <w:r>
              <w:t>tinplate</w:t>
            </w:r>
          </w:p>
        </w:tc>
        <w:tc>
          <w:tcPr>
            <w:tcW w:w="1376" w:type="dxa"/>
            <w:shd w:val="clear" w:color="auto" w:fill="auto"/>
          </w:tcPr>
          <w:p w14:paraId="6A966EC2" w14:textId="137DF7DE" w:rsidR="00B008CC" w:rsidRPr="00A161E1" w:rsidRDefault="00152BC8" w:rsidP="0034462C">
            <w:pPr>
              <w:rPr>
                <w:lang w:val="en-US"/>
              </w:rPr>
            </w:pPr>
            <w:r w:rsidRPr="00A161E1">
              <w:rPr>
                <w:lang w:val="en-US"/>
              </w:rPr>
              <w:t>Plastic closure with screw cap (D42)</w:t>
            </w:r>
          </w:p>
        </w:tc>
        <w:tc>
          <w:tcPr>
            <w:tcW w:w="1662" w:type="dxa"/>
            <w:shd w:val="clear" w:color="auto" w:fill="auto"/>
          </w:tcPr>
          <w:p w14:paraId="2823E5FD" w14:textId="5BB1A2ED" w:rsidR="00B008CC" w:rsidRDefault="00DB09EB" w:rsidP="0034462C">
            <w:r>
              <w:t>Non</w:t>
            </w:r>
            <w:r w:rsidR="00E708CA" w:rsidRPr="00E708CA">
              <w:t>-professional</w:t>
            </w:r>
          </w:p>
        </w:tc>
        <w:tc>
          <w:tcPr>
            <w:tcW w:w="1665" w:type="dxa"/>
          </w:tcPr>
          <w:p w14:paraId="043AE8C4" w14:textId="1FBBB4DD" w:rsidR="00B008CC" w:rsidRDefault="00152BC8" w:rsidP="0034462C">
            <w:r>
              <w:t>Yes</w:t>
            </w:r>
          </w:p>
        </w:tc>
      </w:tr>
      <w:tr w:rsidR="009740D3" w:rsidRPr="00371654" w14:paraId="36E78CCC" w14:textId="77777777" w:rsidTr="00152BC8">
        <w:tc>
          <w:tcPr>
            <w:tcW w:w="1358" w:type="dxa"/>
            <w:shd w:val="clear" w:color="auto" w:fill="auto"/>
          </w:tcPr>
          <w:p w14:paraId="73229282" w14:textId="6C1133CA" w:rsidR="00152BC8" w:rsidRDefault="00152BC8" w:rsidP="0034462C">
            <w:r>
              <w:t>canister</w:t>
            </w:r>
          </w:p>
        </w:tc>
        <w:tc>
          <w:tcPr>
            <w:tcW w:w="1598" w:type="dxa"/>
            <w:shd w:val="clear" w:color="auto" w:fill="auto"/>
          </w:tcPr>
          <w:p w14:paraId="105B8475" w14:textId="2CD514C0" w:rsidR="00152BC8" w:rsidRDefault="00152BC8" w:rsidP="0034462C">
            <w:r>
              <w:t>5L</w:t>
            </w:r>
          </w:p>
        </w:tc>
        <w:tc>
          <w:tcPr>
            <w:tcW w:w="1357" w:type="dxa"/>
            <w:shd w:val="clear" w:color="auto" w:fill="auto"/>
          </w:tcPr>
          <w:p w14:paraId="21F54077" w14:textId="3BDF1F00" w:rsidR="00152BC8" w:rsidRDefault="00152BC8" w:rsidP="0034462C">
            <w:r>
              <w:t>tinplate</w:t>
            </w:r>
          </w:p>
        </w:tc>
        <w:tc>
          <w:tcPr>
            <w:tcW w:w="1376" w:type="dxa"/>
            <w:shd w:val="clear" w:color="auto" w:fill="auto"/>
          </w:tcPr>
          <w:p w14:paraId="58B6E567" w14:textId="79B5278D" w:rsidR="00152BC8" w:rsidRPr="00A161E1" w:rsidRDefault="00152BC8" w:rsidP="0034462C">
            <w:pPr>
              <w:rPr>
                <w:lang w:val="en-US"/>
              </w:rPr>
            </w:pPr>
            <w:r w:rsidRPr="00A161E1">
              <w:rPr>
                <w:lang w:val="en-US"/>
              </w:rPr>
              <w:t>Plastic closure with screw cap (D42)</w:t>
            </w:r>
          </w:p>
        </w:tc>
        <w:tc>
          <w:tcPr>
            <w:tcW w:w="1662" w:type="dxa"/>
            <w:shd w:val="clear" w:color="auto" w:fill="auto"/>
          </w:tcPr>
          <w:p w14:paraId="7B8B87E4" w14:textId="470AC1C2" w:rsidR="00152BC8" w:rsidRDefault="00E708CA" w:rsidP="0034462C">
            <w:r w:rsidRPr="00E708CA">
              <w:t>Professional and non-professional</w:t>
            </w:r>
          </w:p>
        </w:tc>
        <w:tc>
          <w:tcPr>
            <w:tcW w:w="1665" w:type="dxa"/>
          </w:tcPr>
          <w:p w14:paraId="32E9301D" w14:textId="6876D395" w:rsidR="00152BC8" w:rsidRDefault="007B67B6" w:rsidP="0034462C">
            <w:r>
              <w:t>Yes</w:t>
            </w:r>
          </w:p>
        </w:tc>
      </w:tr>
      <w:tr w:rsidR="009740D3" w:rsidRPr="00371654" w14:paraId="2536347D" w14:textId="77777777" w:rsidTr="00152BC8">
        <w:tc>
          <w:tcPr>
            <w:tcW w:w="1358" w:type="dxa"/>
            <w:shd w:val="clear" w:color="auto" w:fill="auto"/>
          </w:tcPr>
          <w:p w14:paraId="31FF54EB" w14:textId="77777777" w:rsidR="00986958" w:rsidRPr="00371654" w:rsidRDefault="00704126" w:rsidP="0034462C">
            <w:r>
              <w:t>jerrycan</w:t>
            </w:r>
          </w:p>
        </w:tc>
        <w:tc>
          <w:tcPr>
            <w:tcW w:w="1598" w:type="dxa"/>
            <w:shd w:val="clear" w:color="auto" w:fill="auto"/>
          </w:tcPr>
          <w:p w14:paraId="2B69919D" w14:textId="77777777" w:rsidR="00986958" w:rsidRPr="00371654" w:rsidRDefault="00704126" w:rsidP="0034462C">
            <w:r>
              <w:t>5 lit</w:t>
            </w:r>
            <w:r w:rsidR="0068479C">
              <w:t>er</w:t>
            </w:r>
          </w:p>
        </w:tc>
        <w:tc>
          <w:tcPr>
            <w:tcW w:w="1357" w:type="dxa"/>
            <w:shd w:val="clear" w:color="auto" w:fill="auto"/>
          </w:tcPr>
          <w:p w14:paraId="0C041080" w14:textId="2426EC05" w:rsidR="00986958" w:rsidRPr="00371654" w:rsidRDefault="00704126" w:rsidP="0032288C">
            <w:r>
              <w:t>HDPE</w:t>
            </w:r>
            <w:r w:rsidR="0032288C">
              <w:t xml:space="preserve"> (opaque)</w:t>
            </w:r>
          </w:p>
        </w:tc>
        <w:tc>
          <w:tcPr>
            <w:tcW w:w="1376" w:type="dxa"/>
            <w:shd w:val="clear" w:color="auto" w:fill="auto"/>
          </w:tcPr>
          <w:p w14:paraId="12F9B786" w14:textId="77777777" w:rsidR="00986958" w:rsidRPr="00371654" w:rsidRDefault="006C3F5D" w:rsidP="0034462C">
            <w:r>
              <w:t>Sealable cap OV 51</w:t>
            </w:r>
          </w:p>
        </w:tc>
        <w:tc>
          <w:tcPr>
            <w:tcW w:w="1662" w:type="dxa"/>
            <w:shd w:val="clear" w:color="auto" w:fill="auto"/>
          </w:tcPr>
          <w:p w14:paraId="11024BED" w14:textId="6C217960" w:rsidR="00986958" w:rsidRPr="00B008CC" w:rsidRDefault="00E708CA" w:rsidP="0034462C">
            <w:pPr>
              <w:rPr>
                <w:highlight w:val="yellow"/>
              </w:rPr>
            </w:pPr>
            <w:r w:rsidRPr="00E708CA">
              <w:t>Professional and non-professional</w:t>
            </w:r>
          </w:p>
        </w:tc>
        <w:tc>
          <w:tcPr>
            <w:tcW w:w="1665" w:type="dxa"/>
          </w:tcPr>
          <w:p w14:paraId="20277813" w14:textId="77777777" w:rsidR="00986958" w:rsidRPr="00371654" w:rsidRDefault="0068479C" w:rsidP="0034462C">
            <w:r>
              <w:t>Yes</w:t>
            </w:r>
          </w:p>
        </w:tc>
      </w:tr>
      <w:tr w:rsidR="009740D3" w:rsidRPr="00371654" w14:paraId="604552D4" w14:textId="77777777" w:rsidTr="00152BC8">
        <w:tc>
          <w:tcPr>
            <w:tcW w:w="1358" w:type="dxa"/>
            <w:shd w:val="clear" w:color="auto" w:fill="auto"/>
          </w:tcPr>
          <w:p w14:paraId="2B88731B" w14:textId="77777777" w:rsidR="00986958" w:rsidRPr="00371654" w:rsidRDefault="00EF039A" w:rsidP="0034462C">
            <w:r>
              <w:t>j</w:t>
            </w:r>
            <w:r w:rsidR="0068479C">
              <w:t xml:space="preserve">errycan </w:t>
            </w:r>
          </w:p>
        </w:tc>
        <w:tc>
          <w:tcPr>
            <w:tcW w:w="1598" w:type="dxa"/>
            <w:shd w:val="clear" w:color="auto" w:fill="auto"/>
          </w:tcPr>
          <w:p w14:paraId="2CB4A887" w14:textId="77777777" w:rsidR="00986958" w:rsidRPr="00371654" w:rsidRDefault="0068479C" w:rsidP="0034462C">
            <w:r>
              <w:t>10 liter</w:t>
            </w:r>
          </w:p>
        </w:tc>
        <w:tc>
          <w:tcPr>
            <w:tcW w:w="1357" w:type="dxa"/>
            <w:shd w:val="clear" w:color="auto" w:fill="auto"/>
          </w:tcPr>
          <w:p w14:paraId="29B21517" w14:textId="505FFB15" w:rsidR="00986958" w:rsidRPr="00371654" w:rsidRDefault="0068479C" w:rsidP="0034462C">
            <w:r>
              <w:t>HDPE</w:t>
            </w:r>
            <w:r w:rsidR="0032288C">
              <w:t xml:space="preserve"> (opaque)</w:t>
            </w:r>
          </w:p>
        </w:tc>
        <w:tc>
          <w:tcPr>
            <w:tcW w:w="1376" w:type="dxa"/>
            <w:shd w:val="clear" w:color="auto" w:fill="auto"/>
          </w:tcPr>
          <w:p w14:paraId="2FDFE939" w14:textId="77777777" w:rsidR="00986958" w:rsidRPr="00371654" w:rsidRDefault="0068479C" w:rsidP="0034462C">
            <w:r>
              <w:t>Sealable cap OV 51</w:t>
            </w:r>
          </w:p>
        </w:tc>
        <w:tc>
          <w:tcPr>
            <w:tcW w:w="1662" w:type="dxa"/>
            <w:shd w:val="clear" w:color="auto" w:fill="auto"/>
          </w:tcPr>
          <w:p w14:paraId="3C030FB1" w14:textId="5F5DB159" w:rsidR="00986958" w:rsidRPr="00B008CC" w:rsidRDefault="00E708CA" w:rsidP="00E708CA">
            <w:pPr>
              <w:rPr>
                <w:highlight w:val="yellow"/>
              </w:rPr>
            </w:pPr>
            <w:r w:rsidRPr="00E708CA">
              <w:t xml:space="preserve">Professional </w:t>
            </w:r>
          </w:p>
        </w:tc>
        <w:tc>
          <w:tcPr>
            <w:tcW w:w="1665" w:type="dxa"/>
          </w:tcPr>
          <w:p w14:paraId="5C7DC6ED" w14:textId="77777777" w:rsidR="00986958" w:rsidRPr="00371654" w:rsidRDefault="0068479C" w:rsidP="0034462C">
            <w:r>
              <w:t>Yes</w:t>
            </w:r>
          </w:p>
        </w:tc>
      </w:tr>
      <w:tr w:rsidR="009740D3" w:rsidRPr="00371654" w14:paraId="03B65CD7" w14:textId="77777777" w:rsidTr="00152BC8">
        <w:tc>
          <w:tcPr>
            <w:tcW w:w="1358" w:type="dxa"/>
            <w:shd w:val="clear" w:color="auto" w:fill="auto"/>
          </w:tcPr>
          <w:p w14:paraId="5E877BF6" w14:textId="77777777" w:rsidR="00880DB3" w:rsidRPr="00371654" w:rsidRDefault="00EF039A" w:rsidP="0034462C">
            <w:r>
              <w:t>jerrycan</w:t>
            </w:r>
          </w:p>
        </w:tc>
        <w:tc>
          <w:tcPr>
            <w:tcW w:w="1598" w:type="dxa"/>
            <w:shd w:val="clear" w:color="auto" w:fill="auto"/>
          </w:tcPr>
          <w:p w14:paraId="0EAB6A41" w14:textId="77777777" w:rsidR="00880DB3" w:rsidRPr="00371654" w:rsidRDefault="00EF039A" w:rsidP="00443E48">
            <w:r>
              <w:t xml:space="preserve">25 </w:t>
            </w:r>
            <w:r w:rsidR="00443E48">
              <w:t>liter</w:t>
            </w:r>
          </w:p>
        </w:tc>
        <w:tc>
          <w:tcPr>
            <w:tcW w:w="1357" w:type="dxa"/>
            <w:shd w:val="clear" w:color="auto" w:fill="auto"/>
          </w:tcPr>
          <w:p w14:paraId="611809F1" w14:textId="085E48C2" w:rsidR="00880DB3" w:rsidRPr="00371654" w:rsidRDefault="00EF039A" w:rsidP="0034462C">
            <w:r>
              <w:t>HDPE</w:t>
            </w:r>
            <w:r w:rsidR="0032288C">
              <w:t xml:space="preserve"> (opaque)</w:t>
            </w:r>
          </w:p>
        </w:tc>
        <w:tc>
          <w:tcPr>
            <w:tcW w:w="1376" w:type="dxa"/>
            <w:shd w:val="clear" w:color="auto" w:fill="auto"/>
          </w:tcPr>
          <w:p w14:paraId="72424395" w14:textId="77777777" w:rsidR="00880DB3" w:rsidRPr="00371654" w:rsidRDefault="00EF039A" w:rsidP="0034462C">
            <w:r>
              <w:t>Sealable cap DIN 61</w:t>
            </w:r>
          </w:p>
        </w:tc>
        <w:tc>
          <w:tcPr>
            <w:tcW w:w="1662" w:type="dxa"/>
            <w:shd w:val="clear" w:color="auto" w:fill="auto"/>
          </w:tcPr>
          <w:p w14:paraId="7A82D546" w14:textId="5005F112" w:rsidR="009740D3" w:rsidRDefault="009740D3" w:rsidP="0034462C"/>
          <w:p w14:paraId="73278D95" w14:textId="77777777" w:rsidR="00880DB3" w:rsidRPr="00E708CA" w:rsidRDefault="00EF039A" w:rsidP="0034462C">
            <w:r w:rsidRPr="00E708CA">
              <w:t xml:space="preserve">Professional </w:t>
            </w:r>
          </w:p>
        </w:tc>
        <w:tc>
          <w:tcPr>
            <w:tcW w:w="1665" w:type="dxa"/>
          </w:tcPr>
          <w:p w14:paraId="4F6F810B" w14:textId="77777777" w:rsidR="00880DB3" w:rsidRPr="00371654" w:rsidRDefault="00EF039A" w:rsidP="0034462C">
            <w:r>
              <w:t>Yes</w:t>
            </w:r>
          </w:p>
        </w:tc>
      </w:tr>
      <w:tr w:rsidR="009740D3" w:rsidRPr="00371654" w14:paraId="0DD23EDB" w14:textId="77777777" w:rsidTr="00152BC8">
        <w:tc>
          <w:tcPr>
            <w:tcW w:w="1358" w:type="dxa"/>
            <w:shd w:val="clear" w:color="auto" w:fill="auto"/>
          </w:tcPr>
          <w:p w14:paraId="06144F6B" w14:textId="083CE501" w:rsidR="00EF039A" w:rsidRDefault="00EF039A" w:rsidP="0034462C">
            <w:r>
              <w:t>drum</w:t>
            </w:r>
          </w:p>
        </w:tc>
        <w:tc>
          <w:tcPr>
            <w:tcW w:w="1598" w:type="dxa"/>
            <w:shd w:val="clear" w:color="auto" w:fill="auto"/>
          </w:tcPr>
          <w:p w14:paraId="54376EE5" w14:textId="77777777" w:rsidR="00EF039A" w:rsidRDefault="00B221E1" w:rsidP="0034462C">
            <w:r>
              <w:t>200L</w:t>
            </w:r>
          </w:p>
        </w:tc>
        <w:tc>
          <w:tcPr>
            <w:tcW w:w="1357" w:type="dxa"/>
            <w:shd w:val="clear" w:color="auto" w:fill="auto"/>
          </w:tcPr>
          <w:p w14:paraId="6DA63BC7" w14:textId="23844324" w:rsidR="00EF039A" w:rsidRDefault="00D15E97" w:rsidP="0034462C">
            <w:r>
              <w:t>HDPE</w:t>
            </w:r>
            <w:r w:rsidR="0032288C">
              <w:t xml:space="preserve"> (opaque)</w:t>
            </w:r>
          </w:p>
        </w:tc>
        <w:tc>
          <w:tcPr>
            <w:tcW w:w="1376" w:type="dxa"/>
            <w:shd w:val="clear" w:color="auto" w:fill="auto"/>
          </w:tcPr>
          <w:p w14:paraId="1D503369" w14:textId="77777777" w:rsidR="00EF039A" w:rsidRDefault="00D15E97" w:rsidP="0034462C">
            <w:r>
              <w:t>TR-sure cap (Plastiplug)</w:t>
            </w:r>
          </w:p>
        </w:tc>
        <w:tc>
          <w:tcPr>
            <w:tcW w:w="1662" w:type="dxa"/>
            <w:shd w:val="clear" w:color="auto" w:fill="auto"/>
          </w:tcPr>
          <w:p w14:paraId="232A1388" w14:textId="0EFE1F60" w:rsidR="009740D3" w:rsidRDefault="009740D3" w:rsidP="0034462C"/>
          <w:p w14:paraId="28D10F33" w14:textId="77777777" w:rsidR="00EF039A" w:rsidRPr="00E708CA" w:rsidRDefault="00D15E97" w:rsidP="0034462C">
            <w:r w:rsidRPr="00E708CA">
              <w:t>Professional</w:t>
            </w:r>
          </w:p>
        </w:tc>
        <w:tc>
          <w:tcPr>
            <w:tcW w:w="1665" w:type="dxa"/>
          </w:tcPr>
          <w:p w14:paraId="7740D903" w14:textId="77777777" w:rsidR="00EF039A" w:rsidRDefault="00D15E97" w:rsidP="0034462C">
            <w:r>
              <w:t>Yes</w:t>
            </w:r>
          </w:p>
        </w:tc>
      </w:tr>
      <w:tr w:rsidR="009740D3" w:rsidRPr="00371654" w14:paraId="125FC447" w14:textId="77777777" w:rsidTr="00152BC8">
        <w:tc>
          <w:tcPr>
            <w:tcW w:w="1358" w:type="dxa"/>
            <w:shd w:val="clear" w:color="auto" w:fill="auto"/>
          </w:tcPr>
          <w:p w14:paraId="55C20749" w14:textId="203C1CC7" w:rsidR="00D15E97" w:rsidRDefault="00D15E97" w:rsidP="0034462C">
            <w:r>
              <w:t>IBC</w:t>
            </w:r>
          </w:p>
        </w:tc>
        <w:tc>
          <w:tcPr>
            <w:tcW w:w="1598" w:type="dxa"/>
            <w:shd w:val="clear" w:color="auto" w:fill="auto"/>
          </w:tcPr>
          <w:p w14:paraId="0F9E7069" w14:textId="77777777" w:rsidR="00D15E97" w:rsidRDefault="00D15E97" w:rsidP="0034462C">
            <w:r>
              <w:t>1000L</w:t>
            </w:r>
          </w:p>
        </w:tc>
        <w:tc>
          <w:tcPr>
            <w:tcW w:w="1357" w:type="dxa"/>
            <w:shd w:val="clear" w:color="auto" w:fill="auto"/>
          </w:tcPr>
          <w:p w14:paraId="4C4B2D68" w14:textId="28015053" w:rsidR="00D15E97" w:rsidRDefault="00D15E97" w:rsidP="0034462C">
            <w:r>
              <w:t>HDPE</w:t>
            </w:r>
            <w:r w:rsidR="0032288C">
              <w:t xml:space="preserve"> (opaque)</w:t>
            </w:r>
          </w:p>
        </w:tc>
        <w:tc>
          <w:tcPr>
            <w:tcW w:w="1376" w:type="dxa"/>
            <w:shd w:val="clear" w:color="auto" w:fill="auto"/>
          </w:tcPr>
          <w:p w14:paraId="7B19D0A2" w14:textId="77777777" w:rsidR="00D15E97" w:rsidRPr="00A161E1" w:rsidRDefault="00D15E97" w:rsidP="0034462C">
            <w:pPr>
              <w:rPr>
                <w:lang w:val="en-US"/>
              </w:rPr>
            </w:pPr>
            <w:r w:rsidRPr="00A161E1">
              <w:rPr>
                <w:lang w:val="en-US"/>
              </w:rPr>
              <w:t>DIN 150 filling opening with screw cap</w:t>
            </w:r>
          </w:p>
        </w:tc>
        <w:tc>
          <w:tcPr>
            <w:tcW w:w="1662" w:type="dxa"/>
            <w:shd w:val="clear" w:color="auto" w:fill="auto"/>
          </w:tcPr>
          <w:p w14:paraId="49E9CB87" w14:textId="46066590" w:rsidR="009740D3" w:rsidRPr="00A161E1" w:rsidRDefault="009740D3" w:rsidP="0079071B">
            <w:pPr>
              <w:rPr>
                <w:lang w:val="en-US"/>
              </w:rPr>
            </w:pPr>
          </w:p>
          <w:p w14:paraId="2865DF99" w14:textId="77777777" w:rsidR="00D15E97" w:rsidRPr="00E708CA" w:rsidRDefault="00D15E97" w:rsidP="0079071B">
            <w:r w:rsidRPr="00E708CA">
              <w:t>Professional</w:t>
            </w:r>
          </w:p>
        </w:tc>
        <w:tc>
          <w:tcPr>
            <w:tcW w:w="1665" w:type="dxa"/>
          </w:tcPr>
          <w:p w14:paraId="673FB716" w14:textId="77777777" w:rsidR="00D15E97" w:rsidRDefault="00D15E97" w:rsidP="0079071B">
            <w:r>
              <w:t>Yes</w:t>
            </w:r>
          </w:p>
        </w:tc>
      </w:tr>
    </w:tbl>
    <w:p w14:paraId="44ABBB65" w14:textId="0A500DD4" w:rsidR="00986958" w:rsidRDefault="00986958">
      <w:pPr>
        <w:spacing w:after="200" w:line="276" w:lineRule="auto"/>
      </w:pPr>
      <w:r>
        <w:br w:type="page"/>
      </w:r>
    </w:p>
    <w:p w14:paraId="0B40F7D2" w14:textId="77777777" w:rsidR="00880DB3" w:rsidRPr="00371654" w:rsidRDefault="00880DB3" w:rsidP="0034462C"/>
    <w:p w14:paraId="566FFCDE" w14:textId="77777777" w:rsidR="00880DB3" w:rsidRPr="00FE3732" w:rsidRDefault="00880DB3" w:rsidP="008C4E58">
      <w:pPr>
        <w:pStyle w:val="Heading3"/>
        <w:keepLines w:val="0"/>
        <w:widowControl/>
        <w:numPr>
          <w:ilvl w:val="2"/>
          <w:numId w:val="6"/>
        </w:numPr>
        <w:rPr>
          <w:lang w:eastAsia="en-US"/>
        </w:rPr>
      </w:pPr>
      <w:bookmarkStart w:id="96" w:name="_Toc425346431"/>
      <w:bookmarkStart w:id="97" w:name="_Toc425346449"/>
      <w:bookmarkStart w:id="98" w:name="_Toc42170217"/>
      <w:bookmarkStart w:id="99" w:name="_Toc366658854"/>
      <w:bookmarkStart w:id="100" w:name="d0e2119"/>
      <w:bookmarkEnd w:id="96"/>
      <w:bookmarkEnd w:id="97"/>
      <w:r>
        <w:rPr>
          <w:lang w:eastAsia="en-US"/>
        </w:rPr>
        <w:t>Documentation</w:t>
      </w:r>
      <w:bookmarkEnd w:id="98"/>
      <w:r>
        <w:rPr>
          <w:lang w:eastAsia="en-US"/>
        </w:rPr>
        <w:t xml:space="preserve"> </w:t>
      </w:r>
    </w:p>
    <w:p w14:paraId="2144B8BA" w14:textId="77777777" w:rsidR="00880DB3" w:rsidRDefault="00880DB3" w:rsidP="008C4E58">
      <w:pPr>
        <w:pStyle w:val="Heading4"/>
        <w:keepLines w:val="0"/>
        <w:widowControl/>
        <w:numPr>
          <w:ilvl w:val="3"/>
          <w:numId w:val="6"/>
        </w:numPr>
        <w:spacing w:before="240" w:after="120"/>
        <w:jc w:val="both"/>
      </w:pPr>
      <w:bookmarkStart w:id="101" w:name="_Toc42170218"/>
      <w:r>
        <w:t>Data submitted in relation to product application</w:t>
      </w:r>
      <w:bookmarkEnd w:id="101"/>
    </w:p>
    <w:p w14:paraId="646F7682" w14:textId="658DC62A" w:rsidR="00880DB3" w:rsidRPr="00A161E1" w:rsidRDefault="00A8717B" w:rsidP="0034462C">
      <w:pPr>
        <w:jc w:val="both"/>
        <w:rPr>
          <w:iCs/>
          <w:lang w:val="en-US"/>
        </w:rPr>
      </w:pPr>
      <w:r w:rsidRPr="00A161E1">
        <w:rPr>
          <w:iCs/>
          <w:lang w:val="en-US"/>
        </w:rPr>
        <w:t xml:space="preserve">Physico-chemical tests </w:t>
      </w:r>
      <w:r w:rsidR="0098484D" w:rsidRPr="00A161E1">
        <w:rPr>
          <w:iCs/>
          <w:lang w:val="en-US"/>
        </w:rPr>
        <w:t xml:space="preserve">and efficacy tests </w:t>
      </w:r>
      <w:r w:rsidRPr="00A161E1">
        <w:rPr>
          <w:iCs/>
          <w:lang w:val="en-US"/>
        </w:rPr>
        <w:t>were performed on the product.  All of these data are submitted within the current application.</w:t>
      </w:r>
    </w:p>
    <w:p w14:paraId="7560BE90" w14:textId="24307F8F" w:rsidR="00A8717B" w:rsidRPr="00A8717B" w:rsidRDefault="008B14B3" w:rsidP="0034462C">
      <w:pPr>
        <w:jc w:val="both"/>
        <w:rPr>
          <w:iCs/>
        </w:rPr>
      </w:pPr>
      <w:r w:rsidRPr="00A161E1">
        <w:rPr>
          <w:iCs/>
          <w:lang w:val="en-US"/>
        </w:rPr>
        <w:t>No other studies have been performed</w:t>
      </w:r>
      <w:r w:rsidR="00035643" w:rsidRPr="00A161E1">
        <w:rPr>
          <w:iCs/>
          <w:lang w:val="en-US"/>
        </w:rPr>
        <w:t>. For the toxicologi</w:t>
      </w:r>
      <w:r w:rsidR="00F6481E" w:rsidRPr="00A161E1">
        <w:rPr>
          <w:iCs/>
          <w:lang w:val="en-US"/>
        </w:rPr>
        <w:t>c</w:t>
      </w:r>
      <w:r w:rsidR="00035643" w:rsidRPr="00A161E1">
        <w:rPr>
          <w:iCs/>
          <w:lang w:val="en-US"/>
        </w:rPr>
        <w:t>al and ecotoxicological studies, reference is made to the active substance dossier of permethrin. No additional data are considered to be required. The studies included in the active substance dossier are applicable to the biocidal product as well considering the nature of the product (BPR regulation 528/2012).</w:t>
      </w:r>
      <w:r w:rsidRPr="00A161E1">
        <w:rPr>
          <w:iCs/>
          <w:lang w:val="en-US"/>
        </w:rPr>
        <w:t xml:space="preserve"> </w:t>
      </w:r>
      <w:r w:rsidR="00035643">
        <w:rPr>
          <w:iCs/>
        </w:rPr>
        <w:t>The product is classified based on CLP mixture rules</w:t>
      </w:r>
      <w:r w:rsidR="007B67B6">
        <w:rPr>
          <w:iCs/>
        </w:rPr>
        <w:t>.</w:t>
      </w:r>
    </w:p>
    <w:p w14:paraId="1B7BA1DC" w14:textId="77777777" w:rsidR="00880DB3" w:rsidRDefault="00880DB3" w:rsidP="008C4E58">
      <w:pPr>
        <w:pStyle w:val="Heading4"/>
        <w:keepLines w:val="0"/>
        <w:widowControl/>
        <w:numPr>
          <w:ilvl w:val="3"/>
          <w:numId w:val="6"/>
        </w:numPr>
        <w:spacing w:before="240" w:after="120"/>
        <w:jc w:val="both"/>
      </w:pPr>
      <w:bookmarkStart w:id="102" w:name="_Toc42170219"/>
      <w:r>
        <w:t>Access to documentation</w:t>
      </w:r>
      <w:bookmarkEnd w:id="102"/>
    </w:p>
    <w:p w14:paraId="70FD3F06" w14:textId="4A5267BA" w:rsidR="00880DB3" w:rsidRPr="00A161E1" w:rsidRDefault="00B87981" w:rsidP="0034462C">
      <w:pPr>
        <w:rPr>
          <w:iCs/>
          <w:lang w:val="en-US"/>
        </w:rPr>
      </w:pPr>
      <w:r w:rsidRPr="00A161E1">
        <w:rPr>
          <w:iCs/>
          <w:lang w:val="en-US"/>
        </w:rPr>
        <w:t xml:space="preserve">A letter of access </w:t>
      </w:r>
      <w:r w:rsidR="00DE3458" w:rsidRPr="00A161E1">
        <w:rPr>
          <w:iCs/>
          <w:lang w:val="en-US"/>
        </w:rPr>
        <w:t xml:space="preserve">to the </w:t>
      </w:r>
      <w:r w:rsidR="00A8717B" w:rsidRPr="00A161E1">
        <w:rPr>
          <w:iCs/>
          <w:lang w:val="en-US"/>
        </w:rPr>
        <w:t xml:space="preserve">active substance data (permethrin) is available from </w:t>
      </w:r>
      <w:r w:rsidR="001974A9" w:rsidRPr="00A161E1">
        <w:rPr>
          <w:iCs/>
          <w:lang w:val="en-US"/>
        </w:rPr>
        <w:t xml:space="preserve">Lanxess and </w:t>
      </w:r>
      <w:r w:rsidR="00E17BBE" w:rsidRPr="00A161E1">
        <w:rPr>
          <w:iCs/>
          <w:lang w:val="en-US"/>
        </w:rPr>
        <w:t>Tagros</w:t>
      </w:r>
      <w:r w:rsidR="006F5994" w:rsidRPr="00A161E1">
        <w:rPr>
          <w:iCs/>
          <w:lang w:val="en-US"/>
        </w:rPr>
        <w:t xml:space="preserve"> (See IUCLID)</w:t>
      </w:r>
    </w:p>
    <w:p w14:paraId="3E67BBAC" w14:textId="77777777" w:rsidR="00880DB3" w:rsidRPr="00A161E1" w:rsidRDefault="00880DB3" w:rsidP="0034462C">
      <w:pPr>
        <w:rPr>
          <w:lang w:val="en-US"/>
        </w:rPr>
      </w:pPr>
    </w:p>
    <w:p w14:paraId="2C977DF1" w14:textId="77777777" w:rsidR="0088222D" w:rsidRPr="00A161E1" w:rsidRDefault="0088222D" w:rsidP="0034462C">
      <w:pPr>
        <w:rPr>
          <w:lang w:val="en-US"/>
        </w:rPr>
      </w:pPr>
    </w:p>
    <w:p w14:paraId="4AC752D4" w14:textId="77777777" w:rsidR="0088222D" w:rsidRPr="00A161E1" w:rsidRDefault="0088222D">
      <w:pPr>
        <w:spacing w:after="200" w:line="276" w:lineRule="auto"/>
        <w:rPr>
          <w:rFonts w:cs="Arial"/>
          <w:b/>
          <w:snapToGrid w:val="0"/>
          <w:szCs w:val="22"/>
          <w:lang w:val="en-US" w:eastAsia="fi-FI"/>
        </w:rPr>
      </w:pPr>
      <w:bookmarkStart w:id="103" w:name="_Toc421089286"/>
      <w:bookmarkStart w:id="104" w:name="_Toc421090027"/>
      <w:bookmarkStart w:id="105" w:name="_Toc421089288"/>
      <w:bookmarkStart w:id="106" w:name="_Toc421090029"/>
      <w:bookmarkStart w:id="107" w:name="_Toc421089289"/>
      <w:bookmarkStart w:id="108" w:name="_Toc421090030"/>
      <w:bookmarkStart w:id="109" w:name="_Toc387244927"/>
      <w:bookmarkStart w:id="110" w:name="_Toc387250751"/>
      <w:bookmarkStart w:id="111" w:name="_Toc388374050"/>
      <w:bookmarkStart w:id="112" w:name="_Toc387244929"/>
      <w:bookmarkStart w:id="113" w:name="_Toc387250753"/>
      <w:bookmarkStart w:id="114" w:name="_Toc387244930"/>
      <w:bookmarkStart w:id="115" w:name="_Toc387250754"/>
      <w:bookmarkStart w:id="116" w:name="_Toc387244932"/>
      <w:bookmarkStart w:id="117" w:name="_Toc387250756"/>
      <w:bookmarkStart w:id="118" w:name="_Toc388374053"/>
      <w:bookmarkStart w:id="119" w:name="_Toc387244935"/>
      <w:bookmarkStart w:id="120" w:name="_Toc387250759"/>
      <w:bookmarkStart w:id="121" w:name="_Toc388281243"/>
      <w:bookmarkStart w:id="122" w:name="_Toc388281699"/>
      <w:bookmarkStart w:id="123" w:name="_Toc388282181"/>
      <w:bookmarkStart w:id="124" w:name="_Toc388282629"/>
      <w:bookmarkStart w:id="125" w:name="_Toc387244936"/>
      <w:bookmarkStart w:id="126" w:name="_Toc387250760"/>
      <w:bookmarkStart w:id="127" w:name="_Toc388281244"/>
      <w:bookmarkStart w:id="128" w:name="_Toc388281700"/>
      <w:bookmarkStart w:id="129" w:name="_Toc388282182"/>
      <w:bookmarkStart w:id="130" w:name="_Toc388282630"/>
      <w:bookmarkStart w:id="131" w:name="_Toc387244937"/>
      <w:bookmarkStart w:id="132" w:name="_Toc387250761"/>
      <w:bookmarkStart w:id="133" w:name="_Toc388281245"/>
      <w:bookmarkStart w:id="134" w:name="_Toc388281701"/>
      <w:bookmarkStart w:id="135" w:name="_Toc388282183"/>
      <w:bookmarkStart w:id="136" w:name="_Toc388282631"/>
      <w:bookmarkStart w:id="137" w:name="_Toc387244938"/>
      <w:bookmarkStart w:id="138" w:name="_Toc387250762"/>
      <w:bookmarkStart w:id="139" w:name="_Toc388281246"/>
      <w:bookmarkStart w:id="140" w:name="_Toc388281702"/>
      <w:bookmarkStart w:id="141" w:name="_Toc388282184"/>
      <w:bookmarkStart w:id="142" w:name="_Toc388282632"/>
      <w:bookmarkStart w:id="143" w:name="_Toc387244939"/>
      <w:bookmarkStart w:id="144" w:name="_Toc387250763"/>
      <w:bookmarkStart w:id="145" w:name="_Toc388281247"/>
      <w:bookmarkStart w:id="146" w:name="_Toc388281703"/>
      <w:bookmarkStart w:id="147" w:name="_Toc388282185"/>
      <w:bookmarkStart w:id="148" w:name="_Toc388282633"/>
      <w:bookmarkStart w:id="149" w:name="_Toc387244940"/>
      <w:bookmarkStart w:id="150" w:name="_Toc387250764"/>
      <w:bookmarkStart w:id="151" w:name="_Toc388281248"/>
      <w:bookmarkStart w:id="152" w:name="_Toc388281704"/>
      <w:bookmarkStart w:id="153" w:name="_Toc388282186"/>
      <w:bookmarkStart w:id="154" w:name="_Toc388282634"/>
      <w:bookmarkStart w:id="155" w:name="_Toc387244941"/>
      <w:bookmarkStart w:id="156" w:name="_Toc387250765"/>
      <w:bookmarkStart w:id="157" w:name="_Toc388281249"/>
      <w:bookmarkStart w:id="158" w:name="_Toc388281705"/>
      <w:bookmarkStart w:id="159" w:name="_Toc388282187"/>
      <w:bookmarkStart w:id="160" w:name="_Toc388282635"/>
      <w:bookmarkStart w:id="161" w:name="_Toc389725110"/>
      <w:bookmarkStart w:id="162" w:name="_Toc389726046"/>
      <w:bookmarkStart w:id="163" w:name="_Toc389727098"/>
      <w:bookmarkStart w:id="164" w:name="_Toc389727456"/>
      <w:bookmarkStart w:id="165" w:name="_Toc389727815"/>
      <w:bookmarkStart w:id="166" w:name="_Toc389728174"/>
      <w:bookmarkStart w:id="167" w:name="_Toc389728534"/>
      <w:bookmarkStart w:id="168" w:name="_Toc389728892"/>
      <w:bookmarkStart w:id="169" w:name="_Toc387244961"/>
      <w:bookmarkStart w:id="170" w:name="_Toc387250770"/>
      <w:bookmarkStart w:id="171" w:name="_Toc388281268"/>
      <w:bookmarkStart w:id="172" w:name="_Toc388281724"/>
      <w:bookmarkStart w:id="173" w:name="_Toc388282206"/>
      <w:bookmarkStart w:id="174" w:name="_Toc388282654"/>
      <w:bookmarkStart w:id="175" w:name="_Toc387244962"/>
      <w:bookmarkStart w:id="176" w:name="_Toc387250771"/>
      <w:bookmarkStart w:id="177" w:name="_Toc388281269"/>
      <w:bookmarkStart w:id="178" w:name="_Toc388281725"/>
      <w:bookmarkStart w:id="179" w:name="_Toc388282207"/>
      <w:bookmarkStart w:id="180" w:name="_Toc388282655"/>
      <w:bookmarkStart w:id="181" w:name="_Toc388281270"/>
      <w:bookmarkStart w:id="182" w:name="_Toc388281726"/>
      <w:bookmarkStart w:id="183" w:name="_Toc388282208"/>
      <w:bookmarkStart w:id="184" w:name="_Toc388282656"/>
      <w:bookmarkStart w:id="185" w:name="_Toc388281275"/>
      <w:bookmarkStart w:id="186" w:name="_Toc388281731"/>
      <w:bookmarkStart w:id="187" w:name="_Toc388282213"/>
      <w:bookmarkStart w:id="188" w:name="_Toc388282661"/>
      <w:bookmarkStart w:id="189" w:name="_Toc388284930"/>
      <w:bookmarkStart w:id="190" w:name="_Toc388374075"/>
      <w:bookmarkStart w:id="191" w:name="_Toc388281276"/>
      <w:bookmarkStart w:id="192" w:name="_Toc388281732"/>
      <w:bookmarkStart w:id="193" w:name="_Toc388282214"/>
      <w:bookmarkStart w:id="194" w:name="_Toc388282662"/>
      <w:bookmarkStart w:id="195" w:name="_Toc388284931"/>
      <w:bookmarkStart w:id="196" w:name="_Toc388281277"/>
      <w:bookmarkStart w:id="197" w:name="_Toc388281733"/>
      <w:bookmarkStart w:id="198" w:name="_Toc388282215"/>
      <w:bookmarkStart w:id="199" w:name="_Toc388282663"/>
      <w:bookmarkStart w:id="200" w:name="_Toc388284932"/>
      <w:bookmarkStart w:id="201" w:name="_Toc388374077"/>
      <w:bookmarkStart w:id="202" w:name="_Toc377644220"/>
      <w:bookmarkStart w:id="203" w:name="_Toc377644817"/>
      <w:bookmarkStart w:id="204" w:name="_Toc377646047"/>
      <w:bookmarkStart w:id="205" w:name="_Toc377648982"/>
      <w:bookmarkStart w:id="206" w:name="_Toc377650835"/>
      <w:bookmarkStart w:id="207" w:name="_Toc377650962"/>
      <w:bookmarkStart w:id="208" w:name="_Toc377653231"/>
      <w:bookmarkStart w:id="209" w:name="_Toc378351536"/>
      <w:bookmarkStart w:id="210" w:name="_Toc378681285"/>
      <w:bookmarkStart w:id="211" w:name="_Toc378682205"/>
      <w:bookmarkStart w:id="212" w:name="_Toc378683652"/>
      <w:bookmarkStart w:id="213" w:name="_Toc378685340"/>
      <w:bookmarkStart w:id="214" w:name="_Toc378685476"/>
      <w:bookmarkStart w:id="215" w:name="_Toc378691685"/>
      <w:bookmarkStart w:id="216" w:name="_Toc378692142"/>
      <w:bookmarkStart w:id="217" w:name="_Toc378692279"/>
      <w:bookmarkStart w:id="218" w:name="_Toc378692416"/>
      <w:bookmarkStart w:id="219" w:name="_Toc378761118"/>
      <w:bookmarkStart w:id="220" w:name="_Toc378761261"/>
      <w:bookmarkStart w:id="221" w:name="_Toc378761404"/>
      <w:bookmarkStart w:id="222" w:name="_Toc378761547"/>
      <w:bookmarkStart w:id="223" w:name="_Toc378761860"/>
      <w:bookmarkStart w:id="224" w:name="_Toc378762000"/>
      <w:bookmarkStart w:id="225" w:name="_Toc378762138"/>
      <w:bookmarkStart w:id="226" w:name="_Toc378765615"/>
      <w:bookmarkStart w:id="227" w:name="_Toc378767363"/>
      <w:bookmarkStart w:id="228" w:name="_Toc378774958"/>
      <w:bookmarkStart w:id="229" w:name="_Toc378776153"/>
      <w:bookmarkStart w:id="230" w:name="_Toc378841233"/>
      <w:bookmarkStart w:id="231" w:name="_Toc378858832"/>
      <w:bookmarkStart w:id="232" w:name="_Toc378859060"/>
      <w:bookmarkStart w:id="233" w:name="_Toc377646048"/>
      <w:bookmarkStart w:id="234" w:name="_Toc377648983"/>
      <w:bookmarkStart w:id="235" w:name="_Toc377650836"/>
      <w:bookmarkStart w:id="236" w:name="_Toc377650963"/>
      <w:bookmarkStart w:id="237" w:name="_Toc377653232"/>
      <w:bookmarkStart w:id="238" w:name="_Toc378351537"/>
      <w:bookmarkStart w:id="239" w:name="_Toc378681286"/>
      <w:bookmarkStart w:id="240" w:name="_Toc378682206"/>
      <w:bookmarkStart w:id="241" w:name="_Toc378683653"/>
      <w:bookmarkStart w:id="242" w:name="_Toc378685341"/>
      <w:bookmarkStart w:id="243" w:name="_Toc378685477"/>
      <w:bookmarkStart w:id="244" w:name="_Toc378691686"/>
      <w:bookmarkStart w:id="245" w:name="_Toc378692143"/>
      <w:bookmarkStart w:id="246" w:name="_Toc378692280"/>
      <w:bookmarkStart w:id="247" w:name="_Toc378692417"/>
      <w:bookmarkStart w:id="248" w:name="_Toc378761119"/>
      <w:bookmarkStart w:id="249" w:name="_Toc378761262"/>
      <w:bookmarkStart w:id="250" w:name="_Toc378761405"/>
      <w:bookmarkStart w:id="251" w:name="_Toc378761548"/>
      <w:bookmarkStart w:id="252" w:name="_Toc378761861"/>
      <w:bookmarkStart w:id="253" w:name="_Toc378762001"/>
      <w:bookmarkStart w:id="254" w:name="_Toc378762139"/>
      <w:bookmarkStart w:id="255" w:name="_Toc378765616"/>
      <w:bookmarkStart w:id="256" w:name="_Toc378767364"/>
      <w:bookmarkStart w:id="257" w:name="_Toc378774959"/>
      <w:bookmarkStart w:id="258" w:name="_Toc378776154"/>
      <w:bookmarkStart w:id="259" w:name="_Toc378841234"/>
      <w:bookmarkStart w:id="260" w:name="_Toc378858833"/>
      <w:bookmarkStart w:id="261" w:name="_Toc378859061"/>
      <w:bookmarkStart w:id="262" w:name="_Toc377646049"/>
      <w:bookmarkStart w:id="263" w:name="_Toc377648984"/>
      <w:bookmarkStart w:id="264" w:name="_Toc377650837"/>
      <w:bookmarkStart w:id="265" w:name="_Toc377650964"/>
      <w:bookmarkStart w:id="266" w:name="_Toc377653233"/>
      <w:bookmarkStart w:id="267" w:name="_Toc378351538"/>
      <w:bookmarkStart w:id="268" w:name="_Toc378681287"/>
      <w:bookmarkStart w:id="269" w:name="_Toc378682207"/>
      <w:bookmarkStart w:id="270" w:name="_Toc378683654"/>
      <w:bookmarkStart w:id="271" w:name="_Toc378685342"/>
      <w:bookmarkStart w:id="272" w:name="_Toc378685478"/>
      <w:bookmarkStart w:id="273" w:name="_Toc378691687"/>
      <w:bookmarkStart w:id="274" w:name="_Toc378692144"/>
      <w:bookmarkStart w:id="275" w:name="_Toc378692281"/>
      <w:bookmarkStart w:id="276" w:name="_Toc378692418"/>
      <w:bookmarkStart w:id="277" w:name="_Toc378761120"/>
      <w:bookmarkStart w:id="278" w:name="_Toc378761263"/>
      <w:bookmarkStart w:id="279" w:name="_Toc378761406"/>
      <w:bookmarkStart w:id="280" w:name="_Toc378761549"/>
      <w:bookmarkStart w:id="281" w:name="_Toc378761862"/>
      <w:bookmarkStart w:id="282" w:name="_Toc378762002"/>
      <w:bookmarkStart w:id="283" w:name="_Toc378762140"/>
      <w:bookmarkStart w:id="284" w:name="_Toc378765617"/>
      <w:bookmarkStart w:id="285" w:name="_Toc378767365"/>
      <w:bookmarkStart w:id="286" w:name="_Toc378774960"/>
      <w:bookmarkStart w:id="287" w:name="_Toc378776155"/>
      <w:bookmarkStart w:id="288" w:name="_Toc378841235"/>
      <w:bookmarkStart w:id="289" w:name="_Toc378858834"/>
      <w:bookmarkStart w:id="290" w:name="_Toc378859062"/>
      <w:bookmarkStart w:id="291" w:name="_Toc377646050"/>
      <w:bookmarkStart w:id="292" w:name="_Toc377648985"/>
      <w:bookmarkStart w:id="293" w:name="_Toc377650838"/>
      <w:bookmarkStart w:id="294" w:name="_Toc377650965"/>
      <w:bookmarkStart w:id="295" w:name="_Toc377653234"/>
      <w:bookmarkStart w:id="296" w:name="_Toc378351539"/>
      <w:bookmarkStart w:id="297" w:name="_Toc378681288"/>
      <w:bookmarkStart w:id="298" w:name="_Toc378682208"/>
      <w:bookmarkStart w:id="299" w:name="_Toc378683655"/>
      <w:bookmarkStart w:id="300" w:name="_Toc378685343"/>
      <w:bookmarkStart w:id="301" w:name="_Toc378685479"/>
      <w:bookmarkStart w:id="302" w:name="_Toc378691688"/>
      <w:bookmarkStart w:id="303" w:name="_Toc378692145"/>
      <w:bookmarkStart w:id="304" w:name="_Toc378692282"/>
      <w:bookmarkStart w:id="305" w:name="_Toc378692419"/>
      <w:bookmarkStart w:id="306" w:name="_Toc378761121"/>
      <w:bookmarkStart w:id="307" w:name="_Toc378761264"/>
      <w:bookmarkStart w:id="308" w:name="_Toc378761407"/>
      <w:bookmarkStart w:id="309" w:name="_Toc378761550"/>
      <w:bookmarkStart w:id="310" w:name="_Toc378761863"/>
      <w:bookmarkStart w:id="311" w:name="_Toc378762003"/>
      <w:bookmarkStart w:id="312" w:name="_Toc378762141"/>
      <w:bookmarkStart w:id="313" w:name="_Toc378765618"/>
      <w:bookmarkStart w:id="314" w:name="_Toc378767366"/>
      <w:bookmarkStart w:id="315" w:name="_Toc378774961"/>
      <w:bookmarkStart w:id="316" w:name="_Toc378776156"/>
      <w:bookmarkStart w:id="317" w:name="_Toc378841236"/>
      <w:bookmarkStart w:id="318" w:name="_Toc378858835"/>
      <w:bookmarkStart w:id="319" w:name="_Toc378859063"/>
      <w:bookmarkStart w:id="320" w:name="_Toc388281278"/>
      <w:bookmarkStart w:id="321" w:name="_Toc388281734"/>
      <w:bookmarkStart w:id="322" w:name="_Toc388282216"/>
      <w:bookmarkStart w:id="323" w:name="_Toc388282664"/>
      <w:bookmarkStart w:id="324" w:name="_Toc388284933"/>
      <w:bookmarkStart w:id="325" w:name="_Toc388281292"/>
      <w:bookmarkStart w:id="326" w:name="_Toc388281748"/>
      <w:bookmarkStart w:id="327" w:name="_Toc388282230"/>
      <w:bookmarkStart w:id="328" w:name="_Toc388282678"/>
      <w:bookmarkStart w:id="329" w:name="_Toc388284947"/>
      <w:bookmarkStart w:id="330" w:name="_Toc388374088"/>
      <w:bookmarkStart w:id="331" w:name="_Toc388281295"/>
      <w:bookmarkStart w:id="332" w:name="_Toc388281751"/>
      <w:bookmarkStart w:id="333" w:name="_Toc388282233"/>
      <w:bookmarkStart w:id="334" w:name="_Toc388282681"/>
      <w:bookmarkStart w:id="335" w:name="_Toc388284950"/>
      <w:bookmarkStart w:id="336" w:name="_Toc388374090"/>
      <w:bookmarkStart w:id="337" w:name="_Toc388281298"/>
      <w:bookmarkStart w:id="338" w:name="_Toc388281754"/>
      <w:bookmarkStart w:id="339" w:name="_Toc388282236"/>
      <w:bookmarkStart w:id="340" w:name="_Toc388282684"/>
      <w:bookmarkStart w:id="341" w:name="_Toc388284953"/>
      <w:bookmarkStart w:id="342" w:name="_Toc388374092"/>
      <w:bookmarkStart w:id="343" w:name="_Toc388281301"/>
      <w:bookmarkStart w:id="344" w:name="_Toc388281757"/>
      <w:bookmarkStart w:id="345" w:name="_Toc388282239"/>
      <w:bookmarkStart w:id="346" w:name="_Toc388282687"/>
      <w:bookmarkStart w:id="347" w:name="_Toc388284956"/>
      <w:bookmarkStart w:id="348" w:name="_Toc388374094"/>
      <w:bookmarkStart w:id="349" w:name="_Toc388281313"/>
      <w:bookmarkStart w:id="350" w:name="_Toc388281769"/>
      <w:bookmarkStart w:id="351" w:name="_Toc388282251"/>
      <w:bookmarkStart w:id="352" w:name="_Toc388282699"/>
      <w:bookmarkStart w:id="353" w:name="_Toc388284968"/>
      <w:bookmarkStart w:id="354" w:name="_Toc388374102"/>
      <w:bookmarkStart w:id="355" w:name="_Toc388281318"/>
      <w:bookmarkStart w:id="356" w:name="_Toc388281774"/>
      <w:bookmarkStart w:id="357" w:name="_Toc388282256"/>
      <w:bookmarkStart w:id="358" w:name="_Toc388282704"/>
      <w:bookmarkStart w:id="359" w:name="_Toc388281319"/>
      <w:bookmarkStart w:id="360" w:name="_Toc388281775"/>
      <w:bookmarkStart w:id="361" w:name="_Toc388282257"/>
      <w:bookmarkStart w:id="362" w:name="_Toc388282705"/>
      <w:bookmarkStart w:id="363" w:name="_Toc388281320"/>
      <w:bookmarkStart w:id="364" w:name="_Toc388281776"/>
      <w:bookmarkStart w:id="365" w:name="_Toc388282258"/>
      <w:bookmarkStart w:id="366" w:name="_Toc388282706"/>
      <w:bookmarkStart w:id="367" w:name="_Toc388281321"/>
      <w:bookmarkStart w:id="368" w:name="_Toc388281777"/>
      <w:bookmarkStart w:id="369" w:name="_Toc388282259"/>
      <w:bookmarkStart w:id="370" w:name="_Toc388282707"/>
      <w:bookmarkStart w:id="371" w:name="_Toc387244977"/>
      <w:bookmarkStart w:id="372" w:name="_Toc388281327"/>
      <w:bookmarkStart w:id="373" w:name="_Toc388281783"/>
      <w:bookmarkStart w:id="374" w:name="_Toc388282265"/>
      <w:bookmarkStart w:id="375" w:name="_Toc388282713"/>
      <w:bookmarkStart w:id="376" w:name="_Toc388284979"/>
      <w:bookmarkStart w:id="377" w:name="_Toc388374113"/>
      <w:bookmarkStart w:id="378" w:name="_Toc387244978"/>
      <w:bookmarkStart w:id="379" w:name="_Toc388281328"/>
      <w:bookmarkStart w:id="380" w:name="_Toc388281784"/>
      <w:bookmarkStart w:id="381" w:name="_Toc388282266"/>
      <w:bookmarkStart w:id="382" w:name="_Toc388282714"/>
      <w:bookmarkStart w:id="383" w:name="_Toc388284980"/>
      <w:bookmarkStart w:id="384" w:name="_Toc387245003"/>
      <w:bookmarkStart w:id="385" w:name="_Toc388281353"/>
      <w:bookmarkStart w:id="386" w:name="_Toc388281809"/>
      <w:bookmarkStart w:id="387" w:name="_Toc388282291"/>
      <w:bookmarkStart w:id="388" w:name="_Toc388282739"/>
      <w:bookmarkStart w:id="389" w:name="_Toc388285005"/>
      <w:bookmarkStart w:id="390" w:name="_Toc388374131"/>
      <w:bookmarkStart w:id="391" w:name="_Toc387245028"/>
      <w:bookmarkStart w:id="392" w:name="_Toc388281378"/>
      <w:bookmarkStart w:id="393" w:name="_Toc388281834"/>
      <w:bookmarkStart w:id="394" w:name="_Toc388282316"/>
      <w:bookmarkStart w:id="395" w:name="_Toc388282764"/>
      <w:bookmarkStart w:id="396" w:name="_Toc388285030"/>
      <w:bookmarkStart w:id="397" w:name="_Toc388374148"/>
      <w:bookmarkStart w:id="398" w:name="_Toc387245029"/>
      <w:bookmarkStart w:id="399" w:name="_Toc388281379"/>
      <w:bookmarkStart w:id="400" w:name="_Toc388281835"/>
      <w:bookmarkStart w:id="401" w:name="_Toc388282317"/>
      <w:bookmarkStart w:id="402" w:name="_Toc388282765"/>
      <w:bookmarkStart w:id="403" w:name="_Toc388285031"/>
      <w:bookmarkStart w:id="404" w:name="_Toc388374149"/>
      <w:bookmarkStart w:id="405" w:name="_Toc387245030"/>
      <w:bookmarkStart w:id="406" w:name="_Toc388281380"/>
      <w:bookmarkStart w:id="407" w:name="_Toc388281836"/>
      <w:bookmarkStart w:id="408" w:name="_Toc388282318"/>
      <w:bookmarkStart w:id="409" w:name="_Toc388282766"/>
      <w:bookmarkStart w:id="410" w:name="_Toc388285032"/>
      <w:bookmarkStart w:id="411" w:name="_Toc388374150"/>
      <w:bookmarkStart w:id="412" w:name="_Toc387245031"/>
      <w:bookmarkStart w:id="413" w:name="_Toc388281381"/>
      <w:bookmarkStart w:id="414" w:name="_Toc388281837"/>
      <w:bookmarkStart w:id="415" w:name="_Toc388282319"/>
      <w:bookmarkStart w:id="416" w:name="_Toc388282767"/>
      <w:bookmarkStart w:id="417" w:name="_Toc388285033"/>
      <w:bookmarkStart w:id="418" w:name="_Toc388374151"/>
      <w:bookmarkStart w:id="419" w:name="_Toc387245032"/>
      <w:bookmarkStart w:id="420" w:name="_Toc388281382"/>
      <w:bookmarkStart w:id="421" w:name="_Toc388281838"/>
      <w:bookmarkStart w:id="422" w:name="_Toc388282320"/>
      <w:bookmarkStart w:id="423" w:name="_Toc388282768"/>
      <w:bookmarkStart w:id="424" w:name="_Toc388285034"/>
      <w:bookmarkStart w:id="425" w:name="_Toc388374152"/>
      <w:bookmarkStart w:id="426" w:name="_Toc387245033"/>
      <w:bookmarkStart w:id="427" w:name="_Toc388281383"/>
      <w:bookmarkStart w:id="428" w:name="_Toc388281839"/>
      <w:bookmarkStart w:id="429" w:name="_Toc388282321"/>
      <w:bookmarkStart w:id="430" w:name="_Toc388282769"/>
      <w:bookmarkStart w:id="431" w:name="_Toc388285035"/>
      <w:bookmarkStart w:id="432" w:name="_Toc387245106"/>
      <w:bookmarkStart w:id="433" w:name="_Toc388281456"/>
      <w:bookmarkStart w:id="434" w:name="_Toc388281912"/>
      <w:bookmarkStart w:id="435" w:name="_Toc388282394"/>
      <w:bookmarkStart w:id="436" w:name="_Toc388282842"/>
      <w:bookmarkStart w:id="437" w:name="_Toc388285108"/>
      <w:bookmarkStart w:id="438" w:name="_Toc388374208"/>
      <w:bookmarkStart w:id="439" w:name="_Toc377646054"/>
      <w:bookmarkStart w:id="440" w:name="_Toc377648989"/>
      <w:bookmarkStart w:id="441" w:name="_Toc377650842"/>
      <w:bookmarkStart w:id="442" w:name="_Toc377650969"/>
      <w:bookmarkStart w:id="443" w:name="_Toc377653238"/>
      <w:bookmarkStart w:id="444" w:name="_Toc378351543"/>
      <w:bookmarkStart w:id="445" w:name="_Toc378681292"/>
      <w:bookmarkStart w:id="446" w:name="_Toc378682212"/>
      <w:bookmarkStart w:id="447" w:name="_Toc378683659"/>
      <w:bookmarkStart w:id="448" w:name="_Toc378685347"/>
      <w:bookmarkStart w:id="449" w:name="_Toc378685483"/>
      <w:bookmarkStart w:id="450" w:name="_Toc378691692"/>
      <w:bookmarkStart w:id="451" w:name="_Toc378692149"/>
      <w:bookmarkStart w:id="452" w:name="_Toc378692286"/>
      <w:bookmarkStart w:id="453" w:name="_Toc378692423"/>
      <w:bookmarkStart w:id="454" w:name="_Toc378761125"/>
      <w:bookmarkStart w:id="455" w:name="_Toc378761268"/>
      <w:bookmarkStart w:id="456" w:name="_Toc378761411"/>
      <w:bookmarkStart w:id="457" w:name="_Toc378761554"/>
      <w:bookmarkStart w:id="458" w:name="_Toc378761867"/>
      <w:bookmarkStart w:id="459" w:name="_Toc378762007"/>
      <w:bookmarkStart w:id="460" w:name="_Toc378762145"/>
      <w:bookmarkStart w:id="461" w:name="_Toc378765622"/>
      <w:bookmarkStart w:id="462" w:name="_Toc378767370"/>
      <w:bookmarkStart w:id="463" w:name="_Toc378774965"/>
      <w:bookmarkStart w:id="464" w:name="_Toc378776160"/>
      <w:bookmarkStart w:id="465" w:name="_Toc378841240"/>
      <w:bookmarkStart w:id="466" w:name="_Toc378858839"/>
      <w:bookmarkStart w:id="467" w:name="_Toc378859067"/>
      <w:bookmarkStart w:id="468" w:name="_Toc377646055"/>
      <w:bookmarkStart w:id="469" w:name="_Toc377648990"/>
      <w:bookmarkStart w:id="470" w:name="_Toc377650843"/>
      <w:bookmarkStart w:id="471" w:name="_Toc377650970"/>
      <w:bookmarkStart w:id="472" w:name="_Toc377653239"/>
      <w:bookmarkStart w:id="473" w:name="_Toc378351544"/>
      <w:bookmarkStart w:id="474" w:name="_Toc378681293"/>
      <w:bookmarkStart w:id="475" w:name="_Toc378682213"/>
      <w:bookmarkStart w:id="476" w:name="_Toc378683660"/>
      <w:bookmarkStart w:id="477" w:name="_Toc378685348"/>
      <w:bookmarkStart w:id="478" w:name="_Toc378685484"/>
      <w:bookmarkStart w:id="479" w:name="_Toc378691693"/>
      <w:bookmarkStart w:id="480" w:name="_Toc378692150"/>
      <w:bookmarkStart w:id="481" w:name="_Toc378692287"/>
      <w:bookmarkStart w:id="482" w:name="_Toc378692424"/>
      <w:bookmarkStart w:id="483" w:name="_Toc378761126"/>
      <w:bookmarkStart w:id="484" w:name="_Toc378761269"/>
      <w:bookmarkStart w:id="485" w:name="_Toc378761412"/>
      <w:bookmarkStart w:id="486" w:name="_Toc378761555"/>
      <w:bookmarkStart w:id="487" w:name="_Toc378761868"/>
      <w:bookmarkStart w:id="488" w:name="_Toc378762008"/>
      <w:bookmarkStart w:id="489" w:name="_Toc378762146"/>
      <w:bookmarkStart w:id="490" w:name="_Toc378765623"/>
      <w:bookmarkStart w:id="491" w:name="_Toc378767371"/>
      <w:bookmarkStart w:id="492" w:name="_Toc378774966"/>
      <w:bookmarkStart w:id="493" w:name="_Toc378776161"/>
      <w:bookmarkStart w:id="494" w:name="_Toc378841241"/>
      <w:bookmarkStart w:id="495" w:name="_Toc378858840"/>
      <w:bookmarkStart w:id="496" w:name="_Toc378859068"/>
      <w:bookmarkStart w:id="497" w:name="_Toc377646056"/>
      <w:bookmarkStart w:id="498" w:name="_Toc377648991"/>
      <w:bookmarkStart w:id="499" w:name="_Toc377650844"/>
      <w:bookmarkStart w:id="500" w:name="_Toc377650971"/>
      <w:bookmarkStart w:id="501" w:name="_Toc377653240"/>
      <w:bookmarkStart w:id="502" w:name="_Toc378351545"/>
      <w:bookmarkStart w:id="503" w:name="_Toc378681294"/>
      <w:bookmarkStart w:id="504" w:name="_Toc378682214"/>
      <w:bookmarkStart w:id="505" w:name="_Toc378683661"/>
      <w:bookmarkStart w:id="506" w:name="_Toc378685349"/>
      <w:bookmarkStart w:id="507" w:name="_Toc378685485"/>
      <w:bookmarkStart w:id="508" w:name="_Toc378691694"/>
      <w:bookmarkStart w:id="509" w:name="_Toc378692151"/>
      <w:bookmarkStart w:id="510" w:name="_Toc378692288"/>
      <w:bookmarkStart w:id="511" w:name="_Toc378692425"/>
      <w:bookmarkStart w:id="512" w:name="_Toc378761127"/>
      <w:bookmarkStart w:id="513" w:name="_Toc378761270"/>
      <w:bookmarkStart w:id="514" w:name="_Toc378761413"/>
      <w:bookmarkStart w:id="515" w:name="_Toc378761556"/>
      <w:bookmarkStart w:id="516" w:name="_Toc378761869"/>
      <w:bookmarkStart w:id="517" w:name="_Toc378762009"/>
      <w:bookmarkStart w:id="518" w:name="_Toc378762147"/>
      <w:bookmarkStart w:id="519" w:name="_Toc378765624"/>
      <w:bookmarkStart w:id="520" w:name="_Toc378767372"/>
      <w:bookmarkStart w:id="521" w:name="_Toc378774967"/>
      <w:bookmarkStart w:id="522" w:name="_Toc378776162"/>
      <w:bookmarkStart w:id="523" w:name="_Toc378841242"/>
      <w:bookmarkStart w:id="524" w:name="_Toc378858841"/>
      <w:bookmarkStart w:id="525" w:name="_Toc378859069"/>
      <w:bookmarkStart w:id="526" w:name="_Toc377646057"/>
      <w:bookmarkStart w:id="527" w:name="_Toc377648992"/>
      <w:bookmarkStart w:id="528" w:name="_Toc377650845"/>
      <w:bookmarkStart w:id="529" w:name="_Toc377650972"/>
      <w:bookmarkStart w:id="530" w:name="_Toc377653241"/>
      <w:bookmarkStart w:id="531" w:name="_Toc378351546"/>
      <w:bookmarkStart w:id="532" w:name="_Toc378681295"/>
      <w:bookmarkStart w:id="533" w:name="_Toc378682215"/>
      <w:bookmarkStart w:id="534" w:name="_Toc378683662"/>
      <w:bookmarkStart w:id="535" w:name="_Toc378685350"/>
      <w:bookmarkStart w:id="536" w:name="_Toc378685486"/>
      <w:bookmarkStart w:id="537" w:name="_Toc378691695"/>
      <w:bookmarkStart w:id="538" w:name="_Toc378692152"/>
      <w:bookmarkStart w:id="539" w:name="_Toc378692289"/>
      <w:bookmarkStart w:id="540" w:name="_Toc378692426"/>
      <w:bookmarkStart w:id="541" w:name="_Toc378761128"/>
      <w:bookmarkStart w:id="542" w:name="_Toc378761271"/>
      <w:bookmarkStart w:id="543" w:name="_Toc378761414"/>
      <w:bookmarkStart w:id="544" w:name="_Toc378761557"/>
      <w:bookmarkStart w:id="545" w:name="_Toc378761870"/>
      <w:bookmarkStart w:id="546" w:name="_Toc378762010"/>
      <w:bookmarkStart w:id="547" w:name="_Toc378762148"/>
      <w:bookmarkStart w:id="548" w:name="_Toc378765625"/>
      <w:bookmarkStart w:id="549" w:name="_Toc378767373"/>
      <w:bookmarkStart w:id="550" w:name="_Toc378774968"/>
      <w:bookmarkStart w:id="551" w:name="_Toc378776163"/>
      <w:bookmarkStart w:id="552" w:name="_Toc378841243"/>
      <w:bookmarkStart w:id="553" w:name="_Toc378858842"/>
      <w:bookmarkStart w:id="554" w:name="_Toc378859070"/>
      <w:bookmarkStart w:id="555" w:name="_Toc377646058"/>
      <w:bookmarkStart w:id="556" w:name="_Toc377648993"/>
      <w:bookmarkStart w:id="557" w:name="_Toc377650846"/>
      <w:bookmarkStart w:id="558" w:name="_Toc377650973"/>
      <w:bookmarkStart w:id="559" w:name="_Toc377653242"/>
      <w:bookmarkStart w:id="560" w:name="_Toc378351547"/>
      <w:bookmarkStart w:id="561" w:name="_Toc378681296"/>
      <w:bookmarkStart w:id="562" w:name="_Toc378682216"/>
      <w:bookmarkStart w:id="563" w:name="_Toc378683663"/>
      <w:bookmarkStart w:id="564" w:name="_Toc378685351"/>
      <w:bookmarkStart w:id="565" w:name="_Toc378685487"/>
      <w:bookmarkStart w:id="566" w:name="_Toc378691696"/>
      <w:bookmarkStart w:id="567" w:name="_Toc378692153"/>
      <w:bookmarkStart w:id="568" w:name="_Toc378692290"/>
      <w:bookmarkStart w:id="569" w:name="_Toc378692427"/>
      <w:bookmarkStart w:id="570" w:name="_Toc378761129"/>
      <w:bookmarkStart w:id="571" w:name="_Toc378761272"/>
      <w:bookmarkStart w:id="572" w:name="_Toc378761415"/>
      <w:bookmarkStart w:id="573" w:name="_Toc378761558"/>
      <w:bookmarkStart w:id="574" w:name="_Toc378761871"/>
      <w:bookmarkStart w:id="575" w:name="_Toc378762011"/>
      <w:bookmarkStart w:id="576" w:name="_Toc378762149"/>
      <w:bookmarkStart w:id="577" w:name="_Toc378765626"/>
      <w:bookmarkStart w:id="578" w:name="_Toc378767374"/>
      <w:bookmarkStart w:id="579" w:name="_Toc378774969"/>
      <w:bookmarkStart w:id="580" w:name="_Toc378776164"/>
      <w:bookmarkStart w:id="581" w:name="_Toc378841244"/>
      <w:bookmarkStart w:id="582" w:name="_Toc378858843"/>
      <w:bookmarkStart w:id="583" w:name="_Toc378859071"/>
      <w:bookmarkStart w:id="584" w:name="_Toc377646059"/>
      <w:bookmarkStart w:id="585" w:name="_Toc377648994"/>
      <w:bookmarkStart w:id="586" w:name="_Toc377650847"/>
      <w:bookmarkStart w:id="587" w:name="_Toc377650974"/>
      <w:bookmarkStart w:id="588" w:name="_Toc377653243"/>
      <w:bookmarkStart w:id="589" w:name="_Toc378351548"/>
      <w:bookmarkStart w:id="590" w:name="_Toc378681297"/>
      <w:bookmarkStart w:id="591" w:name="_Toc378682217"/>
      <w:bookmarkStart w:id="592" w:name="_Toc378683664"/>
      <w:bookmarkStart w:id="593" w:name="_Toc378685352"/>
      <w:bookmarkStart w:id="594" w:name="_Toc378685488"/>
      <w:bookmarkStart w:id="595" w:name="_Toc378691697"/>
      <w:bookmarkStart w:id="596" w:name="_Toc378692154"/>
      <w:bookmarkStart w:id="597" w:name="_Toc378692291"/>
      <w:bookmarkStart w:id="598" w:name="_Toc378692428"/>
      <w:bookmarkStart w:id="599" w:name="_Toc378761130"/>
      <w:bookmarkStart w:id="600" w:name="_Toc378761273"/>
      <w:bookmarkStart w:id="601" w:name="_Toc378761416"/>
      <w:bookmarkStart w:id="602" w:name="_Toc378761559"/>
      <w:bookmarkStart w:id="603" w:name="_Toc378761872"/>
      <w:bookmarkStart w:id="604" w:name="_Toc378762012"/>
      <w:bookmarkStart w:id="605" w:name="_Toc378762150"/>
      <w:bookmarkStart w:id="606" w:name="_Toc378765627"/>
      <w:bookmarkStart w:id="607" w:name="_Toc378767375"/>
      <w:bookmarkStart w:id="608" w:name="_Toc378774970"/>
      <w:bookmarkStart w:id="609" w:name="_Toc378776165"/>
      <w:bookmarkStart w:id="610" w:name="_Toc378841245"/>
      <w:bookmarkStart w:id="611" w:name="_Toc378858844"/>
      <w:bookmarkStart w:id="612" w:name="_Toc378859072"/>
      <w:bookmarkStart w:id="613" w:name="_Toc377646060"/>
      <w:bookmarkStart w:id="614" w:name="_Toc377648995"/>
      <w:bookmarkStart w:id="615" w:name="_Toc377650848"/>
      <w:bookmarkStart w:id="616" w:name="_Toc377650975"/>
      <w:bookmarkStart w:id="617" w:name="_Toc377653244"/>
      <w:bookmarkStart w:id="618" w:name="_Toc378351549"/>
      <w:bookmarkStart w:id="619" w:name="_Toc378681298"/>
      <w:bookmarkStart w:id="620" w:name="_Toc378682218"/>
      <w:bookmarkStart w:id="621" w:name="_Toc378683665"/>
      <w:bookmarkStart w:id="622" w:name="_Toc378685353"/>
      <w:bookmarkStart w:id="623" w:name="_Toc378685489"/>
      <w:bookmarkStart w:id="624" w:name="_Toc378691698"/>
      <w:bookmarkStart w:id="625" w:name="_Toc378692155"/>
      <w:bookmarkStart w:id="626" w:name="_Toc378692292"/>
      <w:bookmarkStart w:id="627" w:name="_Toc378692429"/>
      <w:bookmarkStart w:id="628" w:name="_Toc378761131"/>
      <w:bookmarkStart w:id="629" w:name="_Toc378761274"/>
      <w:bookmarkStart w:id="630" w:name="_Toc378761417"/>
      <w:bookmarkStart w:id="631" w:name="_Toc378761560"/>
      <w:bookmarkStart w:id="632" w:name="_Toc378761873"/>
      <w:bookmarkStart w:id="633" w:name="_Toc378762013"/>
      <w:bookmarkStart w:id="634" w:name="_Toc378762151"/>
      <w:bookmarkStart w:id="635" w:name="_Toc378765628"/>
      <w:bookmarkStart w:id="636" w:name="_Toc378767376"/>
      <w:bookmarkStart w:id="637" w:name="_Toc378774971"/>
      <w:bookmarkStart w:id="638" w:name="_Toc378776166"/>
      <w:bookmarkStart w:id="639" w:name="_Toc378841246"/>
      <w:bookmarkStart w:id="640" w:name="_Toc378858845"/>
      <w:bookmarkStart w:id="641" w:name="_Toc378859073"/>
      <w:bookmarkStart w:id="642" w:name="_Toc387245107"/>
      <w:bookmarkStart w:id="643" w:name="_Toc388281457"/>
      <w:bookmarkStart w:id="644" w:name="_Toc388281913"/>
      <w:bookmarkStart w:id="645" w:name="_Toc388282395"/>
      <w:bookmarkStart w:id="646" w:name="_Toc388282843"/>
      <w:bookmarkStart w:id="647" w:name="_Toc388285109"/>
      <w:bookmarkStart w:id="648" w:name="_Toc387245108"/>
      <w:bookmarkStart w:id="649" w:name="_Toc388281458"/>
      <w:bookmarkStart w:id="650" w:name="_Toc388281914"/>
      <w:bookmarkStart w:id="651" w:name="_Toc388282396"/>
      <w:bookmarkStart w:id="652" w:name="_Toc388282844"/>
      <w:bookmarkStart w:id="653" w:name="_Toc388285110"/>
      <w:bookmarkStart w:id="654" w:name="_Toc387245109"/>
      <w:bookmarkStart w:id="655" w:name="_Toc388281459"/>
      <w:bookmarkStart w:id="656" w:name="_Toc388281915"/>
      <w:bookmarkStart w:id="657" w:name="_Toc388282397"/>
      <w:bookmarkStart w:id="658" w:name="_Toc388282845"/>
      <w:bookmarkStart w:id="659" w:name="_Toc388285111"/>
      <w:bookmarkStart w:id="660" w:name="_Toc388374211"/>
      <w:bookmarkStart w:id="661" w:name="_Toc387245110"/>
      <w:bookmarkStart w:id="662" w:name="_Toc388281460"/>
      <w:bookmarkStart w:id="663" w:name="_Toc388281916"/>
      <w:bookmarkStart w:id="664" w:name="_Toc388282398"/>
      <w:bookmarkStart w:id="665" w:name="_Toc388282846"/>
      <w:bookmarkStart w:id="666" w:name="_Toc388285112"/>
      <w:bookmarkStart w:id="667" w:name="_Toc388374212"/>
      <w:bookmarkStart w:id="668" w:name="_Toc387245111"/>
      <w:bookmarkStart w:id="669" w:name="_Toc388281461"/>
      <w:bookmarkStart w:id="670" w:name="_Toc388281917"/>
      <w:bookmarkStart w:id="671" w:name="_Toc388282399"/>
      <w:bookmarkStart w:id="672" w:name="_Toc388282847"/>
      <w:bookmarkStart w:id="673" w:name="_Toc388285113"/>
      <w:bookmarkStart w:id="674" w:name="_Toc387245148"/>
      <w:bookmarkStart w:id="675" w:name="_Toc387250792"/>
      <w:bookmarkStart w:id="676" w:name="_Toc388281498"/>
      <w:bookmarkStart w:id="677" w:name="_Toc388281954"/>
      <w:bookmarkStart w:id="678" w:name="_Toc388282436"/>
      <w:bookmarkStart w:id="679" w:name="_Toc388282884"/>
      <w:bookmarkStart w:id="680" w:name="_Toc388285150"/>
      <w:bookmarkStart w:id="681" w:name="_Toc388374241"/>
      <w:bookmarkStart w:id="682" w:name="_Toc387245149"/>
      <w:bookmarkStart w:id="683" w:name="_Toc387250793"/>
      <w:bookmarkStart w:id="684" w:name="_Toc388281499"/>
      <w:bookmarkStart w:id="685" w:name="_Toc388281955"/>
      <w:bookmarkStart w:id="686" w:name="_Toc388282437"/>
      <w:bookmarkStart w:id="687" w:name="_Toc388282885"/>
      <w:bookmarkStart w:id="688" w:name="_Toc388285151"/>
      <w:bookmarkStart w:id="689" w:name="_Toc388374242"/>
      <w:bookmarkStart w:id="690" w:name="_Toc387245151"/>
      <w:bookmarkStart w:id="691" w:name="_Toc388281501"/>
      <w:bookmarkStart w:id="692" w:name="_Toc388281957"/>
      <w:bookmarkStart w:id="693" w:name="_Toc388282439"/>
      <w:bookmarkStart w:id="694" w:name="_Toc388282887"/>
      <w:bookmarkStart w:id="695" w:name="_Toc388285153"/>
      <w:bookmarkStart w:id="696" w:name="_Toc388374244"/>
      <w:bookmarkStart w:id="697" w:name="_Toc377646064"/>
      <w:bookmarkStart w:id="698" w:name="_Toc377648999"/>
      <w:bookmarkStart w:id="699" w:name="_Toc377650852"/>
      <w:bookmarkStart w:id="700" w:name="_Toc377650979"/>
      <w:bookmarkStart w:id="701" w:name="_Toc377653248"/>
      <w:bookmarkStart w:id="702" w:name="_Toc378351553"/>
      <w:bookmarkStart w:id="703" w:name="_Toc378681302"/>
      <w:bookmarkStart w:id="704" w:name="_Toc378682222"/>
      <w:bookmarkStart w:id="705" w:name="_Toc378683669"/>
      <w:bookmarkStart w:id="706" w:name="_Toc378685357"/>
      <w:bookmarkStart w:id="707" w:name="_Toc378685493"/>
      <w:bookmarkStart w:id="708" w:name="_Toc378691702"/>
      <w:bookmarkStart w:id="709" w:name="_Toc378692159"/>
      <w:bookmarkStart w:id="710" w:name="_Toc378692296"/>
      <w:bookmarkStart w:id="711" w:name="_Toc378692433"/>
      <w:bookmarkStart w:id="712" w:name="_Toc378761135"/>
      <w:bookmarkStart w:id="713" w:name="_Toc378761278"/>
      <w:bookmarkStart w:id="714" w:name="_Toc378761421"/>
      <w:bookmarkStart w:id="715" w:name="_Toc378761564"/>
      <w:bookmarkStart w:id="716" w:name="_Toc378761877"/>
      <w:bookmarkStart w:id="717" w:name="_Toc378762017"/>
      <w:bookmarkStart w:id="718" w:name="_Toc378762155"/>
      <w:bookmarkStart w:id="719" w:name="_Toc378765632"/>
      <w:bookmarkStart w:id="720" w:name="_Toc378767380"/>
      <w:bookmarkStart w:id="721" w:name="_Toc378774975"/>
      <w:bookmarkStart w:id="722" w:name="_Toc378776170"/>
      <w:bookmarkStart w:id="723" w:name="_Toc378841250"/>
      <w:bookmarkStart w:id="724" w:name="_Toc378858849"/>
      <w:bookmarkStart w:id="725" w:name="_Toc378859077"/>
      <w:bookmarkStart w:id="726" w:name="_Toc377646065"/>
      <w:bookmarkStart w:id="727" w:name="_Toc377649000"/>
      <w:bookmarkStart w:id="728" w:name="_Toc377650853"/>
      <w:bookmarkStart w:id="729" w:name="_Toc377650980"/>
      <w:bookmarkStart w:id="730" w:name="_Toc377653249"/>
      <w:bookmarkStart w:id="731" w:name="_Toc378351554"/>
      <w:bookmarkStart w:id="732" w:name="_Toc378681303"/>
      <w:bookmarkStart w:id="733" w:name="_Toc378682223"/>
      <w:bookmarkStart w:id="734" w:name="_Toc378683670"/>
      <w:bookmarkStart w:id="735" w:name="_Toc378685358"/>
      <w:bookmarkStart w:id="736" w:name="_Toc378685494"/>
      <w:bookmarkStart w:id="737" w:name="_Toc378691703"/>
      <w:bookmarkStart w:id="738" w:name="_Toc378692160"/>
      <w:bookmarkStart w:id="739" w:name="_Toc378692297"/>
      <w:bookmarkStart w:id="740" w:name="_Toc378692434"/>
      <w:bookmarkStart w:id="741" w:name="_Toc378761136"/>
      <w:bookmarkStart w:id="742" w:name="_Toc378761279"/>
      <w:bookmarkStart w:id="743" w:name="_Toc378761422"/>
      <w:bookmarkStart w:id="744" w:name="_Toc378761565"/>
      <w:bookmarkStart w:id="745" w:name="_Toc378761878"/>
      <w:bookmarkStart w:id="746" w:name="_Toc378762018"/>
      <w:bookmarkStart w:id="747" w:name="_Toc378762156"/>
      <w:bookmarkStart w:id="748" w:name="_Toc378765633"/>
      <w:bookmarkStart w:id="749" w:name="_Toc378767381"/>
      <w:bookmarkStart w:id="750" w:name="_Toc378774976"/>
      <w:bookmarkStart w:id="751" w:name="_Toc378776171"/>
      <w:bookmarkStart w:id="752" w:name="_Toc378841251"/>
      <w:bookmarkStart w:id="753" w:name="_Toc378858850"/>
      <w:bookmarkStart w:id="754" w:name="_Toc378859078"/>
      <w:bookmarkStart w:id="755" w:name="_Toc377646066"/>
      <w:bookmarkStart w:id="756" w:name="_Toc377649001"/>
      <w:bookmarkStart w:id="757" w:name="_Toc377650854"/>
      <w:bookmarkStart w:id="758" w:name="_Toc377650981"/>
      <w:bookmarkStart w:id="759" w:name="_Toc377653250"/>
      <w:bookmarkStart w:id="760" w:name="_Toc378351555"/>
      <w:bookmarkStart w:id="761" w:name="_Toc378681304"/>
      <w:bookmarkStart w:id="762" w:name="_Toc378682224"/>
      <w:bookmarkStart w:id="763" w:name="_Toc378683671"/>
      <w:bookmarkStart w:id="764" w:name="_Toc378685359"/>
      <w:bookmarkStart w:id="765" w:name="_Toc378685495"/>
      <w:bookmarkStart w:id="766" w:name="_Toc378691704"/>
      <w:bookmarkStart w:id="767" w:name="_Toc378692161"/>
      <w:bookmarkStart w:id="768" w:name="_Toc378692298"/>
      <w:bookmarkStart w:id="769" w:name="_Toc378692435"/>
      <w:bookmarkStart w:id="770" w:name="_Toc378761137"/>
      <w:bookmarkStart w:id="771" w:name="_Toc378761280"/>
      <w:bookmarkStart w:id="772" w:name="_Toc378761423"/>
      <w:bookmarkStart w:id="773" w:name="_Toc378761566"/>
      <w:bookmarkStart w:id="774" w:name="_Toc378761879"/>
      <w:bookmarkStart w:id="775" w:name="_Toc378762019"/>
      <w:bookmarkStart w:id="776" w:name="_Toc378762157"/>
      <w:bookmarkStart w:id="777" w:name="_Toc378765634"/>
      <w:bookmarkStart w:id="778" w:name="_Toc378767382"/>
      <w:bookmarkStart w:id="779" w:name="_Toc378774977"/>
      <w:bookmarkStart w:id="780" w:name="_Toc378776172"/>
      <w:bookmarkStart w:id="781" w:name="_Toc378841252"/>
      <w:bookmarkStart w:id="782" w:name="_Toc378858851"/>
      <w:bookmarkStart w:id="783" w:name="_Toc378859079"/>
      <w:bookmarkStart w:id="784" w:name="_Toc377646067"/>
      <w:bookmarkStart w:id="785" w:name="_Toc377649002"/>
      <w:bookmarkStart w:id="786" w:name="_Toc377650855"/>
      <w:bookmarkStart w:id="787" w:name="_Toc377650982"/>
      <w:bookmarkStart w:id="788" w:name="_Toc377653251"/>
      <w:bookmarkStart w:id="789" w:name="_Toc378351556"/>
      <w:bookmarkStart w:id="790" w:name="_Toc378681305"/>
      <w:bookmarkStart w:id="791" w:name="_Toc378682225"/>
      <w:bookmarkStart w:id="792" w:name="_Toc378683672"/>
      <w:bookmarkStart w:id="793" w:name="_Toc378685360"/>
      <w:bookmarkStart w:id="794" w:name="_Toc378685496"/>
      <w:bookmarkStart w:id="795" w:name="_Toc378691705"/>
      <w:bookmarkStart w:id="796" w:name="_Toc378692162"/>
      <w:bookmarkStart w:id="797" w:name="_Toc378692299"/>
      <w:bookmarkStart w:id="798" w:name="_Toc378692436"/>
      <w:bookmarkStart w:id="799" w:name="_Toc378761138"/>
      <w:bookmarkStart w:id="800" w:name="_Toc378761281"/>
      <w:bookmarkStart w:id="801" w:name="_Toc378761424"/>
      <w:bookmarkStart w:id="802" w:name="_Toc378761567"/>
      <w:bookmarkStart w:id="803" w:name="_Toc378761880"/>
      <w:bookmarkStart w:id="804" w:name="_Toc378762020"/>
      <w:bookmarkStart w:id="805" w:name="_Toc378762158"/>
      <w:bookmarkStart w:id="806" w:name="_Toc378765635"/>
      <w:bookmarkStart w:id="807" w:name="_Toc378767383"/>
      <w:bookmarkStart w:id="808" w:name="_Toc378774978"/>
      <w:bookmarkStart w:id="809" w:name="_Toc378776173"/>
      <w:bookmarkStart w:id="810" w:name="_Toc378841253"/>
      <w:bookmarkStart w:id="811" w:name="_Toc378858852"/>
      <w:bookmarkStart w:id="812" w:name="_Toc378859080"/>
      <w:bookmarkStart w:id="813" w:name="_Toc377646068"/>
      <w:bookmarkStart w:id="814" w:name="_Toc377649003"/>
      <w:bookmarkStart w:id="815" w:name="_Toc377650856"/>
      <w:bookmarkStart w:id="816" w:name="_Toc377650983"/>
      <w:bookmarkStart w:id="817" w:name="_Toc377653252"/>
      <w:bookmarkStart w:id="818" w:name="_Toc378351557"/>
      <w:bookmarkStart w:id="819" w:name="_Toc378681306"/>
      <w:bookmarkStart w:id="820" w:name="_Toc378682226"/>
      <w:bookmarkStart w:id="821" w:name="_Toc378683673"/>
      <w:bookmarkStart w:id="822" w:name="_Toc378685361"/>
      <w:bookmarkStart w:id="823" w:name="_Toc378685497"/>
      <w:bookmarkStart w:id="824" w:name="_Toc378691706"/>
      <w:bookmarkStart w:id="825" w:name="_Toc378692163"/>
      <w:bookmarkStart w:id="826" w:name="_Toc378692300"/>
      <w:bookmarkStart w:id="827" w:name="_Toc378692437"/>
      <w:bookmarkStart w:id="828" w:name="_Toc378761139"/>
      <w:bookmarkStart w:id="829" w:name="_Toc378761282"/>
      <w:bookmarkStart w:id="830" w:name="_Toc378761425"/>
      <w:bookmarkStart w:id="831" w:name="_Toc378761568"/>
      <w:bookmarkStart w:id="832" w:name="_Toc378761881"/>
      <w:bookmarkStart w:id="833" w:name="_Toc378762021"/>
      <w:bookmarkStart w:id="834" w:name="_Toc378762159"/>
      <w:bookmarkStart w:id="835" w:name="_Toc378765636"/>
      <w:bookmarkStart w:id="836" w:name="_Toc378767384"/>
      <w:bookmarkStart w:id="837" w:name="_Toc378774979"/>
      <w:bookmarkStart w:id="838" w:name="_Toc378776174"/>
      <w:bookmarkStart w:id="839" w:name="_Toc378841254"/>
      <w:bookmarkStart w:id="840" w:name="_Toc378858853"/>
      <w:bookmarkStart w:id="841" w:name="_Toc378859081"/>
      <w:bookmarkStart w:id="842" w:name="_Toc389728912"/>
      <w:bookmarkEnd w:id="99"/>
      <w:bookmarkEnd w:id="10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A161E1">
        <w:rPr>
          <w:lang w:val="en-US"/>
        </w:rPr>
        <w:br w:type="page"/>
      </w:r>
    </w:p>
    <w:p w14:paraId="5BC16568" w14:textId="781A2BF4" w:rsidR="00880DB3" w:rsidRPr="000A0906" w:rsidRDefault="00880DB3" w:rsidP="008C4E58">
      <w:pPr>
        <w:pStyle w:val="Heading2"/>
        <w:keepLines w:val="0"/>
        <w:widowControl/>
        <w:numPr>
          <w:ilvl w:val="1"/>
          <w:numId w:val="6"/>
        </w:numPr>
        <w:tabs>
          <w:tab w:val="left" w:pos="1134"/>
        </w:tabs>
        <w:spacing w:before="120" w:after="120"/>
        <w:rPr>
          <w:color w:val="auto"/>
        </w:rPr>
      </w:pPr>
      <w:bookmarkStart w:id="843" w:name="_Toc42170220"/>
      <w:r w:rsidRPr="000A0906">
        <w:rPr>
          <w:color w:val="auto"/>
        </w:rPr>
        <w:lastRenderedPageBreak/>
        <w:t>Assessment of the biocidal product</w:t>
      </w:r>
      <w:bookmarkEnd w:id="842"/>
      <w:bookmarkEnd w:id="843"/>
      <w:r w:rsidRPr="000A0906">
        <w:rPr>
          <w:color w:val="auto"/>
        </w:rPr>
        <w:t xml:space="preserve"> </w:t>
      </w:r>
    </w:p>
    <w:p w14:paraId="255C312E" w14:textId="77777777" w:rsidR="00880DB3" w:rsidRDefault="00880DB3" w:rsidP="0034462C">
      <w:pPr>
        <w:pStyle w:val="Absatz"/>
        <w:rPr>
          <w:lang w:val="de-DE"/>
        </w:rPr>
      </w:pPr>
    </w:p>
    <w:p w14:paraId="5CD788DA" w14:textId="77777777" w:rsidR="002208FA" w:rsidRDefault="002208FA" w:rsidP="008C4E58">
      <w:pPr>
        <w:pStyle w:val="Heading3"/>
        <w:keepLines w:val="0"/>
        <w:widowControl/>
        <w:numPr>
          <w:ilvl w:val="2"/>
          <w:numId w:val="6"/>
        </w:numPr>
      </w:pPr>
      <w:bookmarkStart w:id="844" w:name="_Toc42170221"/>
      <w:r>
        <w:t>Intended use(s) as applied for by the applicant</w:t>
      </w:r>
      <w:bookmarkEnd w:id="844"/>
      <w:r w:rsidRPr="00D56960">
        <w:t xml:space="preserve"> </w:t>
      </w:r>
    </w:p>
    <w:p w14:paraId="045D3CD5" w14:textId="77777777" w:rsidR="00840BD6" w:rsidRPr="00D079D1" w:rsidRDefault="00840BD6" w:rsidP="00840BD6">
      <w:pPr>
        <w:pStyle w:val="Caption"/>
        <w:spacing w:after="120"/>
        <w:ind w:left="432" w:firstLine="0"/>
      </w:pPr>
      <w:r w:rsidRPr="00D079D1">
        <w:t xml:space="preserve">The uses below are the ones applied for by the applicant, without any changes by the eCA. These uses are assessed in the following chapters. </w:t>
      </w:r>
    </w:p>
    <w:p w14:paraId="480753A6" w14:textId="0192A427" w:rsidR="00840BD6" w:rsidRDefault="00840BD6" w:rsidP="00E973BB">
      <w:pPr>
        <w:pStyle w:val="Caption"/>
        <w:spacing w:after="120"/>
        <w:ind w:left="432" w:firstLine="0"/>
      </w:pPr>
      <w:r w:rsidRPr="00D079D1">
        <w:t>See 2.1.4 for the authorised uses, after assessment of the dossier.</w:t>
      </w:r>
    </w:p>
    <w:p w14:paraId="5C20EE08" w14:textId="77777777" w:rsidR="00840BD6" w:rsidRPr="00840BD6" w:rsidRDefault="00840BD6" w:rsidP="00840BD6">
      <w:pPr>
        <w:pStyle w:val="BodyText"/>
        <w:rPr>
          <w:lang w:eastAsia="fi-FI"/>
        </w:rPr>
      </w:pPr>
    </w:p>
    <w:p w14:paraId="2E98AC5E" w14:textId="39AF0D5F" w:rsidR="00130C94" w:rsidRPr="00671A6D" w:rsidRDefault="00130C94" w:rsidP="00130C94">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3</w:t>
      </w:r>
      <w:r w:rsidRPr="00671A6D">
        <w:rPr>
          <w:rFonts w:ascii="Verdana" w:hAnsi="Verdana"/>
        </w:rPr>
        <w:fldChar w:fldCharType="end"/>
      </w:r>
      <w:r w:rsidRPr="00671A6D">
        <w:rPr>
          <w:rFonts w:ascii="Verdana" w:hAnsi="Verdana"/>
        </w:rPr>
        <w:t xml:space="preserve">. Use # 1 – </w:t>
      </w:r>
      <w:r w:rsidRPr="00A7673C">
        <w:t xml:space="preserve"> </w:t>
      </w:r>
      <w:r w:rsidRPr="00A7673C">
        <w:rPr>
          <w:rFonts w:ascii="Verdana" w:hAnsi="Verdana"/>
        </w:rPr>
        <w:t>preventive wood</w:t>
      </w:r>
      <w:r w:rsidR="00081215">
        <w:rPr>
          <w:rFonts w:ascii="Verdana" w:hAnsi="Verdana"/>
        </w:rPr>
        <w:t xml:space="preserve"> </w:t>
      </w:r>
      <w:r w:rsidRPr="00A7673C">
        <w:rPr>
          <w:rFonts w:ascii="Verdana" w:hAnsi="Verdana"/>
        </w:rPr>
        <w:t>preservative with insecticidal activity for industrial use</w:t>
      </w:r>
    </w:p>
    <w:tbl>
      <w:tblPr>
        <w:tblW w:w="9025" w:type="dxa"/>
        <w:tblInd w:w="45" w:type="dxa"/>
        <w:tblLayout w:type="fixed"/>
        <w:tblCellMar>
          <w:left w:w="0" w:type="dxa"/>
          <w:right w:w="0" w:type="dxa"/>
        </w:tblCellMar>
        <w:tblLook w:val="0000" w:firstRow="0" w:lastRow="0" w:firstColumn="0" w:lastColumn="0" w:noHBand="0" w:noVBand="0"/>
      </w:tblPr>
      <w:tblGrid>
        <w:gridCol w:w="2707"/>
        <w:gridCol w:w="6318"/>
      </w:tblGrid>
      <w:tr w:rsidR="00130C94" w:rsidRPr="00A411E7" w14:paraId="1F4EC4DA" w14:textId="77777777" w:rsidTr="00DB09E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194FAA" w14:textId="77777777" w:rsidR="00130C94" w:rsidRPr="00F24D0D" w:rsidRDefault="00130C94" w:rsidP="00E2706B">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0120B78" w14:textId="77777777" w:rsidR="00130C94" w:rsidRPr="00F24D0D" w:rsidRDefault="00130C94" w:rsidP="00E2706B">
            <w:r>
              <w:t>PT8</w:t>
            </w:r>
          </w:p>
        </w:tc>
      </w:tr>
      <w:tr w:rsidR="00130C94" w:rsidRPr="0015788A" w14:paraId="2629EF98"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292E6" w14:textId="77777777" w:rsidR="00130C94" w:rsidRPr="00A161E1" w:rsidRDefault="00130C94" w:rsidP="00E2706B">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E2A41C5" w14:textId="5008EB6F" w:rsidR="00130C94" w:rsidRPr="00A161E1" w:rsidRDefault="00130C94" w:rsidP="00E2706B">
            <w:pPr>
              <w:rPr>
                <w:lang w:val="en-US"/>
              </w:rPr>
            </w:pPr>
            <w:r w:rsidRPr="00A161E1">
              <w:rPr>
                <w:lang w:val="en-US"/>
              </w:rPr>
              <w:t xml:space="preserve">Permitted is only the use of Embasol </w:t>
            </w:r>
            <w:r w:rsidR="00D079D1" w:rsidRPr="00A161E1">
              <w:rPr>
                <w:lang w:val="en-US"/>
              </w:rPr>
              <w:t>Houtwormdood</w:t>
            </w:r>
            <w:r w:rsidRPr="00A161E1">
              <w:rPr>
                <w:lang w:val="en-US"/>
              </w:rPr>
              <w:t xml:space="preserve"> to treat wood destined for use under roof preventively against attack by insects.</w:t>
            </w:r>
          </w:p>
        </w:tc>
      </w:tr>
      <w:tr w:rsidR="00130C94" w:rsidRPr="00A411E7" w14:paraId="742599C5"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1D96992" w14:textId="77777777" w:rsidR="00130C94" w:rsidRPr="00A161E1" w:rsidRDefault="00130C94" w:rsidP="00E2706B">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CB3C739" w14:textId="77777777" w:rsidR="00130C94" w:rsidRPr="00A161E1" w:rsidRDefault="00130C94" w:rsidP="00E2706B">
            <w:pPr>
              <w:rPr>
                <w:b/>
                <w:lang w:val="en-US"/>
              </w:rPr>
            </w:pPr>
            <w:r w:rsidRPr="00A161E1">
              <w:rPr>
                <w:b/>
                <w:lang w:val="en-US"/>
              </w:rPr>
              <w:t>Insects in wood:</w:t>
            </w:r>
          </w:p>
          <w:p w14:paraId="17EED6F6" w14:textId="77777777" w:rsidR="00130C94" w:rsidRPr="00A161E1" w:rsidRDefault="00130C94" w:rsidP="00E2706B">
            <w:pPr>
              <w:rPr>
                <w:lang w:val="en-US"/>
              </w:rPr>
            </w:pPr>
            <w:r w:rsidRPr="00A161E1">
              <w:rPr>
                <w:lang w:val="en-US"/>
              </w:rPr>
              <w:t>Wood boring beetles :</w:t>
            </w:r>
          </w:p>
          <w:p w14:paraId="40B95B95" w14:textId="77777777" w:rsidR="00130C94" w:rsidRDefault="00130C94" w:rsidP="00E2706B">
            <w:pPr>
              <w:pStyle w:val="ListParagraph"/>
              <w:numPr>
                <w:ilvl w:val="0"/>
                <w:numId w:val="19"/>
              </w:numPr>
            </w:pPr>
            <w:r w:rsidRPr="00683234">
              <w:rPr>
                <w:i/>
              </w:rPr>
              <w:t>Hylotrupes bajulus</w:t>
            </w:r>
            <w:r>
              <w:t xml:space="preserve"> (larvae)</w:t>
            </w:r>
          </w:p>
          <w:p w14:paraId="21FB3028" w14:textId="77777777" w:rsidR="00130C94" w:rsidRDefault="00130C94" w:rsidP="00E2706B">
            <w:pPr>
              <w:pStyle w:val="ListParagraph"/>
              <w:numPr>
                <w:ilvl w:val="0"/>
                <w:numId w:val="19"/>
              </w:numPr>
            </w:pPr>
            <w:r w:rsidRPr="00683234">
              <w:rPr>
                <w:i/>
              </w:rPr>
              <w:t>Lyctus brunneus</w:t>
            </w:r>
            <w:r>
              <w:t xml:space="preserve"> (larvae)</w:t>
            </w:r>
          </w:p>
          <w:p w14:paraId="3C733DE1" w14:textId="77777777" w:rsidR="00130C94" w:rsidRPr="00803B0F" w:rsidRDefault="00130C94" w:rsidP="00E2706B">
            <w:pPr>
              <w:pStyle w:val="ListParagraph"/>
              <w:numPr>
                <w:ilvl w:val="0"/>
                <w:numId w:val="19"/>
              </w:numPr>
            </w:pPr>
            <w:r w:rsidRPr="00683234">
              <w:rPr>
                <w:i/>
              </w:rPr>
              <w:t>Anobium punctatum</w:t>
            </w:r>
            <w:r w:rsidRPr="000B1F50">
              <w:t xml:space="preserve"> </w:t>
            </w:r>
            <w:r>
              <w:t xml:space="preserve"> (larvae)</w:t>
            </w:r>
          </w:p>
          <w:p w14:paraId="2C19C84A" w14:textId="77777777" w:rsidR="00130C94" w:rsidRPr="00F24D0D" w:rsidRDefault="00130C94" w:rsidP="00E2706B"/>
        </w:tc>
      </w:tr>
      <w:tr w:rsidR="00130C94" w:rsidRPr="00A411E7" w14:paraId="34E1220E"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890111" w14:textId="77777777" w:rsidR="00130C94" w:rsidRPr="00F24D0D" w:rsidRDefault="00130C94" w:rsidP="00E2706B">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FFAD598" w14:textId="77777777" w:rsidR="00130C94" w:rsidRPr="00A56A80" w:rsidRDefault="00130C94" w:rsidP="00E2706B">
            <w:r>
              <w:t>Indoor</w:t>
            </w:r>
          </w:p>
        </w:tc>
      </w:tr>
      <w:tr w:rsidR="00DB09EB" w:rsidRPr="0015788A" w14:paraId="06F179F2"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E433E6" w14:textId="77777777" w:rsidR="00DB09EB" w:rsidRPr="00F24D0D" w:rsidRDefault="00DB09EB" w:rsidP="00E2706B">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5922E94" w14:textId="77777777" w:rsidR="009B4424" w:rsidRDefault="009B4424" w:rsidP="009B4424">
            <w:r>
              <w:t>Open system: Immersion</w:t>
            </w:r>
          </w:p>
          <w:p w14:paraId="6411BA02" w14:textId="77777777" w:rsidR="009B4424" w:rsidRPr="00A161E1" w:rsidRDefault="009B4424" w:rsidP="009B4424">
            <w:pPr>
              <w:rPr>
                <w:lang w:val="en-US"/>
              </w:rPr>
            </w:pPr>
            <w:r w:rsidRPr="00A161E1">
              <w:rPr>
                <w:lang w:val="en-US"/>
              </w:rPr>
              <w:t>Closed system: pressure process (vacuum-pressure impregnation)</w:t>
            </w:r>
          </w:p>
          <w:p w14:paraId="13824082" w14:textId="512EFFD2" w:rsidR="00DB09EB" w:rsidRPr="00A161E1" w:rsidRDefault="009B4424" w:rsidP="009B4424">
            <w:pPr>
              <w:rPr>
                <w:lang w:val="en-US"/>
              </w:rPr>
            </w:pPr>
            <w:r w:rsidRPr="00A161E1">
              <w:rPr>
                <w:lang w:val="en-US"/>
              </w:rPr>
              <w:t>Closed system: vacuum impregnation (double vacuum impregnation)</w:t>
            </w:r>
          </w:p>
        </w:tc>
      </w:tr>
      <w:tr w:rsidR="00DB09EB" w:rsidRPr="0015788A" w14:paraId="1851FF33"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DFEDA9" w14:textId="77777777" w:rsidR="00DB09EB" w:rsidRPr="00A161E1" w:rsidRDefault="00DB09EB" w:rsidP="00E2706B">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1AD67CD" w14:textId="1245F73E" w:rsidR="00DB09EB" w:rsidRPr="00A161E1" w:rsidRDefault="00DB09EB" w:rsidP="00E2706B">
            <w:pPr>
              <w:rPr>
                <w:lang w:val="en-US"/>
              </w:rPr>
            </w:pPr>
            <w:r w:rsidRPr="00A161E1">
              <w:rPr>
                <w:lang w:val="en-US"/>
              </w:rPr>
              <w:t>125mL of the product/m</w:t>
            </w:r>
            <w:r w:rsidRPr="00A161E1">
              <w:rPr>
                <w:vertAlign w:val="superscript"/>
                <w:lang w:val="en-US"/>
              </w:rPr>
              <w:t>2</w:t>
            </w:r>
            <w:r w:rsidRPr="00A161E1">
              <w:rPr>
                <w:lang w:val="en-US"/>
              </w:rPr>
              <w:t xml:space="preserve"> wood </w:t>
            </w:r>
          </w:p>
          <w:p w14:paraId="61BB2CDF" w14:textId="04205A4E" w:rsidR="00DB09EB" w:rsidRPr="00A161E1" w:rsidRDefault="00DB09EB" w:rsidP="00E2706B">
            <w:pPr>
              <w:rPr>
                <w:vertAlign w:val="superscript"/>
                <w:lang w:val="en-US"/>
              </w:rPr>
            </w:pPr>
            <w:r w:rsidRPr="00A161E1">
              <w:rPr>
                <w:lang w:val="en-US"/>
              </w:rPr>
              <w:t>1.56-3.18kg/m</w:t>
            </w:r>
            <w:r w:rsidRPr="00A161E1">
              <w:rPr>
                <w:vertAlign w:val="superscript"/>
                <w:lang w:val="en-US"/>
              </w:rPr>
              <w:t>3</w:t>
            </w:r>
          </w:p>
          <w:p w14:paraId="3A1EE113" w14:textId="77777777" w:rsidR="00DB09EB" w:rsidRPr="00A161E1" w:rsidRDefault="00DB09EB" w:rsidP="00DB09EB">
            <w:pPr>
              <w:rPr>
                <w:lang w:val="en-US"/>
              </w:rPr>
            </w:pPr>
            <w:r w:rsidRPr="00A161E1">
              <w:rPr>
                <w:lang w:val="en-US"/>
              </w:rPr>
              <w:t>1.56-3.18kg/m</w:t>
            </w:r>
            <w:r w:rsidRPr="00A161E1">
              <w:rPr>
                <w:vertAlign w:val="superscript"/>
                <w:lang w:val="en-US"/>
              </w:rPr>
              <w:t>3</w:t>
            </w:r>
          </w:p>
          <w:p w14:paraId="64B53F80" w14:textId="77777777" w:rsidR="00DB09EB" w:rsidRPr="00A161E1" w:rsidRDefault="00DB09EB" w:rsidP="00E2706B">
            <w:pPr>
              <w:rPr>
                <w:lang w:val="en-US"/>
              </w:rPr>
            </w:pPr>
            <w:r w:rsidRPr="00A161E1">
              <w:rPr>
                <w:lang w:val="en-US"/>
              </w:rPr>
              <w:t>Only 1 application required</w:t>
            </w:r>
          </w:p>
        </w:tc>
      </w:tr>
      <w:tr w:rsidR="00DB09EB" w:rsidRPr="00A411E7" w14:paraId="4656D208"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B7F802" w14:textId="77777777" w:rsidR="00DB09EB" w:rsidRPr="00F24D0D" w:rsidRDefault="00DB09EB" w:rsidP="00E2706B">
            <w:pPr>
              <w:rPr>
                <w:b/>
              </w:rPr>
            </w:pPr>
            <w:r w:rsidRPr="00094514">
              <w:rPr>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8B22C35" w14:textId="77777777" w:rsidR="00DB09EB" w:rsidRPr="00F24D0D" w:rsidRDefault="00DB09EB" w:rsidP="00E2706B">
            <w:r>
              <w:t>Industrial</w:t>
            </w:r>
          </w:p>
        </w:tc>
      </w:tr>
      <w:tr w:rsidR="00DB09EB" w:rsidRPr="00A411E7" w14:paraId="6A8A0E90" w14:textId="77777777" w:rsidTr="00DB09E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C46283" w14:textId="77777777" w:rsidR="00DB09EB" w:rsidRPr="00A161E1" w:rsidRDefault="00DB09EB" w:rsidP="00E2706B">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803FAC2" w14:textId="77777777" w:rsidR="00DB09EB" w:rsidRPr="00E04053" w:rsidRDefault="00DB09EB" w:rsidP="00E2706B">
            <w:pPr>
              <w:rPr>
                <w:lang w:val="nl-NL"/>
              </w:rPr>
            </w:pPr>
            <w:r w:rsidRPr="00E04053">
              <w:rPr>
                <w:lang w:val="nl-NL"/>
              </w:rPr>
              <w:t>Jerrycan 25L – HDPE</w:t>
            </w:r>
          </w:p>
          <w:p w14:paraId="1BB79CAD" w14:textId="77777777" w:rsidR="00DB09EB" w:rsidRPr="00E04053" w:rsidRDefault="00DB09EB" w:rsidP="00E2706B">
            <w:pPr>
              <w:rPr>
                <w:lang w:val="nl-NL"/>
              </w:rPr>
            </w:pPr>
            <w:r w:rsidRPr="00E04053">
              <w:rPr>
                <w:lang w:val="nl-NL"/>
              </w:rPr>
              <w:t>Drum 200L – HDPE</w:t>
            </w:r>
          </w:p>
          <w:p w14:paraId="6E02552A" w14:textId="77777777" w:rsidR="00DB09EB" w:rsidRPr="00F24D0D" w:rsidRDefault="00DB09EB" w:rsidP="00E2706B">
            <w:r>
              <w:t>IBC 1000L - HDPE</w:t>
            </w:r>
          </w:p>
        </w:tc>
      </w:tr>
    </w:tbl>
    <w:p w14:paraId="4D5D9024" w14:textId="77777777" w:rsidR="00130C94" w:rsidRDefault="00130C94" w:rsidP="00130C94">
      <w:pPr>
        <w:keepNext/>
        <w:widowControl w:val="0"/>
        <w:autoSpaceDE w:val="0"/>
        <w:autoSpaceDN w:val="0"/>
        <w:adjustRightInd w:val="0"/>
        <w:spacing w:after="120"/>
        <w:outlineLvl w:val="1"/>
        <w:rPr>
          <w:b/>
          <w:bCs/>
          <w:i/>
          <w:iCs/>
          <w:color w:val="0046AD"/>
        </w:rPr>
      </w:pPr>
    </w:p>
    <w:p w14:paraId="196F8926" w14:textId="6FCCA217" w:rsidR="00130C94" w:rsidRPr="00671A6D" w:rsidRDefault="00130C94" w:rsidP="00130C94">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4</w:t>
      </w:r>
      <w:r w:rsidRPr="00671A6D">
        <w:rPr>
          <w:rFonts w:ascii="Verdana" w:hAnsi="Verdana"/>
        </w:rPr>
        <w:fldChar w:fldCharType="end"/>
      </w:r>
      <w:r w:rsidRPr="00671A6D">
        <w:rPr>
          <w:rFonts w:ascii="Verdana" w:hAnsi="Verdana"/>
        </w:rPr>
        <w:t xml:space="preserve">. </w:t>
      </w:r>
      <w:r w:rsidRPr="00A7673C">
        <w:rPr>
          <w:rFonts w:ascii="Verdana" w:hAnsi="Verdana"/>
        </w:rPr>
        <w:t>Use #2 - preventive wood</w:t>
      </w:r>
      <w:r w:rsidR="00081215">
        <w:rPr>
          <w:rFonts w:ascii="Verdana" w:hAnsi="Verdana"/>
        </w:rPr>
        <w:t xml:space="preserve"> </w:t>
      </w:r>
      <w:r w:rsidRPr="00A7673C">
        <w:rPr>
          <w:rFonts w:ascii="Verdana" w:hAnsi="Verdana"/>
        </w:rPr>
        <w:t>preservative with insecticidal activity for use by professionals</w:t>
      </w:r>
      <w:r>
        <w:rPr>
          <w:rFonts w:ascii="Verdana" w:hAnsi="Verdana"/>
        </w:rPr>
        <w:t xml:space="preserve"> and trained professionals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30C94" w:rsidRPr="00A411E7" w14:paraId="4EBF7E94" w14:textId="77777777" w:rsidTr="00E2706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ED4900" w14:textId="77777777" w:rsidR="00130C94" w:rsidRPr="00F24D0D" w:rsidRDefault="00130C94" w:rsidP="00E2706B">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1668CE" w14:textId="77777777" w:rsidR="00130C94" w:rsidRPr="00F24D0D" w:rsidRDefault="00130C94" w:rsidP="00E2706B">
            <w:r>
              <w:t>PT8</w:t>
            </w:r>
          </w:p>
        </w:tc>
      </w:tr>
      <w:tr w:rsidR="00130C94" w:rsidRPr="0015788A" w14:paraId="4AB0214D"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67C225" w14:textId="77777777" w:rsidR="00130C94" w:rsidRPr="00A161E1" w:rsidRDefault="00130C94" w:rsidP="00E2706B">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8FB8C4" w14:textId="6D51EEBE" w:rsidR="00130C94" w:rsidRPr="00A161E1" w:rsidRDefault="00130C94" w:rsidP="00E2706B">
            <w:pPr>
              <w:rPr>
                <w:lang w:val="en-US"/>
              </w:rPr>
            </w:pPr>
            <w:r w:rsidRPr="00A161E1">
              <w:rPr>
                <w:lang w:val="en-US"/>
              </w:rPr>
              <w:t xml:space="preserve">Permitted is only the use of Embasol </w:t>
            </w:r>
            <w:r w:rsidR="00D079D1" w:rsidRPr="00A161E1">
              <w:rPr>
                <w:lang w:val="en-US"/>
              </w:rPr>
              <w:t>Houtwormdood</w:t>
            </w:r>
            <w:r w:rsidRPr="00A161E1">
              <w:rPr>
                <w:lang w:val="en-US"/>
              </w:rPr>
              <w:t xml:space="preserve"> to treat wood destined for use under roof preventively against attack by insects.</w:t>
            </w:r>
          </w:p>
        </w:tc>
      </w:tr>
      <w:tr w:rsidR="00130C94" w:rsidRPr="00A411E7" w14:paraId="5DB88E8B"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FA689A" w14:textId="77777777" w:rsidR="00130C94" w:rsidRPr="00A161E1" w:rsidRDefault="00130C94" w:rsidP="00E2706B">
            <w:pPr>
              <w:rPr>
                <w:b/>
                <w:lang w:val="en-US"/>
              </w:rPr>
            </w:pPr>
            <w:r w:rsidRPr="00A161E1">
              <w:rPr>
                <w:b/>
                <w:bCs/>
                <w:lang w:val="en-US" w:eastAsia="en-GB"/>
              </w:rPr>
              <w:lastRenderedPageBreak/>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8BCFC8" w14:textId="77777777" w:rsidR="00130C94" w:rsidRPr="00A161E1" w:rsidRDefault="00130C94" w:rsidP="00E2706B">
            <w:pPr>
              <w:rPr>
                <w:b/>
                <w:lang w:val="en-US"/>
              </w:rPr>
            </w:pPr>
            <w:r w:rsidRPr="00A161E1">
              <w:rPr>
                <w:b/>
                <w:lang w:val="en-US"/>
              </w:rPr>
              <w:t>Insects in wood:</w:t>
            </w:r>
          </w:p>
          <w:p w14:paraId="34AF24D1" w14:textId="77777777" w:rsidR="00130C94" w:rsidRPr="00A161E1" w:rsidRDefault="00130C94" w:rsidP="00E2706B">
            <w:pPr>
              <w:rPr>
                <w:lang w:val="en-US"/>
              </w:rPr>
            </w:pPr>
            <w:r w:rsidRPr="00A161E1">
              <w:rPr>
                <w:lang w:val="en-US"/>
              </w:rPr>
              <w:t>Wood boring beetles :</w:t>
            </w:r>
          </w:p>
          <w:p w14:paraId="3E2434C0" w14:textId="33B39531" w:rsidR="00130C94" w:rsidRDefault="00683234" w:rsidP="00E2706B">
            <w:pPr>
              <w:pStyle w:val="ListParagraph"/>
              <w:numPr>
                <w:ilvl w:val="0"/>
                <w:numId w:val="19"/>
              </w:numPr>
            </w:pPr>
            <w:r>
              <w:rPr>
                <w:i/>
              </w:rPr>
              <w:t>Hylotru</w:t>
            </w:r>
            <w:r w:rsidRPr="00683234">
              <w:rPr>
                <w:i/>
              </w:rPr>
              <w:t>pes bajulus</w:t>
            </w:r>
            <w:r>
              <w:t xml:space="preserve"> </w:t>
            </w:r>
            <w:r w:rsidRPr="000B1F50" w:rsidDel="00683234">
              <w:t xml:space="preserve"> </w:t>
            </w:r>
            <w:r w:rsidR="00130C94">
              <w:t>(larvae)</w:t>
            </w:r>
          </w:p>
          <w:p w14:paraId="0E0886E4" w14:textId="1E20A494" w:rsidR="00130C94" w:rsidRDefault="00683234" w:rsidP="00E2706B">
            <w:pPr>
              <w:pStyle w:val="ListParagraph"/>
              <w:numPr>
                <w:ilvl w:val="0"/>
                <w:numId w:val="19"/>
              </w:numPr>
            </w:pPr>
            <w:r w:rsidRPr="00683234">
              <w:rPr>
                <w:i/>
              </w:rPr>
              <w:t>Lyctus brunneus</w:t>
            </w:r>
            <w:r w:rsidR="00130C94">
              <w:t xml:space="preserve"> (larvae)</w:t>
            </w:r>
          </w:p>
          <w:p w14:paraId="782B83D5" w14:textId="77777777" w:rsidR="00130C94" w:rsidRPr="00803B0F" w:rsidRDefault="00130C94" w:rsidP="00E2706B">
            <w:pPr>
              <w:pStyle w:val="ListParagraph"/>
              <w:numPr>
                <w:ilvl w:val="0"/>
                <w:numId w:val="19"/>
              </w:numPr>
            </w:pPr>
            <w:r w:rsidRPr="00683234">
              <w:rPr>
                <w:i/>
              </w:rPr>
              <w:t>Anobium punctatum</w:t>
            </w:r>
            <w:r w:rsidRPr="000B1F50">
              <w:t xml:space="preserve"> </w:t>
            </w:r>
            <w:r>
              <w:t xml:space="preserve"> (larvae)</w:t>
            </w:r>
          </w:p>
          <w:p w14:paraId="386D8C9F" w14:textId="77777777" w:rsidR="00130C94" w:rsidRPr="00F24D0D" w:rsidRDefault="00130C94" w:rsidP="00E2706B"/>
        </w:tc>
      </w:tr>
      <w:tr w:rsidR="00130C94" w:rsidRPr="00A411E7" w14:paraId="51E2E8FD"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416216" w14:textId="77777777" w:rsidR="00130C94" w:rsidRPr="00F24D0D" w:rsidRDefault="00130C94" w:rsidP="00E2706B">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5C9592" w14:textId="77777777" w:rsidR="00130C94" w:rsidRPr="00A56A80" w:rsidRDefault="00130C94" w:rsidP="00E2706B">
            <w:r>
              <w:t>Indoor</w:t>
            </w:r>
          </w:p>
        </w:tc>
      </w:tr>
      <w:tr w:rsidR="00130C94" w:rsidRPr="0015788A" w14:paraId="3301227B"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1121C8" w14:textId="77777777" w:rsidR="00130C94" w:rsidRPr="00F24D0D" w:rsidRDefault="00130C94" w:rsidP="00E2706B">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149B066" w14:textId="77777777" w:rsidR="00130C94" w:rsidRPr="00A161E1" w:rsidRDefault="00130C94" w:rsidP="00E2706B">
            <w:pPr>
              <w:rPr>
                <w:lang w:val="en-US"/>
              </w:rPr>
            </w:pPr>
            <w:r w:rsidRPr="00A161E1">
              <w:rPr>
                <w:lang w:val="en-US"/>
              </w:rPr>
              <w:t>Brushing, spraying, immersion (open system)</w:t>
            </w:r>
          </w:p>
        </w:tc>
      </w:tr>
      <w:tr w:rsidR="00130C94" w:rsidRPr="00A411E7" w14:paraId="5FEA2B9B"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94920A" w14:textId="77777777" w:rsidR="00130C94" w:rsidRPr="00A161E1" w:rsidRDefault="00130C94" w:rsidP="00E2706B">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B35CCD" w14:textId="77777777" w:rsidR="00130C94" w:rsidRPr="00A161E1" w:rsidRDefault="00130C94" w:rsidP="00E2706B">
            <w:pPr>
              <w:rPr>
                <w:lang w:val="en-US"/>
              </w:rPr>
            </w:pPr>
            <w:r w:rsidRPr="00A161E1">
              <w:rPr>
                <w:lang w:val="en-US"/>
              </w:rPr>
              <w:t>125mL of the product/m</w:t>
            </w:r>
            <w:r w:rsidRPr="00A161E1">
              <w:rPr>
                <w:vertAlign w:val="superscript"/>
                <w:lang w:val="en-US"/>
              </w:rPr>
              <w:t>2</w:t>
            </w:r>
            <w:r w:rsidRPr="00A161E1">
              <w:rPr>
                <w:lang w:val="en-US"/>
              </w:rPr>
              <w:t xml:space="preserve"> wood </w:t>
            </w:r>
          </w:p>
          <w:p w14:paraId="16FC1624" w14:textId="77777777" w:rsidR="00130C94" w:rsidRPr="00F24D0D" w:rsidRDefault="00130C94" w:rsidP="00E2706B">
            <w:r>
              <w:t>Only 1 application required</w:t>
            </w:r>
          </w:p>
        </w:tc>
      </w:tr>
      <w:tr w:rsidR="00130C94" w:rsidRPr="00A411E7" w14:paraId="752CA559"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97D2EB" w14:textId="77777777" w:rsidR="00130C94" w:rsidRPr="00F24D0D" w:rsidRDefault="00130C94" w:rsidP="00E2706B">
            <w:pPr>
              <w:rPr>
                <w:b/>
              </w:rPr>
            </w:pPr>
            <w:r w:rsidRPr="00094514">
              <w:rPr>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8353A5" w14:textId="77777777" w:rsidR="00130C94" w:rsidRPr="00F24D0D" w:rsidRDefault="00130C94" w:rsidP="00E2706B">
            <w:r>
              <w:t>Professionals and trained professionals</w:t>
            </w:r>
          </w:p>
        </w:tc>
      </w:tr>
      <w:tr w:rsidR="00130C94" w:rsidRPr="00BF41D3" w14:paraId="0AA6C0AA"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CD04151" w14:textId="77777777" w:rsidR="00130C94" w:rsidRPr="00A161E1" w:rsidRDefault="00130C94" w:rsidP="00E2706B">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668F2C" w14:textId="77777777" w:rsidR="00130C94" w:rsidRPr="00A161E1" w:rsidRDefault="00130C94" w:rsidP="00E2706B">
            <w:pPr>
              <w:rPr>
                <w:lang w:val="en-US"/>
              </w:rPr>
            </w:pPr>
            <w:r w:rsidRPr="00A161E1">
              <w:rPr>
                <w:lang w:val="en-US"/>
              </w:rPr>
              <w:t>Jerrycan 5, 10 and 25L – HDPE</w:t>
            </w:r>
          </w:p>
          <w:p w14:paraId="358F8784" w14:textId="77777777" w:rsidR="00130C94" w:rsidRPr="00A161E1" w:rsidRDefault="00130C94" w:rsidP="00E2706B">
            <w:pPr>
              <w:rPr>
                <w:lang w:val="en-US"/>
              </w:rPr>
            </w:pPr>
            <w:r w:rsidRPr="00A161E1">
              <w:rPr>
                <w:lang w:val="en-US"/>
              </w:rPr>
              <w:t>Drum 200L – HDPE</w:t>
            </w:r>
          </w:p>
          <w:p w14:paraId="5E4EA898" w14:textId="77777777" w:rsidR="00130C94" w:rsidRPr="00203C60" w:rsidRDefault="00130C94" w:rsidP="00E2706B">
            <w:pPr>
              <w:rPr>
                <w:lang w:val="en-US"/>
              </w:rPr>
            </w:pPr>
            <w:r w:rsidRPr="00203C60">
              <w:rPr>
                <w:lang w:val="en-US"/>
              </w:rPr>
              <w:t>IBC 1000L - HDPE</w:t>
            </w:r>
          </w:p>
        </w:tc>
      </w:tr>
    </w:tbl>
    <w:p w14:paraId="3A39ED62" w14:textId="77777777" w:rsidR="00130C94" w:rsidRPr="00203C60" w:rsidRDefault="00130C94" w:rsidP="00130C94">
      <w:pPr>
        <w:keepNext/>
        <w:widowControl w:val="0"/>
        <w:autoSpaceDE w:val="0"/>
        <w:autoSpaceDN w:val="0"/>
        <w:adjustRightInd w:val="0"/>
        <w:spacing w:after="120"/>
        <w:outlineLvl w:val="1"/>
        <w:rPr>
          <w:b/>
          <w:bCs/>
          <w:i/>
          <w:iCs/>
          <w:color w:val="0046AD"/>
          <w:lang w:val="en-US"/>
        </w:rPr>
      </w:pPr>
    </w:p>
    <w:p w14:paraId="5B54A835" w14:textId="0654CBFE" w:rsidR="00130C94" w:rsidRPr="00671A6D" w:rsidRDefault="00130C94" w:rsidP="00130C94">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5</w:t>
      </w:r>
      <w:r w:rsidRPr="00671A6D">
        <w:rPr>
          <w:rFonts w:ascii="Verdana" w:hAnsi="Verdana"/>
        </w:rPr>
        <w:fldChar w:fldCharType="end"/>
      </w:r>
      <w:r w:rsidRPr="00671A6D">
        <w:rPr>
          <w:rFonts w:ascii="Verdana" w:hAnsi="Verdana"/>
        </w:rPr>
        <w:t xml:space="preserve">. </w:t>
      </w:r>
      <w:r w:rsidRPr="004571CE">
        <w:rPr>
          <w:rFonts w:ascii="Verdana" w:hAnsi="Verdana"/>
        </w:rPr>
        <w:t>Use #3 - remedial wood</w:t>
      </w:r>
      <w:r w:rsidR="00081215">
        <w:rPr>
          <w:rFonts w:ascii="Verdana" w:hAnsi="Verdana"/>
        </w:rPr>
        <w:t xml:space="preserve"> </w:t>
      </w:r>
      <w:r w:rsidRPr="004571CE">
        <w:rPr>
          <w:rFonts w:ascii="Verdana" w:hAnsi="Verdana"/>
        </w:rPr>
        <w:t>preservative with insecticidal activity for use by professionals and trained professionals</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30C94" w:rsidRPr="00A411E7" w14:paraId="6AD3CF6B" w14:textId="77777777" w:rsidTr="00E2706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9C5F0C3" w14:textId="77777777" w:rsidR="00130C94" w:rsidRPr="00F24D0D" w:rsidRDefault="00130C94" w:rsidP="00E2706B">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B25E2E" w14:textId="77777777" w:rsidR="00130C94" w:rsidRPr="00F24D0D" w:rsidRDefault="00130C94" w:rsidP="00E2706B">
            <w:r>
              <w:t>PT8</w:t>
            </w:r>
          </w:p>
        </w:tc>
      </w:tr>
      <w:tr w:rsidR="00130C94" w:rsidRPr="0015788A" w14:paraId="5105812C"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C92B5D" w14:textId="77777777" w:rsidR="00130C94" w:rsidRPr="00A161E1" w:rsidRDefault="00130C94" w:rsidP="00E2706B">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917369" w14:textId="0ECD5E6B" w:rsidR="00130C94" w:rsidRPr="00A161E1" w:rsidRDefault="00130C94" w:rsidP="00E2706B">
            <w:pPr>
              <w:rPr>
                <w:lang w:val="en-US"/>
              </w:rPr>
            </w:pPr>
            <w:r w:rsidRPr="00A161E1">
              <w:rPr>
                <w:lang w:val="en-US"/>
              </w:rPr>
              <w:t>Embasol Houtwormdood is to be used as a product for the curative treatment of wood in use class 1 and 2 for the control of insects (professional users)</w:t>
            </w:r>
          </w:p>
        </w:tc>
      </w:tr>
      <w:tr w:rsidR="00130C94" w:rsidRPr="00A411E7" w14:paraId="4DDFC91B"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B3962E7" w14:textId="77777777" w:rsidR="00130C94" w:rsidRPr="00A161E1" w:rsidRDefault="00130C94" w:rsidP="00E2706B">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39423AA" w14:textId="77777777" w:rsidR="00130C94" w:rsidRPr="00A161E1" w:rsidRDefault="00130C94" w:rsidP="00E2706B">
            <w:pPr>
              <w:rPr>
                <w:b/>
                <w:lang w:val="en-US"/>
              </w:rPr>
            </w:pPr>
            <w:r w:rsidRPr="00A161E1">
              <w:rPr>
                <w:b/>
                <w:lang w:val="en-US"/>
              </w:rPr>
              <w:t>Insects in wood:</w:t>
            </w:r>
          </w:p>
          <w:p w14:paraId="2529123E" w14:textId="77777777" w:rsidR="00130C94" w:rsidRPr="00A161E1" w:rsidRDefault="00130C94" w:rsidP="00E2706B">
            <w:pPr>
              <w:rPr>
                <w:lang w:val="en-US"/>
              </w:rPr>
            </w:pPr>
            <w:r w:rsidRPr="00A161E1">
              <w:rPr>
                <w:lang w:val="en-US"/>
              </w:rPr>
              <w:t>Wood boring beetles :</w:t>
            </w:r>
          </w:p>
          <w:p w14:paraId="33AD9410" w14:textId="7176CED3" w:rsidR="00130C94" w:rsidRDefault="00683234" w:rsidP="00E2706B">
            <w:pPr>
              <w:pStyle w:val="ListParagraph"/>
              <w:numPr>
                <w:ilvl w:val="0"/>
                <w:numId w:val="19"/>
              </w:numPr>
            </w:pPr>
            <w:r>
              <w:rPr>
                <w:i/>
              </w:rPr>
              <w:t>Hylotru</w:t>
            </w:r>
            <w:r w:rsidRPr="00683234">
              <w:rPr>
                <w:i/>
              </w:rPr>
              <w:t>pes bajulus</w:t>
            </w:r>
            <w:r>
              <w:t xml:space="preserve"> </w:t>
            </w:r>
            <w:r w:rsidRPr="000B1F50" w:rsidDel="00683234">
              <w:t xml:space="preserve"> </w:t>
            </w:r>
            <w:r w:rsidR="00130C94">
              <w:t>(larvae)</w:t>
            </w:r>
          </w:p>
          <w:p w14:paraId="251604DA" w14:textId="34A58B86" w:rsidR="00130C94" w:rsidRDefault="00683234" w:rsidP="00E2706B">
            <w:pPr>
              <w:pStyle w:val="ListParagraph"/>
              <w:numPr>
                <w:ilvl w:val="0"/>
                <w:numId w:val="19"/>
              </w:numPr>
            </w:pPr>
            <w:r w:rsidRPr="00683234">
              <w:rPr>
                <w:i/>
              </w:rPr>
              <w:t>Lyctus brunneus</w:t>
            </w:r>
            <w:r w:rsidRPr="00683234" w:rsidDel="00683234">
              <w:t xml:space="preserve"> </w:t>
            </w:r>
            <w:r w:rsidR="00130C94">
              <w:t>(larvae)</w:t>
            </w:r>
          </w:p>
          <w:p w14:paraId="58C4ED45" w14:textId="675441E4" w:rsidR="00130C94" w:rsidRPr="00803B0F" w:rsidRDefault="00683234" w:rsidP="00E2706B">
            <w:pPr>
              <w:pStyle w:val="ListParagraph"/>
              <w:numPr>
                <w:ilvl w:val="0"/>
                <w:numId w:val="19"/>
              </w:numPr>
            </w:pPr>
            <w:r w:rsidRPr="006B51FC">
              <w:rPr>
                <w:i/>
              </w:rPr>
              <w:t>Anobium punctatum</w:t>
            </w:r>
            <w:r>
              <w:rPr>
                <w:i/>
              </w:rPr>
              <w:t xml:space="preserve"> </w:t>
            </w:r>
            <w:r w:rsidR="00130C94">
              <w:t>(larvae)</w:t>
            </w:r>
          </w:p>
          <w:p w14:paraId="15CF5440" w14:textId="77777777" w:rsidR="00130C94" w:rsidRPr="00F24D0D" w:rsidRDefault="00130C94" w:rsidP="00E2706B"/>
        </w:tc>
      </w:tr>
      <w:tr w:rsidR="00130C94" w:rsidRPr="00A411E7" w14:paraId="59001606"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32F0F2" w14:textId="77777777" w:rsidR="00130C94" w:rsidRPr="00F24D0D" w:rsidRDefault="00130C94" w:rsidP="00E2706B">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652291D" w14:textId="77777777" w:rsidR="00130C94" w:rsidRPr="00A56A80" w:rsidRDefault="00130C94" w:rsidP="00E2706B">
            <w:r>
              <w:t>Indoor</w:t>
            </w:r>
          </w:p>
        </w:tc>
      </w:tr>
      <w:tr w:rsidR="00130C94" w:rsidRPr="0015788A" w14:paraId="2E330CE7"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59D1DF" w14:textId="77777777" w:rsidR="00130C94" w:rsidRPr="00F24D0D" w:rsidRDefault="00130C94" w:rsidP="00E2706B">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7D55537" w14:textId="77777777" w:rsidR="00130C94" w:rsidRPr="00A161E1" w:rsidRDefault="00130C94" w:rsidP="00E2706B">
            <w:pPr>
              <w:rPr>
                <w:lang w:val="en-US"/>
              </w:rPr>
            </w:pPr>
            <w:r w:rsidRPr="00A161E1">
              <w:rPr>
                <w:lang w:val="en-US"/>
              </w:rPr>
              <w:t>Brushing, spraying, injection (open system)</w:t>
            </w:r>
          </w:p>
        </w:tc>
      </w:tr>
      <w:tr w:rsidR="00130C94" w:rsidRPr="0015788A" w14:paraId="3B59DC2F"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82BF4C" w14:textId="77777777" w:rsidR="00130C94" w:rsidRPr="00A161E1" w:rsidRDefault="00130C94" w:rsidP="00E2706B">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F1CE74" w14:textId="2FE65711" w:rsidR="00130C94" w:rsidRPr="00A161E1" w:rsidRDefault="00130C94" w:rsidP="00E2706B">
            <w:pPr>
              <w:rPr>
                <w:lang w:val="en-US"/>
              </w:rPr>
            </w:pPr>
            <w:r w:rsidRPr="00A161E1">
              <w:rPr>
                <w:lang w:val="en-US"/>
              </w:rPr>
              <w:t>Brushing &amp; spraying : 250</w:t>
            </w:r>
            <w:r w:rsidR="0039652A" w:rsidRPr="00A161E1">
              <w:rPr>
                <w:lang w:val="en-US"/>
              </w:rPr>
              <w:t>-300</w:t>
            </w:r>
            <w:r w:rsidRPr="00A161E1">
              <w:rPr>
                <w:lang w:val="en-US"/>
              </w:rPr>
              <w:t>mL of the product/m</w:t>
            </w:r>
            <w:r w:rsidRPr="00A161E1">
              <w:rPr>
                <w:vertAlign w:val="superscript"/>
                <w:lang w:val="en-US"/>
              </w:rPr>
              <w:t>2</w:t>
            </w:r>
            <w:r w:rsidRPr="00A161E1">
              <w:rPr>
                <w:lang w:val="en-US"/>
              </w:rPr>
              <w:t xml:space="preserve"> wood </w:t>
            </w:r>
          </w:p>
          <w:p w14:paraId="77ABE8B6" w14:textId="77777777" w:rsidR="00DB09EB" w:rsidRPr="00A161E1" w:rsidRDefault="00130C94" w:rsidP="00E2706B">
            <w:pPr>
              <w:rPr>
                <w:lang w:val="en-US"/>
              </w:rPr>
            </w:pPr>
            <w:r w:rsidRPr="00A161E1">
              <w:rPr>
                <w:lang w:val="en-US"/>
              </w:rPr>
              <w:t xml:space="preserve">Injection : Depending on the dimensions of beams, the severity of the attack and the used injectors/injection holes. For the borehole method you will have 26 holes per m². For a beam of 30 x 30 cm with injectors of 6 mm 6,36 ml will be used and with an injector of 10 mm 17,67 ml. For a beam of 80 x 80 cm with an injector of 6 mm 16,96 ml will be used and with an injector of 10 mm 47,12 ml. </w:t>
            </w:r>
          </w:p>
          <w:p w14:paraId="6CAD2288" w14:textId="77777777" w:rsidR="00DB09EB" w:rsidRPr="00A161E1" w:rsidRDefault="00DB09EB" w:rsidP="00E2706B">
            <w:pPr>
              <w:rPr>
                <w:lang w:val="en-US"/>
              </w:rPr>
            </w:pPr>
          </w:p>
          <w:p w14:paraId="708A1E1E" w14:textId="190B9704" w:rsidR="00130C94" w:rsidRPr="00A161E1" w:rsidRDefault="00130C94" w:rsidP="00E2706B">
            <w:pPr>
              <w:rPr>
                <w:lang w:val="en-US"/>
              </w:rPr>
            </w:pPr>
            <w:r w:rsidRPr="00A161E1">
              <w:rPr>
                <w:lang w:val="en-US"/>
              </w:rPr>
              <w:t>With the new patented injection method the average uptake per linear meter for a beam of 30 cm (30 x 30 cm) is 0,3 liter Embasol Houtwormdood and for a beam of 80 cm 1,5 liter per linear meter.</w:t>
            </w:r>
          </w:p>
          <w:p w14:paraId="7DB246FA" w14:textId="77777777" w:rsidR="00130C94" w:rsidRPr="00A161E1" w:rsidRDefault="00130C94" w:rsidP="00E2706B">
            <w:pPr>
              <w:rPr>
                <w:lang w:val="en-US"/>
              </w:rPr>
            </w:pPr>
            <w:r w:rsidRPr="00A161E1">
              <w:rPr>
                <w:lang w:val="en-US"/>
              </w:rPr>
              <w:t xml:space="preserve">One time. For remedial treatment it is advisable to check periodically and at least one year after the treatment  whether </w:t>
            </w:r>
            <w:r w:rsidRPr="00A161E1">
              <w:rPr>
                <w:lang w:val="en-US"/>
              </w:rPr>
              <w:lastRenderedPageBreak/>
              <w:t>active attack is still present. If the borers are still active, retreat the wood, perhaps locally.</w:t>
            </w:r>
          </w:p>
        </w:tc>
      </w:tr>
      <w:tr w:rsidR="00130C94" w:rsidRPr="00A411E7" w14:paraId="2EE6D6AF"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160B831" w14:textId="77777777" w:rsidR="00130C94" w:rsidRPr="00F24D0D" w:rsidRDefault="00130C94" w:rsidP="00E2706B">
            <w:pPr>
              <w:rPr>
                <w:b/>
              </w:rPr>
            </w:pPr>
            <w:r w:rsidRPr="00094514">
              <w:rPr>
                <w:b/>
                <w:bCs/>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686DD5B" w14:textId="77777777" w:rsidR="00130C94" w:rsidRPr="00F24D0D" w:rsidRDefault="00130C94" w:rsidP="00E2706B">
            <w:r>
              <w:t>Professionals and trained professionals</w:t>
            </w:r>
          </w:p>
        </w:tc>
      </w:tr>
      <w:tr w:rsidR="00130C94" w:rsidRPr="00BF41D3" w14:paraId="0787042D"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8C6C8DF" w14:textId="77777777" w:rsidR="00130C94" w:rsidRPr="00A161E1" w:rsidRDefault="00130C94" w:rsidP="00E2706B">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14EFED" w14:textId="77777777" w:rsidR="00130C94" w:rsidRPr="00A161E1" w:rsidRDefault="00130C94" w:rsidP="00E2706B">
            <w:pPr>
              <w:rPr>
                <w:lang w:val="en-US"/>
              </w:rPr>
            </w:pPr>
            <w:r w:rsidRPr="00A161E1">
              <w:rPr>
                <w:lang w:val="en-US"/>
              </w:rPr>
              <w:t>Jerrycan 5, 10 and 25L – HDPE</w:t>
            </w:r>
          </w:p>
          <w:p w14:paraId="17451391" w14:textId="77777777" w:rsidR="00130C94" w:rsidRPr="00A161E1" w:rsidRDefault="00130C94" w:rsidP="00E2706B">
            <w:pPr>
              <w:rPr>
                <w:lang w:val="en-US"/>
              </w:rPr>
            </w:pPr>
            <w:r w:rsidRPr="00A161E1">
              <w:rPr>
                <w:lang w:val="en-US"/>
              </w:rPr>
              <w:t>Drum 200L – HDPE</w:t>
            </w:r>
          </w:p>
          <w:p w14:paraId="500C6B8E" w14:textId="77777777" w:rsidR="00130C94" w:rsidRPr="00203C60" w:rsidRDefault="00130C94" w:rsidP="00E2706B">
            <w:pPr>
              <w:rPr>
                <w:lang w:val="en-US"/>
              </w:rPr>
            </w:pPr>
            <w:r w:rsidRPr="00203C60">
              <w:rPr>
                <w:lang w:val="en-US"/>
              </w:rPr>
              <w:t>IBC 1000L - HDPE</w:t>
            </w:r>
          </w:p>
        </w:tc>
      </w:tr>
    </w:tbl>
    <w:p w14:paraId="61B7E0CD" w14:textId="77777777" w:rsidR="00130C94" w:rsidRPr="00203C60" w:rsidRDefault="00130C94" w:rsidP="00130C94">
      <w:pPr>
        <w:keepNext/>
        <w:widowControl w:val="0"/>
        <w:autoSpaceDE w:val="0"/>
        <w:autoSpaceDN w:val="0"/>
        <w:adjustRightInd w:val="0"/>
        <w:spacing w:after="120"/>
        <w:outlineLvl w:val="1"/>
        <w:rPr>
          <w:b/>
          <w:bCs/>
          <w:i/>
          <w:iCs/>
          <w:color w:val="0046AD"/>
          <w:lang w:val="en-US"/>
        </w:rPr>
      </w:pPr>
    </w:p>
    <w:p w14:paraId="663809FD" w14:textId="00A728F3" w:rsidR="00130C94" w:rsidRPr="00671A6D" w:rsidRDefault="00130C94" w:rsidP="00130C94">
      <w:pPr>
        <w:pStyle w:val="Caption"/>
        <w:spacing w:after="120"/>
        <w:rPr>
          <w:rFonts w:ascii="Verdana" w:hAnsi="Verdana"/>
        </w:rPr>
      </w:pPr>
      <w:r w:rsidRPr="00671A6D">
        <w:rPr>
          <w:rFonts w:ascii="Verdana" w:hAnsi="Verdana"/>
        </w:rPr>
        <w:t xml:space="preserve">Table </w:t>
      </w:r>
      <w:r w:rsidRPr="00671A6D">
        <w:rPr>
          <w:rFonts w:ascii="Verdana" w:hAnsi="Verdana"/>
        </w:rPr>
        <w:fldChar w:fldCharType="begin"/>
      </w:r>
      <w:r w:rsidRPr="00671A6D">
        <w:rPr>
          <w:rFonts w:ascii="Verdana" w:hAnsi="Verdana"/>
        </w:rPr>
        <w:instrText xml:space="preserve"> SEQ Table \* ARABIC </w:instrText>
      </w:r>
      <w:r w:rsidRPr="00671A6D">
        <w:rPr>
          <w:rFonts w:ascii="Verdana" w:hAnsi="Verdana"/>
        </w:rPr>
        <w:fldChar w:fldCharType="separate"/>
      </w:r>
      <w:r w:rsidR="00FB48DF">
        <w:rPr>
          <w:rFonts w:ascii="Verdana" w:hAnsi="Verdana"/>
          <w:noProof/>
        </w:rPr>
        <w:t>6</w:t>
      </w:r>
      <w:r w:rsidRPr="00671A6D">
        <w:rPr>
          <w:rFonts w:ascii="Verdana" w:hAnsi="Verdana"/>
        </w:rPr>
        <w:fldChar w:fldCharType="end"/>
      </w:r>
      <w:r w:rsidRPr="00671A6D">
        <w:rPr>
          <w:rFonts w:ascii="Verdana" w:hAnsi="Verdana"/>
        </w:rPr>
        <w:t xml:space="preserve">. Use # </w:t>
      </w:r>
      <w:r>
        <w:rPr>
          <w:rFonts w:ascii="Verdana" w:hAnsi="Verdana"/>
        </w:rPr>
        <w:t>4</w:t>
      </w:r>
      <w:r w:rsidRPr="00671A6D">
        <w:rPr>
          <w:rFonts w:ascii="Verdana" w:hAnsi="Verdana"/>
        </w:rPr>
        <w:t xml:space="preserve"> – </w:t>
      </w:r>
      <w:r>
        <w:rPr>
          <w:rFonts w:ascii="Verdana" w:hAnsi="Verdana"/>
        </w:rPr>
        <w:t>RTU</w:t>
      </w:r>
      <w:r w:rsidRPr="008B14B3">
        <w:rPr>
          <w:rFonts w:ascii="Verdana" w:hAnsi="Verdana"/>
        </w:rPr>
        <w:t xml:space="preserve"> formulation for the control of insects in wood</w:t>
      </w:r>
      <w:r>
        <w:rPr>
          <w:rFonts w:ascii="Verdana" w:hAnsi="Verdana"/>
        </w:rPr>
        <w:t xml:space="preserve"> – non-professional use</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30C94" w:rsidRPr="00A411E7" w14:paraId="14B6773D" w14:textId="77777777" w:rsidTr="00E2706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E40FDF" w14:textId="77777777" w:rsidR="00130C94" w:rsidRPr="00F24D0D" w:rsidRDefault="00130C94" w:rsidP="00E2706B">
            <w:pPr>
              <w:rPr>
                <w:b/>
              </w:rPr>
            </w:pPr>
            <w:r w:rsidRPr="00671A6D">
              <w:rPr>
                <w:b/>
                <w:bCs/>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E419322" w14:textId="77777777" w:rsidR="00130C94" w:rsidRPr="00F24D0D" w:rsidRDefault="00130C94" w:rsidP="00E2706B">
            <w:r>
              <w:t>PT8</w:t>
            </w:r>
          </w:p>
        </w:tc>
      </w:tr>
      <w:tr w:rsidR="00130C94" w:rsidRPr="0015788A" w14:paraId="5AC5CBDE"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092A9D" w14:textId="77777777" w:rsidR="00130C94" w:rsidRPr="00A161E1" w:rsidRDefault="00130C94" w:rsidP="00E2706B">
            <w:pPr>
              <w:rPr>
                <w:b/>
                <w:lang w:val="en-US"/>
              </w:rPr>
            </w:pPr>
            <w:r w:rsidRPr="00A161E1">
              <w:rPr>
                <w:b/>
                <w:bCs/>
                <w:lang w:val="en-US"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5B49F80" w14:textId="06EE2F83" w:rsidR="00130C94" w:rsidRPr="00A161E1" w:rsidRDefault="00130C94" w:rsidP="00E2706B">
            <w:pPr>
              <w:rPr>
                <w:lang w:val="en-US"/>
              </w:rPr>
            </w:pPr>
            <w:r w:rsidRPr="00A161E1">
              <w:rPr>
                <w:lang w:val="en-US"/>
              </w:rPr>
              <w:t xml:space="preserve">Permitted is only the use of Embasol </w:t>
            </w:r>
            <w:r w:rsidR="00D079D1" w:rsidRPr="00A161E1">
              <w:rPr>
                <w:lang w:val="en-US"/>
              </w:rPr>
              <w:t>Houtwormdood</w:t>
            </w:r>
            <w:r w:rsidRPr="00A161E1">
              <w:rPr>
                <w:lang w:val="en-US"/>
              </w:rPr>
              <w:t>:</w:t>
            </w:r>
          </w:p>
          <w:p w14:paraId="2D57E2DE" w14:textId="77777777" w:rsidR="00130C94" w:rsidRPr="00A161E1" w:rsidRDefault="00130C94" w:rsidP="00E2706B">
            <w:pPr>
              <w:rPr>
                <w:lang w:val="en-US"/>
              </w:rPr>
            </w:pPr>
          </w:p>
          <w:p w14:paraId="1FA731BF" w14:textId="77777777" w:rsidR="00130C94" w:rsidRPr="00A161E1" w:rsidRDefault="00130C94" w:rsidP="00E2706B">
            <w:pPr>
              <w:rPr>
                <w:lang w:val="en-US"/>
              </w:rPr>
            </w:pPr>
            <w:r w:rsidRPr="00A161E1">
              <w:rPr>
                <w:lang w:val="en-US"/>
              </w:rPr>
              <w:t>a. to treat wood under roof (use class 1 and 2) attacked by insects</w:t>
            </w:r>
          </w:p>
          <w:p w14:paraId="6C2C30B8" w14:textId="77777777" w:rsidR="00130C94" w:rsidRPr="00A161E1" w:rsidRDefault="00130C94" w:rsidP="00E2706B">
            <w:pPr>
              <w:rPr>
                <w:lang w:val="en-US"/>
              </w:rPr>
            </w:pPr>
          </w:p>
          <w:p w14:paraId="7655F5DB" w14:textId="77777777" w:rsidR="00130C94" w:rsidRPr="00A161E1" w:rsidRDefault="00130C94" w:rsidP="00E2706B">
            <w:pPr>
              <w:rPr>
                <w:lang w:val="en-US"/>
              </w:rPr>
            </w:pPr>
            <w:r w:rsidRPr="00A161E1">
              <w:rPr>
                <w:lang w:val="en-US"/>
              </w:rPr>
              <w:t>b. to treat wood destined for use under roof preventively against attack by insects.</w:t>
            </w:r>
          </w:p>
        </w:tc>
      </w:tr>
      <w:tr w:rsidR="00130C94" w:rsidRPr="00A411E7" w14:paraId="59D3E049"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2AE07B" w14:textId="77777777" w:rsidR="00130C94" w:rsidRPr="00A161E1" w:rsidRDefault="00130C94" w:rsidP="00E2706B">
            <w:pPr>
              <w:rPr>
                <w:b/>
                <w:lang w:val="en-US"/>
              </w:rPr>
            </w:pPr>
            <w:r w:rsidRPr="00A161E1">
              <w:rPr>
                <w:b/>
                <w:bCs/>
                <w:lang w:val="en-US" w:eastAsia="en-GB"/>
              </w:rPr>
              <w:t>Target organism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4F2D0E9" w14:textId="77777777" w:rsidR="00130C94" w:rsidRPr="00A161E1" w:rsidRDefault="00130C94" w:rsidP="00E2706B">
            <w:pPr>
              <w:rPr>
                <w:b/>
                <w:lang w:val="en-US"/>
              </w:rPr>
            </w:pPr>
            <w:r w:rsidRPr="00A161E1">
              <w:rPr>
                <w:b/>
                <w:lang w:val="en-US"/>
              </w:rPr>
              <w:t>Insects in wood:</w:t>
            </w:r>
          </w:p>
          <w:p w14:paraId="424548CC" w14:textId="77777777" w:rsidR="00130C94" w:rsidRPr="00A161E1" w:rsidRDefault="00130C94" w:rsidP="00E2706B">
            <w:pPr>
              <w:rPr>
                <w:lang w:val="en-US"/>
              </w:rPr>
            </w:pPr>
            <w:r w:rsidRPr="00A161E1">
              <w:rPr>
                <w:lang w:val="en-US"/>
              </w:rPr>
              <w:t>Wood boring beetles :</w:t>
            </w:r>
          </w:p>
          <w:p w14:paraId="77067EE4" w14:textId="31E9EFC3" w:rsidR="00130C94" w:rsidRDefault="00683234" w:rsidP="00E2706B">
            <w:pPr>
              <w:pStyle w:val="ListParagraph"/>
              <w:numPr>
                <w:ilvl w:val="0"/>
                <w:numId w:val="19"/>
              </w:numPr>
            </w:pPr>
            <w:r>
              <w:rPr>
                <w:i/>
              </w:rPr>
              <w:t>Hylotru</w:t>
            </w:r>
            <w:r w:rsidRPr="00683234">
              <w:rPr>
                <w:i/>
              </w:rPr>
              <w:t>pes bajulus</w:t>
            </w:r>
            <w:r>
              <w:t xml:space="preserve"> </w:t>
            </w:r>
            <w:r w:rsidRPr="000B1F50" w:rsidDel="00683234">
              <w:t xml:space="preserve"> </w:t>
            </w:r>
            <w:r w:rsidR="00130C94">
              <w:t>(larvae)</w:t>
            </w:r>
          </w:p>
          <w:p w14:paraId="4F3EE74A" w14:textId="40C478D3" w:rsidR="00130C94" w:rsidRDefault="00683234" w:rsidP="00E2706B">
            <w:pPr>
              <w:pStyle w:val="ListParagraph"/>
              <w:numPr>
                <w:ilvl w:val="0"/>
                <w:numId w:val="19"/>
              </w:numPr>
            </w:pPr>
            <w:r w:rsidRPr="00683234">
              <w:rPr>
                <w:i/>
              </w:rPr>
              <w:t>Lyctus brunneus</w:t>
            </w:r>
            <w:r w:rsidR="00130C94">
              <w:t xml:space="preserve"> (larvae)</w:t>
            </w:r>
          </w:p>
          <w:p w14:paraId="3B3BE277" w14:textId="239022D3" w:rsidR="00130C94" w:rsidRPr="00803B0F" w:rsidRDefault="00683234" w:rsidP="00E2706B">
            <w:pPr>
              <w:pStyle w:val="ListParagraph"/>
              <w:numPr>
                <w:ilvl w:val="0"/>
                <w:numId w:val="19"/>
              </w:numPr>
            </w:pPr>
            <w:r w:rsidRPr="006B51FC">
              <w:rPr>
                <w:i/>
              </w:rPr>
              <w:t>Anobium punctatum</w:t>
            </w:r>
            <w:r w:rsidR="00130C94">
              <w:t xml:space="preserve"> (larvae)</w:t>
            </w:r>
          </w:p>
          <w:p w14:paraId="036BCE3E" w14:textId="77777777" w:rsidR="00130C94" w:rsidRPr="00F24D0D" w:rsidRDefault="00130C94" w:rsidP="00E2706B"/>
        </w:tc>
      </w:tr>
      <w:tr w:rsidR="00130C94" w:rsidRPr="00A411E7" w14:paraId="6DD3C0DA"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504077" w14:textId="77777777" w:rsidR="00130C94" w:rsidRPr="00F24D0D" w:rsidRDefault="00130C94" w:rsidP="00E2706B">
            <w:pPr>
              <w:rPr>
                <w:b/>
              </w:rPr>
            </w:pPr>
            <w:r w:rsidRPr="00094514">
              <w:rPr>
                <w:b/>
                <w:bCs/>
                <w:lang w:eastAsia="en-GB"/>
              </w:rPr>
              <w:t>Field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C5D6F2" w14:textId="77777777" w:rsidR="00130C94" w:rsidRPr="00A56A80" w:rsidRDefault="00130C94" w:rsidP="00E2706B">
            <w:r>
              <w:t>Indoor</w:t>
            </w:r>
          </w:p>
        </w:tc>
      </w:tr>
      <w:tr w:rsidR="00130C94" w:rsidRPr="00A411E7" w14:paraId="0B10B587"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9A5B36" w14:textId="77777777" w:rsidR="00130C94" w:rsidRPr="00F24D0D" w:rsidRDefault="00130C94" w:rsidP="00E2706B">
            <w:pPr>
              <w:rPr>
                <w:b/>
              </w:rPr>
            </w:pPr>
            <w:r w:rsidRPr="00094514">
              <w:rPr>
                <w:b/>
                <w:bCs/>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FAA15BD" w14:textId="77777777" w:rsidR="00130C94" w:rsidRPr="00F24D0D" w:rsidRDefault="00130C94" w:rsidP="00E2706B">
            <w:r>
              <w:t>Brushing &amp; spraying (open system)</w:t>
            </w:r>
          </w:p>
        </w:tc>
      </w:tr>
      <w:tr w:rsidR="00130C94" w:rsidRPr="0015788A" w14:paraId="20009285"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10A28F" w14:textId="77777777" w:rsidR="00130C94" w:rsidRPr="00A161E1" w:rsidRDefault="00130C94" w:rsidP="00E2706B">
            <w:pPr>
              <w:rPr>
                <w:b/>
                <w:lang w:val="en-US"/>
              </w:rPr>
            </w:pPr>
            <w:r w:rsidRPr="00A161E1">
              <w:rPr>
                <w:b/>
                <w:bCs/>
                <w:lang w:val="en-US"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839095C" w14:textId="25AB18E2" w:rsidR="00130C94" w:rsidRPr="00A161E1" w:rsidRDefault="00130C94" w:rsidP="00E2706B">
            <w:pPr>
              <w:rPr>
                <w:lang w:val="en-US"/>
              </w:rPr>
            </w:pPr>
            <w:r w:rsidRPr="00A161E1">
              <w:rPr>
                <w:lang w:val="en-US"/>
              </w:rPr>
              <w:t>Curative : 250</w:t>
            </w:r>
            <w:r w:rsidR="0039652A" w:rsidRPr="00A161E1">
              <w:rPr>
                <w:lang w:val="en-US"/>
              </w:rPr>
              <w:t>-300</w:t>
            </w:r>
            <w:r w:rsidRPr="00A161E1">
              <w:rPr>
                <w:lang w:val="en-US"/>
              </w:rPr>
              <w:t>mL of the product/m</w:t>
            </w:r>
            <w:r w:rsidRPr="00A161E1">
              <w:rPr>
                <w:vertAlign w:val="superscript"/>
                <w:lang w:val="en-US"/>
              </w:rPr>
              <w:t>2</w:t>
            </w:r>
            <w:r w:rsidRPr="00A161E1">
              <w:rPr>
                <w:lang w:val="en-US"/>
              </w:rPr>
              <w:t xml:space="preserve"> wood </w:t>
            </w:r>
          </w:p>
          <w:p w14:paraId="6F28FE36" w14:textId="77777777" w:rsidR="00130C94" w:rsidRPr="00A161E1" w:rsidRDefault="00130C94" w:rsidP="00E2706B">
            <w:pPr>
              <w:rPr>
                <w:lang w:val="en-US"/>
              </w:rPr>
            </w:pPr>
            <w:r w:rsidRPr="00A161E1">
              <w:rPr>
                <w:lang w:val="en-US"/>
              </w:rPr>
              <w:t>Preventive : 125mL of the product/m</w:t>
            </w:r>
            <w:r w:rsidRPr="00A161E1">
              <w:rPr>
                <w:vertAlign w:val="superscript"/>
                <w:lang w:val="en-US"/>
              </w:rPr>
              <w:t>2</w:t>
            </w:r>
            <w:r w:rsidRPr="00A161E1">
              <w:rPr>
                <w:lang w:val="en-US"/>
              </w:rPr>
              <w:t xml:space="preserve"> wood </w:t>
            </w:r>
          </w:p>
          <w:p w14:paraId="12AD5E1F" w14:textId="6D07D4C3" w:rsidR="00130C94" w:rsidRPr="00A161E1" w:rsidRDefault="00130C94" w:rsidP="00E2706B">
            <w:pPr>
              <w:rPr>
                <w:lang w:val="en-US"/>
              </w:rPr>
            </w:pPr>
            <w:r w:rsidRPr="00A161E1">
              <w:rPr>
                <w:lang w:val="en-US"/>
              </w:rPr>
              <w:t>One time. For remedial treatment it is</w:t>
            </w:r>
            <w:r w:rsidR="00DB09EB" w:rsidRPr="00A161E1">
              <w:rPr>
                <w:lang w:val="en-US"/>
              </w:rPr>
              <w:t xml:space="preserve"> </w:t>
            </w:r>
            <w:r w:rsidRPr="00A161E1">
              <w:rPr>
                <w:lang w:val="en-US"/>
              </w:rPr>
              <w:t>advisable to check periodically and at least one year after the treatment  whether active attack is still present. If the borers are still active, retreat the wood, perhaps locally.</w:t>
            </w:r>
          </w:p>
        </w:tc>
      </w:tr>
      <w:tr w:rsidR="00130C94" w:rsidRPr="00A411E7" w14:paraId="11AD12D3"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01C830" w14:textId="77777777" w:rsidR="00130C94" w:rsidRPr="00F24D0D" w:rsidRDefault="00130C94" w:rsidP="00E2706B">
            <w:pPr>
              <w:rPr>
                <w:b/>
              </w:rPr>
            </w:pPr>
            <w:r w:rsidRPr="00094514">
              <w:rPr>
                <w:b/>
                <w:bCs/>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69CB67" w14:textId="0AF161F0" w:rsidR="00130C94" w:rsidRPr="00F24D0D" w:rsidRDefault="00E2706B" w:rsidP="00E2706B">
            <w:r>
              <w:t>Non-professional</w:t>
            </w:r>
          </w:p>
        </w:tc>
      </w:tr>
      <w:tr w:rsidR="00130C94" w:rsidRPr="00A411E7" w14:paraId="2CC1399C" w14:textId="77777777" w:rsidTr="00E2706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B7EB6A" w14:textId="77777777" w:rsidR="00130C94" w:rsidRPr="00A161E1" w:rsidRDefault="00130C94" w:rsidP="00E2706B">
            <w:pPr>
              <w:rPr>
                <w:b/>
                <w:lang w:val="en-US"/>
              </w:rPr>
            </w:pPr>
            <w:r w:rsidRPr="00A161E1">
              <w:rPr>
                <w:b/>
                <w:bCs/>
                <w:lang w:val="en-US"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5CF1548" w14:textId="77777777" w:rsidR="00130C94" w:rsidRDefault="00130C94" w:rsidP="00E2706B">
            <w:r>
              <w:t>Canister 0.75, 2.5 and 5L - metal</w:t>
            </w:r>
          </w:p>
          <w:p w14:paraId="1470217B" w14:textId="77777777" w:rsidR="00130C94" w:rsidRPr="00F24D0D" w:rsidRDefault="00130C94" w:rsidP="00E2706B">
            <w:r>
              <w:t>Jerrycan 5L – HDPE</w:t>
            </w:r>
          </w:p>
        </w:tc>
      </w:tr>
    </w:tbl>
    <w:p w14:paraId="6828A4BB" w14:textId="77777777" w:rsidR="00281333" w:rsidRDefault="00281333" w:rsidP="00130C94">
      <w:pPr>
        <w:keepNext/>
        <w:widowControl w:val="0"/>
        <w:autoSpaceDE w:val="0"/>
        <w:autoSpaceDN w:val="0"/>
        <w:adjustRightInd w:val="0"/>
        <w:spacing w:after="120"/>
        <w:outlineLvl w:val="1"/>
        <w:rPr>
          <w:b/>
          <w:bCs/>
          <w:iCs/>
          <w:color w:val="0046AD"/>
        </w:rPr>
      </w:pPr>
    </w:p>
    <w:p w14:paraId="33F7EF15" w14:textId="77777777" w:rsidR="00425F7C" w:rsidRDefault="00425F7C" w:rsidP="00073721">
      <w:pPr>
        <w:pStyle w:val="Absatz"/>
        <w:ind w:left="0"/>
      </w:pPr>
    </w:p>
    <w:p w14:paraId="499BC67B" w14:textId="77777777" w:rsidR="00425F7C" w:rsidRPr="00815C37" w:rsidRDefault="00425F7C" w:rsidP="0034462C">
      <w:pPr>
        <w:pStyle w:val="Absatz"/>
      </w:pPr>
    </w:p>
    <w:p w14:paraId="4D641F04" w14:textId="77777777" w:rsidR="00880DB3" w:rsidRPr="00D56960" w:rsidRDefault="00880DB3" w:rsidP="008C4E58">
      <w:pPr>
        <w:pStyle w:val="Heading3"/>
        <w:keepLines w:val="0"/>
        <w:widowControl/>
        <w:numPr>
          <w:ilvl w:val="2"/>
          <w:numId w:val="6"/>
        </w:numPr>
      </w:pPr>
      <w:bookmarkStart w:id="845" w:name="_Toc387245157"/>
      <w:bookmarkStart w:id="846" w:name="_Toc388285159"/>
      <w:bookmarkStart w:id="847" w:name="_Toc388374250"/>
      <w:bookmarkStart w:id="848" w:name="_Toc388609953"/>
      <w:bookmarkStart w:id="849" w:name="_Toc388624987"/>
      <w:bookmarkStart w:id="850" w:name="_Toc388625241"/>
      <w:bookmarkStart w:id="851" w:name="_Toc388633642"/>
      <w:bookmarkStart w:id="852" w:name="_Toc389725131"/>
      <w:bookmarkStart w:id="853" w:name="_Toc389726067"/>
      <w:bookmarkStart w:id="854" w:name="_Toc389727119"/>
      <w:bookmarkStart w:id="855" w:name="_Toc389727477"/>
      <w:bookmarkStart w:id="856" w:name="_Toc389727836"/>
      <w:bookmarkStart w:id="857" w:name="_Toc389728195"/>
      <w:bookmarkStart w:id="858" w:name="_Toc389728555"/>
      <w:bookmarkStart w:id="859" w:name="_Toc389728913"/>
      <w:bookmarkStart w:id="860" w:name="_Toc389748638"/>
      <w:bookmarkStart w:id="861" w:name="_Toc389750053"/>
      <w:bookmarkStart w:id="862" w:name="_Toc389807235"/>
      <w:bookmarkStart w:id="863" w:name="_Toc389807491"/>
      <w:bookmarkStart w:id="864" w:name="_Toc389807857"/>
      <w:bookmarkStart w:id="865" w:name="_Toc388285160"/>
      <w:bookmarkStart w:id="866" w:name="_Toc389726068"/>
      <w:bookmarkStart w:id="867" w:name="_Toc389727120"/>
      <w:bookmarkStart w:id="868" w:name="_Toc389727478"/>
      <w:bookmarkStart w:id="869" w:name="_Toc389727837"/>
      <w:bookmarkStart w:id="870" w:name="_Toc389728196"/>
      <w:bookmarkStart w:id="871" w:name="_Toc389728556"/>
      <w:bookmarkStart w:id="872" w:name="_Toc389728914"/>
      <w:bookmarkStart w:id="873" w:name="_Toc388285161"/>
      <w:bookmarkStart w:id="874" w:name="_Toc388374252"/>
      <w:bookmarkStart w:id="875" w:name="_Toc388609955"/>
      <w:bookmarkStart w:id="876" w:name="_Toc388624989"/>
      <w:bookmarkStart w:id="877" w:name="_Toc388625243"/>
      <w:bookmarkStart w:id="878" w:name="_Toc388633644"/>
      <w:bookmarkStart w:id="879" w:name="_Toc389725133"/>
      <w:bookmarkStart w:id="880" w:name="_Toc389726069"/>
      <w:bookmarkStart w:id="881" w:name="_Toc389727121"/>
      <w:bookmarkStart w:id="882" w:name="_Toc389727479"/>
      <w:bookmarkStart w:id="883" w:name="_Toc389727838"/>
      <w:bookmarkStart w:id="884" w:name="_Toc389728197"/>
      <w:bookmarkStart w:id="885" w:name="_Toc389728557"/>
      <w:bookmarkStart w:id="886" w:name="_Toc389728915"/>
      <w:bookmarkStart w:id="887" w:name="_Toc389748640"/>
      <w:bookmarkStart w:id="888" w:name="_Toc389750055"/>
      <w:bookmarkStart w:id="889" w:name="_Toc389807237"/>
      <w:bookmarkStart w:id="890" w:name="_Toc389807493"/>
      <w:bookmarkStart w:id="891" w:name="_Toc389807859"/>
      <w:bookmarkStart w:id="892" w:name="_Toc388285162"/>
      <w:bookmarkStart w:id="893" w:name="_Toc389726070"/>
      <w:bookmarkStart w:id="894" w:name="_Toc389727122"/>
      <w:bookmarkStart w:id="895" w:name="_Toc389727480"/>
      <w:bookmarkStart w:id="896" w:name="_Toc389727839"/>
      <w:bookmarkStart w:id="897" w:name="_Toc389728198"/>
      <w:bookmarkStart w:id="898" w:name="_Toc389728558"/>
      <w:bookmarkStart w:id="899" w:name="_Toc389728916"/>
      <w:bookmarkStart w:id="900" w:name="_Toc388285164"/>
      <w:bookmarkStart w:id="901" w:name="_Toc389726072"/>
      <w:bookmarkStart w:id="902" w:name="_Toc389727124"/>
      <w:bookmarkStart w:id="903" w:name="_Toc389727482"/>
      <w:bookmarkStart w:id="904" w:name="_Toc389727841"/>
      <w:bookmarkStart w:id="905" w:name="_Toc389728200"/>
      <w:bookmarkStart w:id="906" w:name="_Toc389728560"/>
      <w:bookmarkStart w:id="907" w:name="_Toc389728918"/>
      <w:bookmarkStart w:id="908" w:name="_Toc388285165"/>
      <w:bookmarkStart w:id="909" w:name="_Toc389726073"/>
      <w:bookmarkStart w:id="910" w:name="_Toc389727125"/>
      <w:bookmarkStart w:id="911" w:name="_Toc389727483"/>
      <w:bookmarkStart w:id="912" w:name="_Toc389727842"/>
      <w:bookmarkStart w:id="913" w:name="_Toc389728201"/>
      <w:bookmarkStart w:id="914" w:name="_Toc389728561"/>
      <w:bookmarkStart w:id="915" w:name="_Toc389728919"/>
      <w:bookmarkStart w:id="916" w:name="_Toc388285167"/>
      <w:bookmarkStart w:id="917" w:name="_Toc389726075"/>
      <w:bookmarkStart w:id="918" w:name="_Toc389727127"/>
      <w:bookmarkStart w:id="919" w:name="_Toc389727485"/>
      <w:bookmarkStart w:id="920" w:name="_Toc389727844"/>
      <w:bookmarkStart w:id="921" w:name="_Toc389728203"/>
      <w:bookmarkStart w:id="922" w:name="_Toc389728563"/>
      <w:bookmarkStart w:id="923" w:name="_Toc389728921"/>
      <w:bookmarkStart w:id="924" w:name="_Toc388285168"/>
      <w:bookmarkStart w:id="925" w:name="_Toc389726076"/>
      <w:bookmarkStart w:id="926" w:name="_Toc389727128"/>
      <w:bookmarkStart w:id="927" w:name="_Toc389727486"/>
      <w:bookmarkStart w:id="928" w:name="_Toc389727845"/>
      <w:bookmarkStart w:id="929" w:name="_Toc389728204"/>
      <w:bookmarkStart w:id="930" w:name="_Toc389728564"/>
      <w:bookmarkStart w:id="931" w:name="_Toc389728922"/>
      <w:bookmarkStart w:id="932" w:name="_Toc388285170"/>
      <w:bookmarkStart w:id="933" w:name="_Toc389726078"/>
      <w:bookmarkStart w:id="934" w:name="_Toc389727130"/>
      <w:bookmarkStart w:id="935" w:name="_Toc389727488"/>
      <w:bookmarkStart w:id="936" w:name="_Toc389727847"/>
      <w:bookmarkStart w:id="937" w:name="_Toc389728206"/>
      <w:bookmarkStart w:id="938" w:name="_Toc389728566"/>
      <w:bookmarkStart w:id="939" w:name="_Toc389728924"/>
      <w:bookmarkStart w:id="940" w:name="_Toc388285171"/>
      <w:bookmarkStart w:id="941" w:name="_Toc389726079"/>
      <w:bookmarkStart w:id="942" w:name="_Toc389727131"/>
      <w:bookmarkStart w:id="943" w:name="_Toc389727489"/>
      <w:bookmarkStart w:id="944" w:name="_Toc389727848"/>
      <w:bookmarkStart w:id="945" w:name="_Toc389728207"/>
      <w:bookmarkStart w:id="946" w:name="_Toc389728567"/>
      <w:bookmarkStart w:id="947" w:name="_Toc389728925"/>
      <w:bookmarkStart w:id="948" w:name="_Toc388285179"/>
      <w:bookmarkStart w:id="949" w:name="_Toc389726087"/>
      <w:bookmarkStart w:id="950" w:name="_Toc389727139"/>
      <w:bookmarkStart w:id="951" w:name="_Toc389727497"/>
      <w:bookmarkStart w:id="952" w:name="_Toc389727856"/>
      <w:bookmarkStart w:id="953" w:name="_Toc389728215"/>
      <w:bookmarkStart w:id="954" w:name="_Toc389728575"/>
      <w:bookmarkStart w:id="955" w:name="_Toc389728933"/>
      <w:bookmarkStart w:id="956" w:name="_Toc388285186"/>
      <w:bookmarkStart w:id="957" w:name="_Toc389726094"/>
      <w:bookmarkStart w:id="958" w:name="_Toc389727146"/>
      <w:bookmarkStart w:id="959" w:name="_Toc389727504"/>
      <w:bookmarkStart w:id="960" w:name="_Toc389727863"/>
      <w:bookmarkStart w:id="961" w:name="_Toc389728222"/>
      <w:bookmarkStart w:id="962" w:name="_Toc389728582"/>
      <w:bookmarkStart w:id="963" w:name="_Toc389728940"/>
      <w:bookmarkStart w:id="964" w:name="_Toc388285193"/>
      <w:bookmarkStart w:id="965" w:name="_Toc389726101"/>
      <w:bookmarkStart w:id="966" w:name="_Toc389727153"/>
      <w:bookmarkStart w:id="967" w:name="_Toc389727511"/>
      <w:bookmarkStart w:id="968" w:name="_Toc389727870"/>
      <w:bookmarkStart w:id="969" w:name="_Toc389728229"/>
      <w:bookmarkStart w:id="970" w:name="_Toc389728589"/>
      <w:bookmarkStart w:id="971" w:name="_Toc389728947"/>
      <w:bookmarkStart w:id="972" w:name="_Toc388285200"/>
      <w:bookmarkStart w:id="973" w:name="_Toc389726108"/>
      <w:bookmarkStart w:id="974" w:name="_Toc389727160"/>
      <w:bookmarkStart w:id="975" w:name="_Toc389727518"/>
      <w:bookmarkStart w:id="976" w:name="_Toc389727877"/>
      <w:bookmarkStart w:id="977" w:name="_Toc389728236"/>
      <w:bookmarkStart w:id="978" w:name="_Toc389728596"/>
      <w:bookmarkStart w:id="979" w:name="_Toc389728954"/>
      <w:bookmarkStart w:id="980" w:name="_Toc388285207"/>
      <w:bookmarkStart w:id="981" w:name="_Toc389726115"/>
      <w:bookmarkStart w:id="982" w:name="_Toc389727167"/>
      <w:bookmarkStart w:id="983" w:name="_Toc389727525"/>
      <w:bookmarkStart w:id="984" w:name="_Toc389727884"/>
      <w:bookmarkStart w:id="985" w:name="_Toc389728243"/>
      <w:bookmarkStart w:id="986" w:name="_Toc389728603"/>
      <w:bookmarkStart w:id="987" w:name="_Toc389728961"/>
      <w:bookmarkStart w:id="988" w:name="_Toc388285208"/>
      <w:bookmarkStart w:id="989" w:name="_Toc389726116"/>
      <w:bookmarkStart w:id="990" w:name="_Toc389727168"/>
      <w:bookmarkStart w:id="991" w:name="_Toc389727526"/>
      <w:bookmarkStart w:id="992" w:name="_Toc389727885"/>
      <w:bookmarkStart w:id="993" w:name="_Toc389728244"/>
      <w:bookmarkStart w:id="994" w:name="_Toc389728604"/>
      <w:bookmarkStart w:id="995" w:name="_Toc389728962"/>
      <w:bookmarkStart w:id="996" w:name="_Toc388281508"/>
      <w:bookmarkStart w:id="997" w:name="_Toc388281964"/>
      <w:bookmarkStart w:id="998" w:name="_Toc388282446"/>
      <w:bookmarkStart w:id="999" w:name="_Toc388282894"/>
      <w:bookmarkStart w:id="1000" w:name="_Toc388285210"/>
      <w:bookmarkStart w:id="1001" w:name="_Toc389726118"/>
      <w:bookmarkStart w:id="1002" w:name="_Toc389727170"/>
      <w:bookmarkStart w:id="1003" w:name="_Toc389727528"/>
      <w:bookmarkStart w:id="1004" w:name="_Toc389727887"/>
      <w:bookmarkStart w:id="1005" w:name="_Toc389728246"/>
      <w:bookmarkStart w:id="1006" w:name="_Toc389728606"/>
      <w:bookmarkStart w:id="1007" w:name="_Toc389728964"/>
      <w:bookmarkStart w:id="1008" w:name="_Toc388281510"/>
      <w:bookmarkStart w:id="1009" w:name="_Toc388281966"/>
      <w:bookmarkStart w:id="1010" w:name="_Toc388282448"/>
      <w:bookmarkStart w:id="1011" w:name="_Toc388282896"/>
      <w:bookmarkStart w:id="1012" w:name="_Toc388285212"/>
      <w:bookmarkStart w:id="1013" w:name="_Toc389726120"/>
      <w:bookmarkStart w:id="1014" w:name="_Toc389727172"/>
      <w:bookmarkStart w:id="1015" w:name="_Toc389727530"/>
      <w:bookmarkStart w:id="1016" w:name="_Toc389727889"/>
      <w:bookmarkStart w:id="1017" w:name="_Toc389728248"/>
      <w:bookmarkStart w:id="1018" w:name="_Toc389728608"/>
      <w:bookmarkStart w:id="1019" w:name="_Toc389728966"/>
      <w:bookmarkStart w:id="1020" w:name="_Toc388281511"/>
      <w:bookmarkStart w:id="1021" w:name="_Toc388281967"/>
      <w:bookmarkStart w:id="1022" w:name="_Toc388282449"/>
      <w:bookmarkStart w:id="1023" w:name="_Toc388282897"/>
      <w:bookmarkStart w:id="1024" w:name="_Toc388285213"/>
      <w:bookmarkStart w:id="1025" w:name="_Toc389726121"/>
      <w:bookmarkStart w:id="1026" w:name="_Toc389727173"/>
      <w:bookmarkStart w:id="1027" w:name="_Toc389727531"/>
      <w:bookmarkStart w:id="1028" w:name="_Toc389727890"/>
      <w:bookmarkStart w:id="1029" w:name="_Toc389728249"/>
      <w:bookmarkStart w:id="1030" w:name="_Toc389728609"/>
      <w:bookmarkStart w:id="1031" w:name="_Toc389728967"/>
      <w:bookmarkStart w:id="1032" w:name="_Toc388281525"/>
      <w:bookmarkStart w:id="1033" w:name="_Toc388281981"/>
      <w:bookmarkStart w:id="1034" w:name="_Toc388282463"/>
      <w:bookmarkStart w:id="1035" w:name="_Toc388282911"/>
      <w:bookmarkStart w:id="1036" w:name="_Toc388285227"/>
      <w:bookmarkStart w:id="1037" w:name="_Toc388374267"/>
      <w:bookmarkStart w:id="1038" w:name="_Toc388609970"/>
      <w:bookmarkStart w:id="1039" w:name="_Toc388625004"/>
      <w:bookmarkStart w:id="1040" w:name="_Toc388625258"/>
      <w:bookmarkStart w:id="1041" w:name="_Toc388633659"/>
      <w:bookmarkStart w:id="1042" w:name="_Toc389725148"/>
      <w:bookmarkStart w:id="1043" w:name="_Toc389726135"/>
      <w:bookmarkStart w:id="1044" w:name="_Toc389727187"/>
      <w:bookmarkStart w:id="1045" w:name="_Toc389727545"/>
      <w:bookmarkStart w:id="1046" w:name="_Toc389727904"/>
      <w:bookmarkStart w:id="1047" w:name="_Toc389728263"/>
      <w:bookmarkStart w:id="1048" w:name="_Toc389728623"/>
      <w:bookmarkStart w:id="1049" w:name="_Toc389728981"/>
      <w:bookmarkStart w:id="1050" w:name="_Toc389748652"/>
      <w:bookmarkStart w:id="1051" w:name="_Toc389750067"/>
      <w:bookmarkStart w:id="1052" w:name="_Toc389807249"/>
      <w:bookmarkStart w:id="1053" w:name="_Toc389807505"/>
      <w:bookmarkStart w:id="1054" w:name="_Toc389807871"/>
      <w:bookmarkStart w:id="1055" w:name="_Toc388281534"/>
      <w:bookmarkStart w:id="1056" w:name="_Toc388281990"/>
      <w:bookmarkStart w:id="1057" w:name="_Toc388282472"/>
      <w:bookmarkStart w:id="1058" w:name="_Toc388282920"/>
      <w:bookmarkStart w:id="1059" w:name="_Toc388285236"/>
      <w:bookmarkStart w:id="1060" w:name="_Toc388374275"/>
      <w:bookmarkStart w:id="1061" w:name="_Toc388609978"/>
      <w:bookmarkStart w:id="1062" w:name="_Toc388625012"/>
      <w:bookmarkStart w:id="1063" w:name="_Toc388625266"/>
      <w:bookmarkStart w:id="1064" w:name="_Toc388633667"/>
      <w:bookmarkStart w:id="1065" w:name="_Toc389725156"/>
      <w:bookmarkStart w:id="1066" w:name="_Toc389726144"/>
      <w:bookmarkStart w:id="1067" w:name="_Toc389727196"/>
      <w:bookmarkStart w:id="1068" w:name="_Toc389727554"/>
      <w:bookmarkStart w:id="1069" w:name="_Toc389727913"/>
      <w:bookmarkStart w:id="1070" w:name="_Toc389728272"/>
      <w:bookmarkStart w:id="1071" w:name="_Toc389728632"/>
      <w:bookmarkStart w:id="1072" w:name="_Toc389728990"/>
      <w:bookmarkStart w:id="1073" w:name="_Toc389748660"/>
      <w:bookmarkStart w:id="1074" w:name="_Toc389750075"/>
      <w:bookmarkStart w:id="1075" w:name="_Toc389807257"/>
      <w:bookmarkStart w:id="1076" w:name="_Toc389807513"/>
      <w:bookmarkStart w:id="1077" w:name="_Toc389807879"/>
      <w:bookmarkStart w:id="1078" w:name="_Toc388281535"/>
      <w:bookmarkStart w:id="1079" w:name="_Toc388281991"/>
      <w:bookmarkStart w:id="1080" w:name="_Toc388282473"/>
      <w:bookmarkStart w:id="1081" w:name="_Toc388282921"/>
      <w:bookmarkStart w:id="1082" w:name="_Toc388285237"/>
      <w:bookmarkStart w:id="1083" w:name="_Toc388374276"/>
      <w:bookmarkStart w:id="1084" w:name="_Toc388609979"/>
      <w:bookmarkStart w:id="1085" w:name="_Toc388625013"/>
      <w:bookmarkStart w:id="1086" w:name="_Toc388625267"/>
      <w:bookmarkStart w:id="1087" w:name="_Toc388633668"/>
      <w:bookmarkStart w:id="1088" w:name="_Toc389725157"/>
      <w:bookmarkStart w:id="1089" w:name="_Toc389726145"/>
      <w:bookmarkStart w:id="1090" w:name="_Toc389727197"/>
      <w:bookmarkStart w:id="1091" w:name="_Toc389727555"/>
      <w:bookmarkStart w:id="1092" w:name="_Toc389727914"/>
      <w:bookmarkStart w:id="1093" w:name="_Toc389728273"/>
      <w:bookmarkStart w:id="1094" w:name="_Toc389728633"/>
      <w:bookmarkStart w:id="1095" w:name="_Toc389728991"/>
      <w:bookmarkStart w:id="1096" w:name="_Toc389748661"/>
      <w:bookmarkStart w:id="1097" w:name="_Toc389750076"/>
      <w:bookmarkStart w:id="1098" w:name="_Toc389807258"/>
      <w:bookmarkStart w:id="1099" w:name="_Toc389807514"/>
      <w:bookmarkStart w:id="1100" w:name="_Toc389807880"/>
      <w:bookmarkStart w:id="1101" w:name="_Toc388281536"/>
      <w:bookmarkStart w:id="1102" w:name="_Toc388281992"/>
      <w:bookmarkStart w:id="1103" w:name="_Toc388282474"/>
      <w:bookmarkStart w:id="1104" w:name="_Toc388282922"/>
      <w:bookmarkStart w:id="1105" w:name="_Toc388285238"/>
      <w:bookmarkStart w:id="1106" w:name="_Toc389726146"/>
      <w:bookmarkStart w:id="1107" w:name="_Toc389727198"/>
      <w:bookmarkStart w:id="1108" w:name="_Toc389727556"/>
      <w:bookmarkStart w:id="1109" w:name="_Toc389727915"/>
      <w:bookmarkStart w:id="1110" w:name="_Toc389728274"/>
      <w:bookmarkStart w:id="1111" w:name="_Toc389728634"/>
      <w:bookmarkStart w:id="1112" w:name="_Toc389728992"/>
      <w:bookmarkStart w:id="1113" w:name="_Toc388281548"/>
      <w:bookmarkStart w:id="1114" w:name="_Toc388282004"/>
      <w:bookmarkStart w:id="1115" w:name="_Toc388282486"/>
      <w:bookmarkStart w:id="1116" w:name="_Toc388282934"/>
      <w:bookmarkStart w:id="1117" w:name="_Toc388285250"/>
      <w:bookmarkStart w:id="1118" w:name="_Toc388374287"/>
      <w:bookmarkStart w:id="1119" w:name="_Toc388609990"/>
      <w:bookmarkStart w:id="1120" w:name="_Toc388625024"/>
      <w:bookmarkStart w:id="1121" w:name="_Toc388625278"/>
      <w:bookmarkStart w:id="1122" w:name="_Toc388633679"/>
      <w:bookmarkStart w:id="1123" w:name="_Toc389725168"/>
      <w:bookmarkStart w:id="1124" w:name="_Toc389726158"/>
      <w:bookmarkStart w:id="1125" w:name="_Toc389727210"/>
      <w:bookmarkStart w:id="1126" w:name="_Toc389727568"/>
      <w:bookmarkStart w:id="1127" w:name="_Toc389727927"/>
      <w:bookmarkStart w:id="1128" w:name="_Toc389728286"/>
      <w:bookmarkStart w:id="1129" w:name="_Toc389728646"/>
      <w:bookmarkStart w:id="1130" w:name="_Toc389729004"/>
      <w:bookmarkStart w:id="1131" w:name="_Toc389748672"/>
      <w:bookmarkStart w:id="1132" w:name="_Toc389750087"/>
      <w:bookmarkStart w:id="1133" w:name="_Toc389807269"/>
      <w:bookmarkStart w:id="1134" w:name="_Toc389807525"/>
      <w:bookmarkStart w:id="1135" w:name="_Toc389807891"/>
      <w:bookmarkStart w:id="1136" w:name="_Toc388281555"/>
      <w:bookmarkStart w:id="1137" w:name="_Toc388282011"/>
      <w:bookmarkStart w:id="1138" w:name="_Toc388282493"/>
      <w:bookmarkStart w:id="1139" w:name="_Toc388282941"/>
      <w:bookmarkStart w:id="1140" w:name="_Toc388285257"/>
      <w:bookmarkStart w:id="1141" w:name="_Toc388374293"/>
      <w:bookmarkStart w:id="1142" w:name="_Toc388609996"/>
      <w:bookmarkStart w:id="1143" w:name="_Toc388625030"/>
      <w:bookmarkStart w:id="1144" w:name="_Toc388625284"/>
      <w:bookmarkStart w:id="1145" w:name="_Toc388633685"/>
      <w:bookmarkStart w:id="1146" w:name="_Toc389725174"/>
      <w:bookmarkStart w:id="1147" w:name="_Toc389726165"/>
      <w:bookmarkStart w:id="1148" w:name="_Toc389727217"/>
      <w:bookmarkStart w:id="1149" w:name="_Toc389727575"/>
      <w:bookmarkStart w:id="1150" w:name="_Toc389727934"/>
      <w:bookmarkStart w:id="1151" w:name="_Toc389728293"/>
      <w:bookmarkStart w:id="1152" w:name="_Toc389728653"/>
      <w:bookmarkStart w:id="1153" w:name="_Toc389729011"/>
      <w:bookmarkStart w:id="1154" w:name="_Toc389748678"/>
      <w:bookmarkStart w:id="1155" w:name="_Toc389750093"/>
      <w:bookmarkStart w:id="1156" w:name="_Toc389807275"/>
      <w:bookmarkStart w:id="1157" w:name="_Toc389807531"/>
      <w:bookmarkStart w:id="1158" w:name="_Toc389807897"/>
      <w:bookmarkStart w:id="1159" w:name="_Toc388281556"/>
      <w:bookmarkStart w:id="1160" w:name="_Toc388282012"/>
      <w:bookmarkStart w:id="1161" w:name="_Toc388282494"/>
      <w:bookmarkStart w:id="1162" w:name="_Toc388282942"/>
      <w:bookmarkStart w:id="1163" w:name="_Toc388285258"/>
      <w:bookmarkStart w:id="1164" w:name="_Toc388374294"/>
      <w:bookmarkStart w:id="1165" w:name="_Toc388609997"/>
      <w:bookmarkStart w:id="1166" w:name="_Toc388625031"/>
      <w:bookmarkStart w:id="1167" w:name="_Toc388625285"/>
      <w:bookmarkStart w:id="1168" w:name="_Toc388633686"/>
      <w:bookmarkStart w:id="1169" w:name="_Toc389725175"/>
      <w:bookmarkStart w:id="1170" w:name="_Toc389726166"/>
      <w:bookmarkStart w:id="1171" w:name="_Toc389727218"/>
      <w:bookmarkStart w:id="1172" w:name="_Toc389727576"/>
      <w:bookmarkStart w:id="1173" w:name="_Toc389727935"/>
      <w:bookmarkStart w:id="1174" w:name="_Toc389728294"/>
      <w:bookmarkStart w:id="1175" w:name="_Toc389728654"/>
      <w:bookmarkStart w:id="1176" w:name="_Toc389729012"/>
      <w:bookmarkStart w:id="1177" w:name="_Toc389748679"/>
      <w:bookmarkStart w:id="1178" w:name="_Toc389750094"/>
      <w:bookmarkStart w:id="1179" w:name="_Toc389807276"/>
      <w:bookmarkStart w:id="1180" w:name="_Toc389807532"/>
      <w:bookmarkStart w:id="1181" w:name="_Toc389807898"/>
      <w:bookmarkStart w:id="1182" w:name="_Toc388281557"/>
      <w:bookmarkStart w:id="1183" w:name="_Toc388282013"/>
      <w:bookmarkStart w:id="1184" w:name="_Toc388282495"/>
      <w:bookmarkStart w:id="1185" w:name="_Toc388282943"/>
      <w:bookmarkStart w:id="1186" w:name="_Toc388285259"/>
      <w:bookmarkStart w:id="1187" w:name="_Toc389726167"/>
      <w:bookmarkStart w:id="1188" w:name="_Toc389727219"/>
      <w:bookmarkStart w:id="1189" w:name="_Toc389727577"/>
      <w:bookmarkStart w:id="1190" w:name="_Toc389727936"/>
      <w:bookmarkStart w:id="1191" w:name="_Toc389728295"/>
      <w:bookmarkStart w:id="1192" w:name="_Toc389728655"/>
      <w:bookmarkStart w:id="1193" w:name="_Toc389729013"/>
      <w:bookmarkStart w:id="1194" w:name="_Toc388281565"/>
      <w:bookmarkStart w:id="1195" w:name="_Toc388282021"/>
      <w:bookmarkStart w:id="1196" w:name="_Toc388282503"/>
      <w:bookmarkStart w:id="1197" w:name="_Toc388282951"/>
      <w:bookmarkStart w:id="1198" w:name="_Toc388285267"/>
      <w:bookmarkStart w:id="1199" w:name="_Toc388374302"/>
      <w:bookmarkStart w:id="1200" w:name="_Toc388610005"/>
      <w:bookmarkStart w:id="1201" w:name="_Toc388625039"/>
      <w:bookmarkStart w:id="1202" w:name="_Toc388625293"/>
      <w:bookmarkStart w:id="1203" w:name="_Toc388633694"/>
      <w:bookmarkStart w:id="1204" w:name="_Toc389725183"/>
      <w:bookmarkStart w:id="1205" w:name="_Toc389726175"/>
      <w:bookmarkStart w:id="1206" w:name="_Toc389727227"/>
      <w:bookmarkStart w:id="1207" w:name="_Toc389727585"/>
      <w:bookmarkStart w:id="1208" w:name="_Toc389727944"/>
      <w:bookmarkStart w:id="1209" w:name="_Toc389728303"/>
      <w:bookmarkStart w:id="1210" w:name="_Toc389728663"/>
      <w:bookmarkStart w:id="1211" w:name="_Toc389729021"/>
      <w:bookmarkStart w:id="1212" w:name="_Toc389748687"/>
      <w:bookmarkStart w:id="1213" w:name="_Toc389750102"/>
      <w:bookmarkStart w:id="1214" w:name="_Toc389807284"/>
      <w:bookmarkStart w:id="1215" w:name="_Toc389807540"/>
      <w:bookmarkStart w:id="1216" w:name="_Toc389807906"/>
      <w:bookmarkStart w:id="1217" w:name="_Toc388281572"/>
      <w:bookmarkStart w:id="1218" w:name="_Toc388282028"/>
      <w:bookmarkStart w:id="1219" w:name="_Toc388282510"/>
      <w:bookmarkStart w:id="1220" w:name="_Toc388282958"/>
      <w:bookmarkStart w:id="1221" w:name="_Toc388285274"/>
      <w:bookmarkStart w:id="1222" w:name="_Toc388374308"/>
      <w:bookmarkStart w:id="1223" w:name="_Toc388610011"/>
      <w:bookmarkStart w:id="1224" w:name="_Toc388625045"/>
      <w:bookmarkStart w:id="1225" w:name="_Toc388625299"/>
      <w:bookmarkStart w:id="1226" w:name="_Toc388633700"/>
      <w:bookmarkStart w:id="1227" w:name="_Toc377649016"/>
      <w:bookmarkStart w:id="1228" w:name="_Toc377650869"/>
      <w:bookmarkStart w:id="1229" w:name="_Toc377650996"/>
      <w:bookmarkStart w:id="1230" w:name="_Toc377653265"/>
      <w:bookmarkStart w:id="1231" w:name="_Toc378351569"/>
      <w:bookmarkStart w:id="1232" w:name="_Toc378681318"/>
      <w:bookmarkStart w:id="1233" w:name="_Toc378682238"/>
      <w:bookmarkStart w:id="1234" w:name="_Toc378683685"/>
      <w:bookmarkStart w:id="1235" w:name="_Toc378685373"/>
      <w:bookmarkStart w:id="1236" w:name="_Toc378685509"/>
      <w:bookmarkStart w:id="1237" w:name="_Toc378691718"/>
      <w:bookmarkStart w:id="1238" w:name="_Toc378692175"/>
      <w:bookmarkStart w:id="1239" w:name="_Toc378692312"/>
      <w:bookmarkStart w:id="1240" w:name="_Toc378692449"/>
      <w:bookmarkStart w:id="1241" w:name="_Toc378761151"/>
      <w:bookmarkStart w:id="1242" w:name="_Toc378761294"/>
      <w:bookmarkStart w:id="1243" w:name="_Toc378761437"/>
      <w:bookmarkStart w:id="1244" w:name="_Toc378761580"/>
      <w:bookmarkStart w:id="1245" w:name="_Toc378761893"/>
      <w:bookmarkStart w:id="1246" w:name="_Toc378762033"/>
      <w:bookmarkStart w:id="1247" w:name="_Toc378762171"/>
      <w:bookmarkStart w:id="1248" w:name="_Toc378765648"/>
      <w:bookmarkStart w:id="1249" w:name="_Toc378767396"/>
      <w:bookmarkStart w:id="1250" w:name="_Toc378774991"/>
      <w:bookmarkStart w:id="1251" w:name="_Toc378776186"/>
      <w:bookmarkStart w:id="1252" w:name="_Toc378841266"/>
      <w:bookmarkStart w:id="1253" w:name="_Toc378858865"/>
      <w:bookmarkStart w:id="1254" w:name="_Toc378859093"/>
      <w:bookmarkStart w:id="1255" w:name="_Toc377649017"/>
      <w:bookmarkStart w:id="1256" w:name="_Toc377650870"/>
      <w:bookmarkStart w:id="1257" w:name="_Toc377650997"/>
      <w:bookmarkStart w:id="1258" w:name="_Toc377653266"/>
      <w:bookmarkStart w:id="1259" w:name="_Toc378351570"/>
      <w:bookmarkStart w:id="1260" w:name="_Toc378681319"/>
      <w:bookmarkStart w:id="1261" w:name="_Toc378682239"/>
      <w:bookmarkStart w:id="1262" w:name="_Toc378683686"/>
      <w:bookmarkStart w:id="1263" w:name="_Toc378685374"/>
      <w:bookmarkStart w:id="1264" w:name="_Toc378685510"/>
      <w:bookmarkStart w:id="1265" w:name="_Toc378691719"/>
      <w:bookmarkStart w:id="1266" w:name="_Toc378692176"/>
      <w:bookmarkStart w:id="1267" w:name="_Toc378692313"/>
      <w:bookmarkStart w:id="1268" w:name="_Toc378692450"/>
      <w:bookmarkStart w:id="1269" w:name="_Toc378761152"/>
      <w:bookmarkStart w:id="1270" w:name="_Toc378761295"/>
      <w:bookmarkStart w:id="1271" w:name="_Toc378761438"/>
      <w:bookmarkStart w:id="1272" w:name="_Toc378761581"/>
      <w:bookmarkStart w:id="1273" w:name="_Toc378761894"/>
      <w:bookmarkStart w:id="1274" w:name="_Toc378762034"/>
      <w:bookmarkStart w:id="1275" w:name="_Toc378762172"/>
      <w:bookmarkStart w:id="1276" w:name="_Toc378765649"/>
      <w:bookmarkStart w:id="1277" w:name="_Toc378767397"/>
      <w:bookmarkStart w:id="1278" w:name="_Toc378774992"/>
      <w:bookmarkStart w:id="1279" w:name="_Toc378776187"/>
      <w:bookmarkStart w:id="1280" w:name="_Toc378841267"/>
      <w:bookmarkStart w:id="1281" w:name="_Toc378858866"/>
      <w:bookmarkStart w:id="1282" w:name="_Toc378859094"/>
      <w:bookmarkStart w:id="1283" w:name="_Toc377649018"/>
      <w:bookmarkStart w:id="1284" w:name="_Toc377650871"/>
      <w:bookmarkStart w:id="1285" w:name="_Toc377650998"/>
      <w:bookmarkStart w:id="1286" w:name="_Toc377653267"/>
      <w:bookmarkStart w:id="1287" w:name="_Toc378351571"/>
      <w:bookmarkStart w:id="1288" w:name="_Toc378681320"/>
      <w:bookmarkStart w:id="1289" w:name="_Toc378682240"/>
      <w:bookmarkStart w:id="1290" w:name="_Toc378683687"/>
      <w:bookmarkStart w:id="1291" w:name="_Toc378685375"/>
      <w:bookmarkStart w:id="1292" w:name="_Toc378685511"/>
      <w:bookmarkStart w:id="1293" w:name="_Toc378691720"/>
      <w:bookmarkStart w:id="1294" w:name="_Toc378692177"/>
      <w:bookmarkStart w:id="1295" w:name="_Toc378692314"/>
      <w:bookmarkStart w:id="1296" w:name="_Toc378692451"/>
      <w:bookmarkStart w:id="1297" w:name="_Toc378761153"/>
      <w:bookmarkStart w:id="1298" w:name="_Toc378761296"/>
      <w:bookmarkStart w:id="1299" w:name="_Toc378761439"/>
      <w:bookmarkStart w:id="1300" w:name="_Toc378761582"/>
      <w:bookmarkStart w:id="1301" w:name="_Toc378761895"/>
      <w:bookmarkStart w:id="1302" w:name="_Toc378762035"/>
      <w:bookmarkStart w:id="1303" w:name="_Toc378762173"/>
      <w:bookmarkStart w:id="1304" w:name="_Toc378765650"/>
      <w:bookmarkStart w:id="1305" w:name="_Toc378767398"/>
      <w:bookmarkStart w:id="1306" w:name="_Toc378774993"/>
      <w:bookmarkStart w:id="1307" w:name="_Toc378776188"/>
      <w:bookmarkStart w:id="1308" w:name="_Toc378841268"/>
      <w:bookmarkStart w:id="1309" w:name="_Toc378858867"/>
      <w:bookmarkStart w:id="1310" w:name="_Toc378859095"/>
      <w:bookmarkStart w:id="1311" w:name="_Toc403472740"/>
      <w:bookmarkStart w:id="1312" w:name="_Toc42170222"/>
      <w:bookmarkStart w:id="1313" w:name="_Toc389729028"/>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Pr="00D56960">
        <w:t>Physical, chemical and technical properties</w:t>
      </w:r>
      <w:bookmarkEnd w:id="1311"/>
      <w:bookmarkEnd w:id="1312"/>
      <w:r w:rsidRPr="00D56960">
        <w:t xml:space="preserve"> </w:t>
      </w:r>
      <w:bookmarkEnd w:id="1313"/>
    </w:p>
    <w:p w14:paraId="1506C49B" w14:textId="77777777" w:rsidR="00880DB3" w:rsidRPr="00305B11" w:rsidRDefault="00880DB3" w:rsidP="0034462C">
      <w:pPr>
        <w:ind w:left="360"/>
        <w:contextualSpacing/>
        <w:rPr>
          <w:lang w:eastAsia="sv-SE"/>
        </w:rPr>
      </w:pPr>
    </w:p>
    <w:tbl>
      <w:tblPr>
        <w:tblStyle w:val="TableGrid"/>
        <w:tblW w:w="9067" w:type="dxa"/>
        <w:tblLayout w:type="fixed"/>
        <w:tblLook w:val="0000" w:firstRow="0" w:lastRow="0" w:firstColumn="0" w:lastColumn="0" w:noHBand="0" w:noVBand="0"/>
      </w:tblPr>
      <w:tblGrid>
        <w:gridCol w:w="2270"/>
        <w:gridCol w:w="1411"/>
        <w:gridCol w:w="19"/>
        <w:gridCol w:w="2090"/>
        <w:gridCol w:w="1760"/>
        <w:gridCol w:w="1517"/>
      </w:tblGrid>
      <w:tr w:rsidR="00880DB3" w:rsidRPr="00860F33" w14:paraId="7B0A2311" w14:textId="77777777" w:rsidTr="00860F33">
        <w:trPr>
          <w:tblHeader/>
        </w:trPr>
        <w:tc>
          <w:tcPr>
            <w:tcW w:w="2270" w:type="dxa"/>
          </w:tcPr>
          <w:p w14:paraId="3FB13438" w14:textId="77777777" w:rsidR="00880DB3" w:rsidRPr="00860F33" w:rsidRDefault="00880DB3" w:rsidP="0034462C">
            <w:pPr>
              <w:rPr>
                <w:b/>
              </w:rPr>
            </w:pPr>
            <w:r w:rsidRPr="00860F33">
              <w:rPr>
                <w:b/>
              </w:rPr>
              <w:lastRenderedPageBreak/>
              <w:t>Property</w:t>
            </w:r>
          </w:p>
        </w:tc>
        <w:tc>
          <w:tcPr>
            <w:tcW w:w="1411" w:type="dxa"/>
          </w:tcPr>
          <w:p w14:paraId="0C2D0DE1" w14:textId="77777777" w:rsidR="00880DB3" w:rsidRPr="00860F33" w:rsidRDefault="00880DB3" w:rsidP="0034462C">
            <w:pPr>
              <w:rPr>
                <w:b/>
              </w:rPr>
            </w:pPr>
            <w:r w:rsidRPr="00860F33">
              <w:rPr>
                <w:b/>
              </w:rPr>
              <w:t>Guideline  and Method</w:t>
            </w:r>
          </w:p>
        </w:tc>
        <w:tc>
          <w:tcPr>
            <w:tcW w:w="2109" w:type="dxa"/>
            <w:gridSpan w:val="2"/>
          </w:tcPr>
          <w:p w14:paraId="377A39CB" w14:textId="77777777" w:rsidR="00880DB3" w:rsidRPr="00860F33" w:rsidRDefault="00880DB3" w:rsidP="0034462C">
            <w:pPr>
              <w:rPr>
                <w:b/>
                <w:lang w:val="en-US"/>
              </w:rPr>
            </w:pPr>
            <w:r w:rsidRPr="00860F33">
              <w:rPr>
                <w:b/>
                <w:lang w:val="en-US"/>
              </w:rPr>
              <w:t>Purity of the test substance (% (w/w)</w:t>
            </w:r>
            <w:r w:rsidR="004664CA" w:rsidRPr="00860F33">
              <w:rPr>
                <w:b/>
                <w:lang w:val="en-US"/>
              </w:rPr>
              <w:t xml:space="preserve"> (nominal a.s content))</w:t>
            </w:r>
          </w:p>
        </w:tc>
        <w:tc>
          <w:tcPr>
            <w:tcW w:w="1760" w:type="dxa"/>
          </w:tcPr>
          <w:p w14:paraId="6707FE68" w14:textId="77777777" w:rsidR="00880DB3" w:rsidRPr="00860F33" w:rsidRDefault="00880DB3" w:rsidP="0034462C">
            <w:pPr>
              <w:rPr>
                <w:b/>
              </w:rPr>
            </w:pPr>
            <w:r w:rsidRPr="00860F33">
              <w:rPr>
                <w:b/>
              </w:rPr>
              <w:t>Results</w:t>
            </w:r>
          </w:p>
        </w:tc>
        <w:tc>
          <w:tcPr>
            <w:tcW w:w="1517" w:type="dxa"/>
          </w:tcPr>
          <w:p w14:paraId="38B7B792" w14:textId="77777777" w:rsidR="00880DB3" w:rsidRPr="00860F33" w:rsidRDefault="00880DB3" w:rsidP="0034462C">
            <w:pPr>
              <w:rPr>
                <w:b/>
              </w:rPr>
            </w:pPr>
            <w:r w:rsidRPr="00860F33">
              <w:rPr>
                <w:b/>
              </w:rPr>
              <w:t>Reference</w:t>
            </w:r>
          </w:p>
        </w:tc>
      </w:tr>
      <w:tr w:rsidR="00880DB3" w:rsidRPr="004A36F3" w14:paraId="7B563F78" w14:textId="77777777" w:rsidTr="00860F33">
        <w:tc>
          <w:tcPr>
            <w:tcW w:w="2270" w:type="dxa"/>
          </w:tcPr>
          <w:p w14:paraId="4EF04ADF" w14:textId="77777777" w:rsidR="00880DB3" w:rsidRPr="004A36F3" w:rsidRDefault="00880DB3" w:rsidP="0034462C">
            <w:pPr>
              <w:rPr>
                <w:lang w:val="en-US"/>
              </w:rPr>
            </w:pPr>
            <w:r w:rsidRPr="004A36F3">
              <w:rPr>
                <w:lang w:val="en-US"/>
              </w:rPr>
              <w:t>Physical state at 20 °C and 101.3 kPa</w:t>
            </w:r>
          </w:p>
        </w:tc>
        <w:tc>
          <w:tcPr>
            <w:tcW w:w="1411" w:type="dxa"/>
          </w:tcPr>
          <w:p w14:paraId="7375250D" w14:textId="77777777" w:rsidR="00880DB3" w:rsidRPr="004A36F3" w:rsidRDefault="004664CA" w:rsidP="0034462C">
            <w:r w:rsidRPr="004A36F3">
              <w:t>Visual method</w:t>
            </w:r>
          </w:p>
        </w:tc>
        <w:tc>
          <w:tcPr>
            <w:tcW w:w="2109" w:type="dxa"/>
            <w:gridSpan w:val="2"/>
          </w:tcPr>
          <w:p w14:paraId="701B4DF8" w14:textId="360A065D" w:rsidR="00880DB3" w:rsidRPr="004A36F3" w:rsidRDefault="00CD0863" w:rsidP="0034462C">
            <w:r w:rsidRPr="004A36F3">
              <w:t>0.25</w:t>
            </w:r>
            <w:r w:rsidR="004664CA" w:rsidRPr="004A36F3">
              <w:t xml:space="preserve">% w/w </w:t>
            </w:r>
          </w:p>
        </w:tc>
        <w:tc>
          <w:tcPr>
            <w:tcW w:w="1760" w:type="dxa"/>
          </w:tcPr>
          <w:p w14:paraId="628B12CF" w14:textId="77777777" w:rsidR="00880DB3" w:rsidRPr="004A36F3" w:rsidRDefault="004664CA" w:rsidP="0034462C">
            <w:r w:rsidRPr="004A36F3">
              <w:t>liquid</w:t>
            </w:r>
          </w:p>
        </w:tc>
        <w:tc>
          <w:tcPr>
            <w:tcW w:w="1517" w:type="dxa"/>
          </w:tcPr>
          <w:p w14:paraId="0C5D88D0" w14:textId="3B8B5A8F" w:rsidR="00880DB3" w:rsidRPr="004A36F3" w:rsidRDefault="00F61FDD" w:rsidP="0098484D">
            <w:r w:rsidRPr="00675126">
              <w:rPr>
                <w:rFonts w:ascii="Arial" w:hAnsi="Arial" w:cs="Arial"/>
                <w:highlight w:val="black"/>
                <w:lang w:val="en-US"/>
              </w:rPr>
              <w:t>xxxx</w:t>
            </w:r>
            <w:r w:rsidR="004664CA" w:rsidRPr="004A36F3">
              <w:t xml:space="preserve"> </w:t>
            </w:r>
            <w:r w:rsidR="0098484D" w:rsidRPr="004A36F3">
              <w:t>2016</w:t>
            </w:r>
          </w:p>
        </w:tc>
      </w:tr>
      <w:tr w:rsidR="004664CA" w:rsidRPr="004A36F3" w14:paraId="289B1FFE" w14:textId="77777777" w:rsidTr="00860F33">
        <w:trPr>
          <w:trHeight w:val="592"/>
        </w:trPr>
        <w:tc>
          <w:tcPr>
            <w:tcW w:w="2270" w:type="dxa"/>
          </w:tcPr>
          <w:p w14:paraId="36CDC95E" w14:textId="77777777" w:rsidR="004664CA" w:rsidRPr="004A36F3" w:rsidRDefault="004664CA" w:rsidP="0034462C">
            <w:pPr>
              <w:rPr>
                <w:lang w:val="en-US"/>
              </w:rPr>
            </w:pPr>
            <w:r w:rsidRPr="004A36F3">
              <w:rPr>
                <w:lang w:val="en-US"/>
              </w:rPr>
              <w:t>Colour at 20 °C and 101.3 kPa</w:t>
            </w:r>
          </w:p>
        </w:tc>
        <w:tc>
          <w:tcPr>
            <w:tcW w:w="1411" w:type="dxa"/>
          </w:tcPr>
          <w:p w14:paraId="0FB2EED9" w14:textId="77777777" w:rsidR="004664CA" w:rsidRPr="004A36F3" w:rsidRDefault="004664CA" w:rsidP="008424D1">
            <w:r w:rsidRPr="004A36F3">
              <w:t>Visual method</w:t>
            </w:r>
          </w:p>
        </w:tc>
        <w:tc>
          <w:tcPr>
            <w:tcW w:w="2109" w:type="dxa"/>
            <w:gridSpan w:val="2"/>
          </w:tcPr>
          <w:p w14:paraId="5E81AA2F" w14:textId="6D7E863E" w:rsidR="004664CA" w:rsidRPr="004A36F3" w:rsidRDefault="00CD0863" w:rsidP="008424D1">
            <w:r w:rsidRPr="004A36F3">
              <w:t>0.25</w:t>
            </w:r>
            <w:r w:rsidR="004664CA" w:rsidRPr="004A36F3">
              <w:t xml:space="preserve">% w/w </w:t>
            </w:r>
          </w:p>
        </w:tc>
        <w:tc>
          <w:tcPr>
            <w:tcW w:w="1760" w:type="dxa"/>
          </w:tcPr>
          <w:p w14:paraId="2F6AC57C" w14:textId="13508C8B" w:rsidR="004664CA" w:rsidRPr="004A36F3" w:rsidRDefault="004664CA" w:rsidP="00CD0863">
            <w:r w:rsidRPr="004A36F3">
              <w:t>C</w:t>
            </w:r>
            <w:r w:rsidR="001023C5" w:rsidRPr="004A36F3">
              <w:t>lear, c</w:t>
            </w:r>
            <w:r w:rsidRPr="004A36F3">
              <w:t xml:space="preserve">olourless </w:t>
            </w:r>
          </w:p>
        </w:tc>
        <w:tc>
          <w:tcPr>
            <w:tcW w:w="1517" w:type="dxa"/>
          </w:tcPr>
          <w:p w14:paraId="08D598AC" w14:textId="5543D6E7" w:rsidR="004664CA" w:rsidRPr="004A36F3" w:rsidRDefault="00F61FDD" w:rsidP="003D03B6">
            <w:r w:rsidRPr="00675126">
              <w:rPr>
                <w:rFonts w:ascii="Arial" w:hAnsi="Arial" w:cs="Arial"/>
                <w:highlight w:val="black"/>
                <w:lang w:val="en-US"/>
              </w:rPr>
              <w:t>xxxx</w:t>
            </w:r>
            <w:r w:rsidRPr="0093767C">
              <w:rPr>
                <w:rFonts w:ascii="Arial" w:hAnsi="Arial" w:cs="Arial"/>
                <w:lang w:val="en-US"/>
              </w:rPr>
              <w:t xml:space="preserve"> </w:t>
            </w:r>
            <w:r w:rsidR="0098484D" w:rsidRPr="004A36F3">
              <w:t>2016</w:t>
            </w:r>
          </w:p>
          <w:p w14:paraId="2E26FBEB" w14:textId="418D4D1C" w:rsidR="001023C5" w:rsidRPr="004A36F3" w:rsidRDefault="00F61FDD" w:rsidP="003D03B6">
            <w:r w:rsidRPr="00675126">
              <w:rPr>
                <w:rFonts w:ascii="Arial" w:hAnsi="Arial" w:cs="Arial"/>
                <w:highlight w:val="black"/>
                <w:lang w:val="en-US"/>
              </w:rPr>
              <w:t>xxxx</w:t>
            </w:r>
            <w:r w:rsidRPr="0093767C">
              <w:rPr>
                <w:rFonts w:ascii="Arial" w:hAnsi="Arial" w:cs="Arial"/>
                <w:lang w:val="en-US"/>
              </w:rPr>
              <w:t xml:space="preserve"> </w:t>
            </w:r>
            <w:r w:rsidR="001023C5" w:rsidRPr="004A36F3">
              <w:t>2016</w:t>
            </w:r>
          </w:p>
        </w:tc>
      </w:tr>
      <w:tr w:rsidR="00CD0863" w:rsidRPr="004A36F3" w14:paraId="55B2F577" w14:textId="77777777" w:rsidTr="00860F33">
        <w:tc>
          <w:tcPr>
            <w:tcW w:w="2270" w:type="dxa"/>
          </w:tcPr>
          <w:p w14:paraId="622720E6" w14:textId="77777777" w:rsidR="00CD0863" w:rsidRPr="004A36F3" w:rsidRDefault="00CD0863" w:rsidP="0034462C">
            <w:pPr>
              <w:rPr>
                <w:lang w:val="en-US"/>
              </w:rPr>
            </w:pPr>
            <w:r w:rsidRPr="004A36F3">
              <w:rPr>
                <w:lang w:val="en-US"/>
              </w:rPr>
              <w:t>Odour at 20 °C and 101.3 kPa</w:t>
            </w:r>
          </w:p>
        </w:tc>
        <w:tc>
          <w:tcPr>
            <w:tcW w:w="1411" w:type="dxa"/>
          </w:tcPr>
          <w:p w14:paraId="104D479E" w14:textId="58246666" w:rsidR="00CD0863" w:rsidRPr="004A36F3" w:rsidRDefault="00E17BBE" w:rsidP="0034462C">
            <w:r w:rsidRPr="004A36F3">
              <w:t>Ol</w:t>
            </w:r>
            <w:r w:rsidR="00CD0863" w:rsidRPr="004A36F3">
              <w:t>factory method</w:t>
            </w:r>
          </w:p>
        </w:tc>
        <w:tc>
          <w:tcPr>
            <w:tcW w:w="2109" w:type="dxa"/>
            <w:gridSpan w:val="2"/>
          </w:tcPr>
          <w:p w14:paraId="7FC13F5A" w14:textId="1B019AA6" w:rsidR="00CD0863" w:rsidRPr="004A36F3" w:rsidRDefault="00CD0863" w:rsidP="0034462C">
            <w:r w:rsidRPr="004A36F3">
              <w:t>0.25% w/w</w:t>
            </w:r>
          </w:p>
        </w:tc>
        <w:tc>
          <w:tcPr>
            <w:tcW w:w="1760" w:type="dxa"/>
          </w:tcPr>
          <w:p w14:paraId="33A8606C" w14:textId="27969B70" w:rsidR="00CD0863" w:rsidRPr="004A36F3" w:rsidRDefault="00CD0863" w:rsidP="0034462C">
            <w:r w:rsidRPr="004A36F3">
              <w:t>Weak</w:t>
            </w:r>
          </w:p>
        </w:tc>
        <w:tc>
          <w:tcPr>
            <w:tcW w:w="1517" w:type="dxa"/>
          </w:tcPr>
          <w:p w14:paraId="1225F84A" w14:textId="2BEF1454" w:rsidR="00CD0863" w:rsidRPr="004A36F3" w:rsidRDefault="00F61FDD" w:rsidP="0034462C">
            <w:r w:rsidRPr="00675126">
              <w:rPr>
                <w:rFonts w:ascii="Arial" w:hAnsi="Arial" w:cs="Arial"/>
                <w:highlight w:val="black"/>
                <w:lang w:val="en-US"/>
              </w:rPr>
              <w:t>xxxx</w:t>
            </w:r>
            <w:r w:rsidRPr="0093767C">
              <w:rPr>
                <w:rFonts w:ascii="Arial" w:hAnsi="Arial" w:cs="Arial"/>
                <w:lang w:val="en-US"/>
              </w:rPr>
              <w:t xml:space="preserve"> </w:t>
            </w:r>
            <w:r w:rsidR="0098484D" w:rsidRPr="004A36F3">
              <w:t>2016</w:t>
            </w:r>
          </w:p>
        </w:tc>
      </w:tr>
      <w:tr w:rsidR="00880DB3" w:rsidRPr="004A36F3" w14:paraId="63A64722" w14:textId="77777777" w:rsidTr="00860F33">
        <w:trPr>
          <w:trHeight w:val="1332"/>
        </w:trPr>
        <w:tc>
          <w:tcPr>
            <w:tcW w:w="2270" w:type="dxa"/>
          </w:tcPr>
          <w:p w14:paraId="4D7FB41D" w14:textId="77777777" w:rsidR="00880DB3" w:rsidRPr="004A36F3" w:rsidRDefault="00880DB3" w:rsidP="0034462C">
            <w:r w:rsidRPr="004A36F3">
              <w:t>Acidity / alkalinity</w:t>
            </w:r>
          </w:p>
        </w:tc>
        <w:tc>
          <w:tcPr>
            <w:tcW w:w="1430" w:type="dxa"/>
            <w:gridSpan w:val="2"/>
          </w:tcPr>
          <w:p w14:paraId="372DAD3A" w14:textId="77777777" w:rsidR="00880DB3" w:rsidRPr="004A36F3" w:rsidRDefault="004664CA" w:rsidP="0034462C">
            <w:r w:rsidRPr="004A36F3">
              <w:t>CIPAC MT 75.3</w:t>
            </w:r>
          </w:p>
        </w:tc>
        <w:tc>
          <w:tcPr>
            <w:tcW w:w="2090" w:type="dxa"/>
          </w:tcPr>
          <w:p w14:paraId="6E5B6B1A" w14:textId="5A9E209E" w:rsidR="00880DB3" w:rsidRPr="004A36F3" w:rsidRDefault="00CD0863" w:rsidP="0034462C">
            <w:r w:rsidRPr="004A36F3">
              <w:t>0.25</w:t>
            </w:r>
            <w:r w:rsidR="004664CA" w:rsidRPr="004A36F3">
              <w:t>% w/w</w:t>
            </w:r>
          </w:p>
        </w:tc>
        <w:tc>
          <w:tcPr>
            <w:tcW w:w="1760" w:type="dxa"/>
          </w:tcPr>
          <w:p w14:paraId="65B30A5B" w14:textId="3EAF353E" w:rsidR="004664CA" w:rsidRPr="004A36F3" w:rsidRDefault="00425F7C" w:rsidP="001023C5">
            <w:r w:rsidRPr="004A36F3">
              <w:t>1% dilution: pH = 6.3</w:t>
            </w:r>
          </w:p>
        </w:tc>
        <w:tc>
          <w:tcPr>
            <w:tcW w:w="1517" w:type="dxa"/>
          </w:tcPr>
          <w:p w14:paraId="20A13621" w14:textId="5A0774E1" w:rsidR="00880DB3" w:rsidRPr="004A36F3" w:rsidRDefault="00F61FDD" w:rsidP="0034462C">
            <w:r w:rsidRPr="00675126">
              <w:rPr>
                <w:rFonts w:ascii="Arial" w:hAnsi="Arial" w:cs="Arial"/>
                <w:highlight w:val="black"/>
                <w:lang w:val="en-US"/>
              </w:rPr>
              <w:t>xxxx</w:t>
            </w:r>
            <w:r w:rsidRPr="0093767C">
              <w:rPr>
                <w:rFonts w:ascii="Arial" w:hAnsi="Arial" w:cs="Arial"/>
                <w:lang w:val="en-US"/>
              </w:rPr>
              <w:t xml:space="preserve"> </w:t>
            </w:r>
            <w:r w:rsidR="00425F7C" w:rsidRPr="004A36F3">
              <w:t>2016</w:t>
            </w:r>
          </w:p>
        </w:tc>
      </w:tr>
      <w:tr w:rsidR="00880DB3" w:rsidRPr="004A36F3" w14:paraId="744A76A7" w14:textId="77777777" w:rsidTr="00860F33">
        <w:tc>
          <w:tcPr>
            <w:tcW w:w="2270" w:type="dxa"/>
          </w:tcPr>
          <w:p w14:paraId="7D03D790" w14:textId="77777777" w:rsidR="00880DB3" w:rsidRPr="004A36F3" w:rsidRDefault="00880DB3" w:rsidP="0034462C">
            <w:bookmarkStart w:id="1314" w:name="_Toc244336298"/>
            <w:r w:rsidRPr="004A36F3">
              <w:t>Relative density / bulk density</w:t>
            </w:r>
            <w:bookmarkEnd w:id="1314"/>
          </w:p>
        </w:tc>
        <w:tc>
          <w:tcPr>
            <w:tcW w:w="1430" w:type="dxa"/>
            <w:gridSpan w:val="2"/>
          </w:tcPr>
          <w:p w14:paraId="1771A4F4" w14:textId="20AC9F85" w:rsidR="00880DB3" w:rsidRPr="004A36F3" w:rsidRDefault="00CD0863" w:rsidP="0034462C">
            <w:r w:rsidRPr="004A36F3">
              <w:t>OECD 109</w:t>
            </w:r>
            <w:r w:rsidR="006F4CAE" w:rsidRPr="004A36F3">
              <w:t xml:space="preserve"> (hydrometer)</w:t>
            </w:r>
          </w:p>
        </w:tc>
        <w:tc>
          <w:tcPr>
            <w:tcW w:w="2090" w:type="dxa"/>
          </w:tcPr>
          <w:p w14:paraId="7DD1DF02" w14:textId="7F64F1EB" w:rsidR="00880DB3" w:rsidRPr="004A36F3" w:rsidRDefault="00CD0863" w:rsidP="0034462C">
            <w:r w:rsidRPr="004A36F3">
              <w:t>0.25</w:t>
            </w:r>
            <w:r w:rsidR="009846A2" w:rsidRPr="004A36F3">
              <w:t>% w/w</w:t>
            </w:r>
          </w:p>
        </w:tc>
        <w:tc>
          <w:tcPr>
            <w:tcW w:w="1760" w:type="dxa"/>
          </w:tcPr>
          <w:p w14:paraId="5EA1B73C" w14:textId="0932BDCC" w:rsidR="00880DB3" w:rsidRPr="004A36F3" w:rsidRDefault="009846A2" w:rsidP="0034462C">
            <w:pPr>
              <w:rPr>
                <w:lang w:val="en-US"/>
              </w:rPr>
            </w:pPr>
            <w:r w:rsidRPr="004A36F3">
              <w:rPr>
                <w:lang w:val="en-US"/>
              </w:rPr>
              <w:t>0.</w:t>
            </w:r>
            <w:r w:rsidR="00CD0863" w:rsidRPr="004A36F3">
              <w:rPr>
                <w:lang w:val="en-US"/>
              </w:rPr>
              <w:t>7</w:t>
            </w:r>
            <w:r w:rsidR="0098484D" w:rsidRPr="004A36F3">
              <w:rPr>
                <w:lang w:val="en-US"/>
              </w:rPr>
              <w:t>974</w:t>
            </w:r>
            <w:r w:rsidRPr="004A36F3">
              <w:rPr>
                <w:lang w:val="en-US"/>
              </w:rPr>
              <w:t xml:space="preserve"> g/cm</w:t>
            </w:r>
            <w:r w:rsidRPr="004A36F3">
              <w:rPr>
                <w:vertAlign w:val="superscript"/>
                <w:lang w:val="en-US"/>
              </w:rPr>
              <w:t>3</w:t>
            </w:r>
            <w:r w:rsidRPr="004A36F3">
              <w:rPr>
                <w:lang w:val="en-US"/>
              </w:rPr>
              <w:t xml:space="preserve"> at 20°C</w:t>
            </w:r>
          </w:p>
          <w:p w14:paraId="77653CAB" w14:textId="0382742B" w:rsidR="00CD0863" w:rsidRPr="004A36F3" w:rsidRDefault="00CD0863" w:rsidP="0034462C">
            <w:pPr>
              <w:rPr>
                <w:lang w:val="en-US"/>
              </w:rPr>
            </w:pPr>
            <w:r w:rsidRPr="004A36F3">
              <w:rPr>
                <w:lang w:val="en-US"/>
              </w:rPr>
              <w:t>0.76</w:t>
            </w:r>
            <w:r w:rsidR="0098484D" w:rsidRPr="004A36F3">
              <w:rPr>
                <w:lang w:val="en-US"/>
              </w:rPr>
              <w:t>19</w:t>
            </w:r>
            <w:r w:rsidRPr="004A36F3">
              <w:rPr>
                <w:lang w:val="en-US"/>
              </w:rPr>
              <w:t xml:space="preserve"> g/cm</w:t>
            </w:r>
            <w:r w:rsidRPr="004A36F3">
              <w:rPr>
                <w:vertAlign w:val="superscript"/>
                <w:lang w:val="en-US"/>
              </w:rPr>
              <w:t>3</w:t>
            </w:r>
            <w:r w:rsidRPr="004A36F3">
              <w:rPr>
                <w:lang w:val="en-US"/>
              </w:rPr>
              <w:t xml:space="preserve"> at 40°C</w:t>
            </w:r>
          </w:p>
        </w:tc>
        <w:tc>
          <w:tcPr>
            <w:tcW w:w="1517" w:type="dxa"/>
          </w:tcPr>
          <w:p w14:paraId="01D57086" w14:textId="346E3774" w:rsidR="00880DB3" w:rsidRPr="004A36F3" w:rsidRDefault="00F61FDD" w:rsidP="0034462C">
            <w:r w:rsidRPr="00675126">
              <w:rPr>
                <w:rFonts w:ascii="Arial" w:hAnsi="Arial" w:cs="Arial"/>
                <w:highlight w:val="black"/>
                <w:lang w:val="en-US"/>
              </w:rPr>
              <w:t>xxxx</w:t>
            </w:r>
            <w:r w:rsidRPr="0093767C">
              <w:rPr>
                <w:rFonts w:ascii="Arial" w:hAnsi="Arial" w:cs="Arial"/>
                <w:lang w:val="en-US"/>
              </w:rPr>
              <w:t xml:space="preserve"> </w:t>
            </w:r>
            <w:r w:rsidR="0098484D" w:rsidRPr="004A36F3">
              <w:t>2016</w:t>
            </w:r>
          </w:p>
        </w:tc>
      </w:tr>
      <w:tr w:rsidR="00CD0863" w:rsidRPr="0015788A" w14:paraId="31683E96" w14:textId="77777777" w:rsidTr="00860F33">
        <w:tc>
          <w:tcPr>
            <w:tcW w:w="2270" w:type="dxa"/>
          </w:tcPr>
          <w:p w14:paraId="67B6EACA" w14:textId="77777777" w:rsidR="00CD0863" w:rsidRPr="004A36F3" w:rsidRDefault="00CD0863" w:rsidP="0034462C">
            <w:pPr>
              <w:rPr>
                <w:lang w:val="en-US"/>
              </w:rPr>
            </w:pPr>
            <w:r w:rsidRPr="004A36F3">
              <w:rPr>
                <w:lang w:val="en-US"/>
              </w:rPr>
              <w:t>Storage stability test – accelerated storage</w:t>
            </w:r>
          </w:p>
        </w:tc>
        <w:tc>
          <w:tcPr>
            <w:tcW w:w="6797" w:type="dxa"/>
            <w:gridSpan w:val="5"/>
          </w:tcPr>
          <w:p w14:paraId="598DD66F" w14:textId="7B9092B9" w:rsidR="00CD0863" w:rsidRPr="004A36F3" w:rsidRDefault="00CD0863" w:rsidP="00E27C24">
            <w:pPr>
              <w:rPr>
                <w:lang w:val="en-US"/>
              </w:rPr>
            </w:pPr>
            <w:r w:rsidRPr="004A36F3">
              <w:rPr>
                <w:lang w:val="en-US"/>
              </w:rPr>
              <w:t xml:space="preserve">No data.  A </w:t>
            </w:r>
            <w:r w:rsidR="00B026CB" w:rsidRPr="004A36F3">
              <w:rPr>
                <w:lang w:val="en-US"/>
              </w:rPr>
              <w:t>long-term</w:t>
            </w:r>
            <w:r w:rsidRPr="004A36F3">
              <w:rPr>
                <w:lang w:val="en-US"/>
              </w:rPr>
              <w:t xml:space="preserve"> storage stabil</w:t>
            </w:r>
            <w:r w:rsidR="003D03B6" w:rsidRPr="004A36F3">
              <w:rPr>
                <w:lang w:val="en-US"/>
              </w:rPr>
              <w:t>ity study is available showing stability of the product</w:t>
            </w:r>
            <w:r w:rsidR="001376EC" w:rsidRPr="004A36F3">
              <w:rPr>
                <w:lang w:val="en-US"/>
              </w:rPr>
              <w:t xml:space="preserve"> at ambient conditions for </w:t>
            </w:r>
            <w:r w:rsidR="00831805" w:rsidRPr="004A36F3">
              <w:rPr>
                <w:lang w:val="en-US"/>
              </w:rPr>
              <w:t>3.5</w:t>
            </w:r>
            <w:r w:rsidR="001376EC" w:rsidRPr="004A36F3">
              <w:rPr>
                <w:lang w:val="en-US"/>
              </w:rPr>
              <w:t xml:space="preserve"> years </w:t>
            </w:r>
            <w:r w:rsidR="00831805" w:rsidRPr="004A36F3">
              <w:rPr>
                <w:lang w:val="en-US"/>
              </w:rPr>
              <w:t xml:space="preserve">in </w:t>
            </w:r>
            <w:r w:rsidR="001376EC" w:rsidRPr="004A36F3">
              <w:rPr>
                <w:lang w:val="en-US"/>
              </w:rPr>
              <w:t>metal cans</w:t>
            </w:r>
            <w:r w:rsidR="00831805" w:rsidRPr="004A36F3">
              <w:rPr>
                <w:lang w:val="en-US"/>
              </w:rPr>
              <w:t xml:space="preserve"> and for </w:t>
            </w:r>
            <w:r w:rsidR="00E27C24" w:rsidRPr="004A36F3">
              <w:rPr>
                <w:lang w:val="en-US"/>
              </w:rPr>
              <w:t>1</w:t>
            </w:r>
            <w:r w:rsidR="00DB0BD0" w:rsidRPr="004A36F3">
              <w:rPr>
                <w:lang w:val="en-US"/>
              </w:rPr>
              <w:t>2</w:t>
            </w:r>
            <w:r w:rsidR="00831805" w:rsidRPr="004A36F3">
              <w:rPr>
                <w:lang w:val="en-US"/>
              </w:rPr>
              <w:t xml:space="preserve"> </w:t>
            </w:r>
            <w:r w:rsidR="00E27C24" w:rsidRPr="004A36F3">
              <w:rPr>
                <w:lang w:val="en-US"/>
              </w:rPr>
              <w:t>months</w:t>
            </w:r>
            <w:r w:rsidR="00831805" w:rsidRPr="004A36F3">
              <w:rPr>
                <w:lang w:val="en-US"/>
              </w:rPr>
              <w:t xml:space="preserve"> in HDPE container</w:t>
            </w:r>
            <w:r w:rsidR="003D03B6" w:rsidRPr="004A36F3">
              <w:rPr>
                <w:lang w:val="en-US"/>
              </w:rPr>
              <w:t>.  The product is not intended to be stored at high temperatures</w:t>
            </w:r>
            <w:r w:rsidR="00E17BBE" w:rsidRPr="004A36F3">
              <w:rPr>
                <w:lang w:val="en-US"/>
              </w:rPr>
              <w:t xml:space="preserve">. </w:t>
            </w:r>
            <w:r w:rsidR="00B97911" w:rsidRPr="004A36F3">
              <w:rPr>
                <w:lang w:val="en-US"/>
              </w:rPr>
              <w:t>A sentence was included in the SPC to store at room temperature.</w:t>
            </w:r>
            <w:r w:rsidR="00E17BBE" w:rsidRPr="004A36F3">
              <w:rPr>
                <w:lang w:val="en-US"/>
              </w:rPr>
              <w:t xml:space="preserve"> </w:t>
            </w:r>
          </w:p>
        </w:tc>
      </w:tr>
      <w:tr w:rsidR="00242BA6" w:rsidRPr="004A36F3" w14:paraId="65DBAA62" w14:textId="77777777" w:rsidTr="00860F33">
        <w:tc>
          <w:tcPr>
            <w:tcW w:w="2270" w:type="dxa"/>
          </w:tcPr>
          <w:p w14:paraId="0735C74E" w14:textId="77777777" w:rsidR="003D03B6" w:rsidRPr="004A36F3" w:rsidRDefault="003D03B6" w:rsidP="0034462C">
            <w:pPr>
              <w:rPr>
                <w:lang w:val="en-US"/>
              </w:rPr>
            </w:pPr>
            <w:r w:rsidRPr="004A36F3">
              <w:rPr>
                <w:lang w:val="en-US"/>
              </w:rPr>
              <w:t>Storage stability test – long term storage at ambient temperature</w:t>
            </w:r>
          </w:p>
        </w:tc>
        <w:tc>
          <w:tcPr>
            <w:tcW w:w="1411" w:type="dxa"/>
          </w:tcPr>
          <w:p w14:paraId="23BE03BB" w14:textId="3223E133" w:rsidR="003D03B6" w:rsidRPr="004A36F3" w:rsidRDefault="001376EC" w:rsidP="000C7BB0">
            <w:r w:rsidRPr="004A36F3">
              <w:t>GIFAP NO. 17</w:t>
            </w:r>
          </w:p>
        </w:tc>
        <w:tc>
          <w:tcPr>
            <w:tcW w:w="2109" w:type="dxa"/>
            <w:gridSpan w:val="2"/>
          </w:tcPr>
          <w:p w14:paraId="4BA1D9C6" w14:textId="25833380" w:rsidR="003D03B6" w:rsidRPr="004A36F3" w:rsidRDefault="001376EC" w:rsidP="000C7BB0">
            <w:r w:rsidRPr="004A36F3">
              <w:t>0.25% w/w</w:t>
            </w:r>
          </w:p>
        </w:tc>
        <w:tc>
          <w:tcPr>
            <w:tcW w:w="1760" w:type="dxa"/>
          </w:tcPr>
          <w:p w14:paraId="4D82F07F" w14:textId="15A1B8D8" w:rsidR="00E84305" w:rsidRPr="004A36F3" w:rsidRDefault="002377F5" w:rsidP="000C7BB0">
            <w:pPr>
              <w:rPr>
                <w:lang w:val="en-US"/>
              </w:rPr>
            </w:pPr>
            <w:r w:rsidRPr="004A36F3">
              <w:rPr>
                <w:lang w:val="en-US"/>
              </w:rPr>
              <w:t>A long term storage stability study was performed in metal cans</w:t>
            </w:r>
            <w:r w:rsidR="001376EC" w:rsidRPr="004A36F3">
              <w:rPr>
                <w:lang w:val="en-US"/>
              </w:rPr>
              <w:t xml:space="preserve"> for 3.5 years</w:t>
            </w:r>
            <w:r w:rsidRPr="004A36F3">
              <w:rPr>
                <w:lang w:val="en-US"/>
              </w:rPr>
              <w:t xml:space="preserve"> at room temperature. </w:t>
            </w:r>
          </w:p>
          <w:p w14:paraId="4458EAD9" w14:textId="77777777" w:rsidR="001023C5" w:rsidRPr="004A36F3" w:rsidRDefault="001023C5" w:rsidP="000C7BB0">
            <w:pPr>
              <w:rPr>
                <w:lang w:val="en-US"/>
              </w:rPr>
            </w:pPr>
          </w:p>
          <w:p w14:paraId="7A02A066" w14:textId="27FF582F" w:rsidR="003509C8" w:rsidRPr="004A36F3" w:rsidRDefault="003509C8" w:rsidP="000C7BB0">
            <w:pPr>
              <w:rPr>
                <w:lang w:val="en-US"/>
              </w:rPr>
            </w:pPr>
            <w:r w:rsidRPr="004A36F3">
              <w:rPr>
                <w:lang w:val="en-US"/>
              </w:rPr>
              <w:t>Tested parameters before storage:</w:t>
            </w:r>
          </w:p>
          <w:p w14:paraId="3893D638" w14:textId="77777777" w:rsidR="003509C8" w:rsidRPr="004A36F3" w:rsidRDefault="003509C8" w:rsidP="000C7BB0">
            <w:pPr>
              <w:rPr>
                <w:lang w:val="en-US"/>
              </w:rPr>
            </w:pPr>
          </w:p>
          <w:p w14:paraId="5B7104D5" w14:textId="09E6C491" w:rsidR="003509C8" w:rsidRPr="004A36F3" w:rsidRDefault="003509C8" w:rsidP="000C7BB0">
            <w:pPr>
              <w:rPr>
                <w:lang w:val="en-US"/>
              </w:rPr>
            </w:pPr>
            <w:r w:rsidRPr="004A36F3">
              <w:rPr>
                <w:lang w:val="en-US"/>
              </w:rPr>
              <w:t>Appearance: clear colourless liquid</w:t>
            </w:r>
          </w:p>
          <w:p w14:paraId="576996DF" w14:textId="77777777" w:rsidR="003509C8" w:rsidRPr="004A36F3" w:rsidRDefault="003509C8" w:rsidP="000C7BB0">
            <w:pPr>
              <w:rPr>
                <w:lang w:val="en-US"/>
              </w:rPr>
            </w:pPr>
          </w:p>
          <w:p w14:paraId="1A8E003B" w14:textId="3C2CA969" w:rsidR="003509C8" w:rsidRPr="004A36F3" w:rsidRDefault="003509C8" w:rsidP="000C7BB0">
            <w:pPr>
              <w:rPr>
                <w:lang w:val="en-US"/>
              </w:rPr>
            </w:pPr>
            <w:r w:rsidRPr="004A36F3">
              <w:rPr>
                <w:lang w:val="en-US"/>
              </w:rPr>
              <w:t>State of packaging: no corrosion o</w:t>
            </w:r>
            <w:r w:rsidR="00554FBC" w:rsidRPr="004A36F3">
              <w:rPr>
                <w:lang w:val="en-US"/>
              </w:rPr>
              <w:t xml:space="preserve">r </w:t>
            </w:r>
            <w:r w:rsidRPr="004A36F3">
              <w:rPr>
                <w:lang w:val="en-US"/>
              </w:rPr>
              <w:t>leakage</w:t>
            </w:r>
          </w:p>
          <w:p w14:paraId="6F0D7F10" w14:textId="77777777" w:rsidR="003509C8" w:rsidRPr="004A36F3" w:rsidRDefault="003509C8" w:rsidP="000C7BB0">
            <w:pPr>
              <w:rPr>
                <w:lang w:val="en-US"/>
              </w:rPr>
            </w:pPr>
          </w:p>
          <w:p w14:paraId="5AC489D9" w14:textId="72625422" w:rsidR="003509C8" w:rsidRPr="004A36F3" w:rsidRDefault="003509C8" w:rsidP="000C7BB0">
            <w:pPr>
              <w:rPr>
                <w:lang w:val="en-US"/>
              </w:rPr>
            </w:pPr>
            <w:r w:rsidRPr="004A36F3">
              <w:rPr>
                <w:lang w:val="en-US"/>
              </w:rPr>
              <w:t>Active substance content: 0.251% w/w</w:t>
            </w:r>
          </w:p>
          <w:p w14:paraId="54ABA1C3" w14:textId="77777777" w:rsidR="003509C8" w:rsidRPr="004A36F3" w:rsidRDefault="003509C8" w:rsidP="000C7BB0">
            <w:pPr>
              <w:rPr>
                <w:lang w:val="en-US"/>
              </w:rPr>
            </w:pPr>
          </w:p>
          <w:p w14:paraId="0F29AB2B" w14:textId="4FA8CA74" w:rsidR="003509C8" w:rsidRPr="004A36F3" w:rsidRDefault="003509C8" w:rsidP="003509C8">
            <w:pPr>
              <w:rPr>
                <w:lang w:val="en-US"/>
              </w:rPr>
            </w:pPr>
            <w:r w:rsidRPr="004A36F3">
              <w:rPr>
                <w:lang w:val="en-US"/>
              </w:rPr>
              <w:t>Tested parameters after storage</w:t>
            </w:r>
            <w:r w:rsidR="002377F5" w:rsidRPr="004A36F3">
              <w:rPr>
                <w:lang w:val="en-US"/>
              </w:rPr>
              <w:t xml:space="preserve"> (42 months)</w:t>
            </w:r>
            <w:r w:rsidRPr="004A36F3">
              <w:rPr>
                <w:lang w:val="en-US"/>
              </w:rPr>
              <w:t>:</w:t>
            </w:r>
          </w:p>
          <w:p w14:paraId="4C983C61" w14:textId="77777777" w:rsidR="003509C8" w:rsidRPr="004A36F3" w:rsidRDefault="003509C8" w:rsidP="003509C8">
            <w:pPr>
              <w:rPr>
                <w:lang w:val="en-US"/>
              </w:rPr>
            </w:pPr>
          </w:p>
          <w:p w14:paraId="07513214" w14:textId="41428A46" w:rsidR="003509C8" w:rsidRPr="004A36F3" w:rsidRDefault="003509C8" w:rsidP="003509C8">
            <w:pPr>
              <w:rPr>
                <w:lang w:val="en-US"/>
              </w:rPr>
            </w:pPr>
            <w:r w:rsidRPr="004A36F3">
              <w:rPr>
                <w:lang w:val="en-US"/>
              </w:rPr>
              <w:t>Appearance: clear colourless liquid</w:t>
            </w:r>
          </w:p>
          <w:p w14:paraId="50FADEC4" w14:textId="77777777" w:rsidR="003509C8" w:rsidRPr="004A36F3" w:rsidRDefault="003509C8" w:rsidP="003509C8">
            <w:pPr>
              <w:rPr>
                <w:lang w:val="en-US"/>
              </w:rPr>
            </w:pPr>
          </w:p>
          <w:p w14:paraId="4340D334" w14:textId="186BE256" w:rsidR="003509C8" w:rsidRPr="004A36F3" w:rsidRDefault="003509C8" w:rsidP="003509C8">
            <w:pPr>
              <w:rPr>
                <w:lang w:val="en-US"/>
              </w:rPr>
            </w:pPr>
            <w:r w:rsidRPr="004A36F3">
              <w:rPr>
                <w:lang w:val="en-US"/>
              </w:rPr>
              <w:t>State of packaging: no corrosion o</w:t>
            </w:r>
            <w:r w:rsidR="00DE64F6" w:rsidRPr="004A36F3">
              <w:rPr>
                <w:lang w:val="en-US"/>
              </w:rPr>
              <w:t>r</w:t>
            </w:r>
            <w:r w:rsidRPr="004A36F3">
              <w:rPr>
                <w:lang w:val="en-US"/>
              </w:rPr>
              <w:t xml:space="preserve"> leakage</w:t>
            </w:r>
          </w:p>
          <w:p w14:paraId="28F34F1A" w14:textId="77777777" w:rsidR="003509C8" w:rsidRPr="004A36F3" w:rsidRDefault="003509C8" w:rsidP="003509C8">
            <w:pPr>
              <w:rPr>
                <w:lang w:val="en-US"/>
              </w:rPr>
            </w:pPr>
          </w:p>
          <w:p w14:paraId="192E70CA" w14:textId="196BA4A7" w:rsidR="003509C8" w:rsidRPr="004A36F3" w:rsidRDefault="003509C8" w:rsidP="003509C8">
            <w:pPr>
              <w:rPr>
                <w:lang w:val="en-US"/>
              </w:rPr>
            </w:pPr>
            <w:r w:rsidRPr="004A36F3">
              <w:rPr>
                <w:lang w:val="en-US"/>
              </w:rPr>
              <w:t>Active substance content: 0.270% w/w (</w:t>
            </w:r>
            <w:r w:rsidR="00B97911" w:rsidRPr="004A36F3">
              <w:rPr>
                <w:lang w:val="en-US"/>
              </w:rPr>
              <w:t>difference</w:t>
            </w:r>
            <w:r w:rsidRPr="004A36F3">
              <w:rPr>
                <w:lang w:val="en-US"/>
              </w:rPr>
              <w:t xml:space="preserve"> </w:t>
            </w:r>
            <w:r w:rsidR="002377F5" w:rsidRPr="004A36F3">
              <w:rPr>
                <w:lang w:val="en-US"/>
              </w:rPr>
              <w:t>+</w:t>
            </w:r>
            <w:r w:rsidRPr="004A36F3">
              <w:rPr>
                <w:lang w:val="en-US"/>
              </w:rPr>
              <w:t>7.6%)</w:t>
            </w:r>
          </w:p>
          <w:p w14:paraId="22365D3A" w14:textId="77777777" w:rsidR="001023C5" w:rsidRPr="004A36F3" w:rsidRDefault="001023C5" w:rsidP="000C7BB0">
            <w:pPr>
              <w:rPr>
                <w:lang w:val="en-US"/>
              </w:rPr>
            </w:pPr>
          </w:p>
          <w:p w14:paraId="08F7FC8A" w14:textId="2F757B89" w:rsidR="00DE64F6" w:rsidRPr="004A36F3" w:rsidRDefault="002377F5" w:rsidP="001023C5">
            <w:pPr>
              <w:rPr>
                <w:lang w:val="en-US"/>
              </w:rPr>
            </w:pPr>
            <w:r w:rsidRPr="004A36F3">
              <w:rPr>
                <w:lang w:val="en-US"/>
              </w:rPr>
              <w:t>A long term storage stability study was performed in HDPE for 2 years at room temperature.</w:t>
            </w:r>
          </w:p>
          <w:p w14:paraId="49110153" w14:textId="77777777" w:rsidR="002377F5" w:rsidRPr="004A36F3" w:rsidRDefault="002377F5" w:rsidP="001023C5">
            <w:pPr>
              <w:rPr>
                <w:lang w:val="en-US"/>
              </w:rPr>
            </w:pPr>
          </w:p>
          <w:p w14:paraId="2C9FF7E0" w14:textId="77777777" w:rsidR="00DE64F6" w:rsidRPr="004A36F3" w:rsidRDefault="00DE64F6" w:rsidP="00DE64F6">
            <w:pPr>
              <w:rPr>
                <w:lang w:val="en-US"/>
              </w:rPr>
            </w:pPr>
            <w:r w:rsidRPr="004A36F3">
              <w:rPr>
                <w:lang w:val="en-US"/>
              </w:rPr>
              <w:t>Tested parameters before storage:</w:t>
            </w:r>
          </w:p>
          <w:p w14:paraId="0FF519A1" w14:textId="77777777" w:rsidR="00DE64F6" w:rsidRPr="004A36F3" w:rsidRDefault="00DE64F6" w:rsidP="00DE64F6">
            <w:pPr>
              <w:rPr>
                <w:lang w:val="en-US"/>
              </w:rPr>
            </w:pPr>
          </w:p>
          <w:p w14:paraId="48E4F361" w14:textId="77777777" w:rsidR="00DE64F6" w:rsidRPr="004A36F3" w:rsidRDefault="00DE64F6" w:rsidP="00DE64F6">
            <w:pPr>
              <w:rPr>
                <w:lang w:val="en-US"/>
              </w:rPr>
            </w:pPr>
            <w:r w:rsidRPr="004A36F3">
              <w:rPr>
                <w:lang w:val="en-US"/>
              </w:rPr>
              <w:t>Appearance: clear colourless liquid</w:t>
            </w:r>
          </w:p>
          <w:p w14:paraId="1259AB6E" w14:textId="77777777" w:rsidR="00DE64F6" w:rsidRPr="004A36F3" w:rsidRDefault="00DE64F6" w:rsidP="00DE64F6">
            <w:pPr>
              <w:rPr>
                <w:lang w:val="en-US"/>
              </w:rPr>
            </w:pPr>
          </w:p>
          <w:p w14:paraId="1512509D" w14:textId="0FB07DD1" w:rsidR="00DE64F6" w:rsidRPr="004A36F3" w:rsidRDefault="00DE64F6" w:rsidP="00DE64F6">
            <w:pPr>
              <w:rPr>
                <w:lang w:val="en-US"/>
              </w:rPr>
            </w:pPr>
            <w:r w:rsidRPr="004A36F3">
              <w:rPr>
                <w:lang w:val="en-US"/>
              </w:rPr>
              <w:t>State of packaging: no corrosion o</w:t>
            </w:r>
            <w:r w:rsidR="00554FBC" w:rsidRPr="004A36F3">
              <w:rPr>
                <w:lang w:val="en-US"/>
              </w:rPr>
              <w:t>r</w:t>
            </w:r>
            <w:r w:rsidRPr="004A36F3">
              <w:rPr>
                <w:lang w:val="en-US"/>
              </w:rPr>
              <w:t xml:space="preserve"> leakage</w:t>
            </w:r>
          </w:p>
          <w:p w14:paraId="7AAB4C9B" w14:textId="77777777" w:rsidR="00DE64F6" w:rsidRPr="004A36F3" w:rsidRDefault="00DE64F6" w:rsidP="00DE64F6">
            <w:pPr>
              <w:rPr>
                <w:lang w:val="en-US"/>
              </w:rPr>
            </w:pPr>
          </w:p>
          <w:p w14:paraId="18A6D1A5" w14:textId="636E371E" w:rsidR="00DE64F6" w:rsidRPr="004A36F3" w:rsidRDefault="00DE64F6" w:rsidP="00DE64F6">
            <w:pPr>
              <w:rPr>
                <w:lang w:val="en-US"/>
              </w:rPr>
            </w:pPr>
            <w:r w:rsidRPr="004A36F3">
              <w:rPr>
                <w:lang w:val="en-US"/>
              </w:rPr>
              <w:t xml:space="preserve">Active substance </w:t>
            </w:r>
            <w:r w:rsidRPr="004A36F3">
              <w:rPr>
                <w:lang w:val="en-US"/>
              </w:rPr>
              <w:lastRenderedPageBreak/>
              <w:t>content: 0.261% w/w</w:t>
            </w:r>
          </w:p>
          <w:p w14:paraId="52C559D1" w14:textId="77777777" w:rsidR="00DE64F6" w:rsidRPr="004A36F3" w:rsidRDefault="00DE64F6" w:rsidP="00DE64F6">
            <w:pPr>
              <w:rPr>
                <w:lang w:val="en-US"/>
              </w:rPr>
            </w:pPr>
          </w:p>
          <w:p w14:paraId="4401F7FC" w14:textId="21D7FDF5" w:rsidR="004B34A0" w:rsidRPr="004A36F3" w:rsidRDefault="004B34A0" w:rsidP="00DE64F6">
            <w:pPr>
              <w:rPr>
                <w:lang w:val="en-US"/>
              </w:rPr>
            </w:pPr>
            <w:r w:rsidRPr="004A36F3">
              <w:rPr>
                <w:lang w:val="en-US"/>
              </w:rPr>
              <w:t>Tested parameters after storage (12 months):</w:t>
            </w:r>
          </w:p>
          <w:p w14:paraId="76366A2E" w14:textId="77777777" w:rsidR="004B34A0" w:rsidRPr="004A36F3" w:rsidRDefault="004B34A0" w:rsidP="00DE64F6">
            <w:pPr>
              <w:rPr>
                <w:lang w:val="en-US"/>
              </w:rPr>
            </w:pPr>
          </w:p>
          <w:p w14:paraId="79F5D0B4" w14:textId="40E659B5" w:rsidR="004B34A0" w:rsidRPr="004A36F3" w:rsidRDefault="004B34A0" w:rsidP="004B34A0">
            <w:pPr>
              <w:rPr>
                <w:lang w:val="en-US"/>
              </w:rPr>
            </w:pPr>
            <w:r w:rsidRPr="004A36F3">
              <w:rPr>
                <w:lang w:val="en-US"/>
              </w:rPr>
              <w:t>Appearance: clear colourless liquid</w:t>
            </w:r>
          </w:p>
          <w:p w14:paraId="665487F1" w14:textId="77777777" w:rsidR="004B34A0" w:rsidRPr="004A36F3" w:rsidRDefault="004B34A0" w:rsidP="004B34A0">
            <w:pPr>
              <w:rPr>
                <w:lang w:val="en-US"/>
              </w:rPr>
            </w:pPr>
          </w:p>
          <w:p w14:paraId="53F020CF" w14:textId="0DDFF7E4" w:rsidR="004B34A0" w:rsidRPr="004A36F3" w:rsidRDefault="004B34A0" w:rsidP="004B34A0">
            <w:pPr>
              <w:rPr>
                <w:lang w:val="en-US"/>
              </w:rPr>
            </w:pPr>
            <w:r w:rsidRPr="004A36F3">
              <w:rPr>
                <w:lang w:val="en-US"/>
              </w:rPr>
              <w:t>State of packaging: no corrosion or leakage; &lt;0.1% weight loss of package</w:t>
            </w:r>
          </w:p>
          <w:p w14:paraId="3E27937E" w14:textId="77777777" w:rsidR="004B34A0" w:rsidRPr="004A36F3" w:rsidRDefault="004B34A0" w:rsidP="004B34A0">
            <w:pPr>
              <w:rPr>
                <w:lang w:val="en-US"/>
              </w:rPr>
            </w:pPr>
          </w:p>
          <w:p w14:paraId="0F523101" w14:textId="7DEF653F" w:rsidR="004B34A0" w:rsidRPr="004A36F3" w:rsidRDefault="004B34A0" w:rsidP="004B34A0">
            <w:pPr>
              <w:rPr>
                <w:lang w:val="en-US"/>
              </w:rPr>
            </w:pPr>
            <w:r w:rsidRPr="004A36F3">
              <w:rPr>
                <w:lang w:val="en-US"/>
              </w:rPr>
              <w:t>Active substance content: 0.259% w/w (difference -0.8%)</w:t>
            </w:r>
          </w:p>
          <w:p w14:paraId="773A3C64" w14:textId="77777777" w:rsidR="004B34A0" w:rsidRPr="004A36F3" w:rsidRDefault="004B34A0" w:rsidP="00DE64F6">
            <w:pPr>
              <w:rPr>
                <w:lang w:val="en-US"/>
              </w:rPr>
            </w:pPr>
          </w:p>
          <w:p w14:paraId="0D1D9C4D" w14:textId="77777777" w:rsidR="004B34A0" w:rsidRPr="004A36F3" w:rsidRDefault="004B34A0" w:rsidP="00DE64F6">
            <w:pPr>
              <w:rPr>
                <w:lang w:val="en-US"/>
              </w:rPr>
            </w:pPr>
          </w:p>
          <w:p w14:paraId="78138D93" w14:textId="3148F0FC" w:rsidR="00DE64F6" w:rsidRPr="004A36F3" w:rsidRDefault="00DE64F6" w:rsidP="00DE64F6">
            <w:pPr>
              <w:rPr>
                <w:lang w:val="en-US"/>
              </w:rPr>
            </w:pPr>
            <w:r w:rsidRPr="004A36F3">
              <w:rPr>
                <w:lang w:val="en-US"/>
              </w:rPr>
              <w:t>Tested parameters after storage</w:t>
            </w:r>
            <w:r w:rsidR="00460B1D" w:rsidRPr="004A36F3">
              <w:rPr>
                <w:lang w:val="en-US"/>
              </w:rPr>
              <w:t xml:space="preserve"> (18 mo</w:t>
            </w:r>
            <w:r w:rsidR="006C5DC4" w:rsidRPr="004A36F3">
              <w:rPr>
                <w:lang w:val="en-US"/>
              </w:rPr>
              <w:t>nths</w:t>
            </w:r>
            <w:r w:rsidR="00460B1D" w:rsidRPr="004A36F3">
              <w:rPr>
                <w:lang w:val="en-US"/>
              </w:rPr>
              <w:t>)</w:t>
            </w:r>
            <w:r w:rsidRPr="004A36F3">
              <w:rPr>
                <w:lang w:val="en-US"/>
              </w:rPr>
              <w:t>:</w:t>
            </w:r>
          </w:p>
          <w:p w14:paraId="212B3AC3" w14:textId="77777777" w:rsidR="00DE64F6" w:rsidRPr="004A36F3" w:rsidRDefault="00DE64F6" w:rsidP="00DE64F6">
            <w:pPr>
              <w:rPr>
                <w:lang w:val="en-US"/>
              </w:rPr>
            </w:pPr>
          </w:p>
          <w:p w14:paraId="127A1625" w14:textId="77777777" w:rsidR="00DE64F6" w:rsidRPr="004A36F3" w:rsidRDefault="00DE64F6" w:rsidP="00DE64F6">
            <w:pPr>
              <w:rPr>
                <w:lang w:val="en-US"/>
              </w:rPr>
            </w:pPr>
            <w:r w:rsidRPr="004A36F3">
              <w:rPr>
                <w:lang w:val="en-US"/>
              </w:rPr>
              <w:t>Appearance: clear colourless liquid</w:t>
            </w:r>
          </w:p>
          <w:p w14:paraId="70B051F8" w14:textId="77777777" w:rsidR="00DE64F6" w:rsidRPr="004A36F3" w:rsidRDefault="00DE64F6" w:rsidP="00DE64F6">
            <w:pPr>
              <w:rPr>
                <w:lang w:val="en-US"/>
              </w:rPr>
            </w:pPr>
          </w:p>
          <w:p w14:paraId="374590B4" w14:textId="50F278D6" w:rsidR="00DE64F6" w:rsidRPr="004A36F3" w:rsidRDefault="00DE64F6" w:rsidP="00DE64F6">
            <w:pPr>
              <w:rPr>
                <w:lang w:val="en-US"/>
              </w:rPr>
            </w:pPr>
            <w:r w:rsidRPr="004A36F3">
              <w:rPr>
                <w:lang w:val="en-US"/>
              </w:rPr>
              <w:t>State of packaging: no corrosion or leakage</w:t>
            </w:r>
            <w:r w:rsidR="004B34A0" w:rsidRPr="004A36F3">
              <w:rPr>
                <w:lang w:val="en-US"/>
              </w:rPr>
              <w:t>; 4.4% weight loss of package (plastic bottle indented)</w:t>
            </w:r>
          </w:p>
          <w:p w14:paraId="02CD1BBE" w14:textId="77777777" w:rsidR="00DE64F6" w:rsidRPr="004A36F3" w:rsidRDefault="00DE64F6" w:rsidP="00DE64F6">
            <w:pPr>
              <w:rPr>
                <w:lang w:val="en-US"/>
              </w:rPr>
            </w:pPr>
          </w:p>
          <w:p w14:paraId="11ADED0B" w14:textId="710CDDD5" w:rsidR="00DE64F6" w:rsidRPr="004A36F3" w:rsidRDefault="00DE64F6" w:rsidP="00DE64F6">
            <w:pPr>
              <w:rPr>
                <w:lang w:val="en-US"/>
              </w:rPr>
            </w:pPr>
            <w:r w:rsidRPr="004A36F3">
              <w:rPr>
                <w:lang w:val="en-US"/>
              </w:rPr>
              <w:lastRenderedPageBreak/>
              <w:t>Active substance content: 0.27</w:t>
            </w:r>
            <w:r w:rsidR="003236E9" w:rsidRPr="004A36F3">
              <w:rPr>
                <w:lang w:val="en-US"/>
              </w:rPr>
              <w:t>9</w:t>
            </w:r>
            <w:r w:rsidRPr="004A36F3">
              <w:rPr>
                <w:lang w:val="en-US"/>
              </w:rPr>
              <w:t xml:space="preserve">% w/w (difference </w:t>
            </w:r>
            <w:r w:rsidR="006C5DC4" w:rsidRPr="004A36F3">
              <w:rPr>
                <w:lang w:val="en-US"/>
              </w:rPr>
              <w:t>+</w:t>
            </w:r>
            <w:r w:rsidR="003236E9" w:rsidRPr="004A36F3">
              <w:rPr>
                <w:lang w:val="en-US"/>
              </w:rPr>
              <w:t>6.9</w:t>
            </w:r>
            <w:r w:rsidRPr="004A36F3">
              <w:rPr>
                <w:lang w:val="en-US"/>
              </w:rPr>
              <w:t>%)</w:t>
            </w:r>
          </w:p>
          <w:p w14:paraId="2F105C34" w14:textId="77777777" w:rsidR="006C5DC4" w:rsidRPr="004A36F3" w:rsidRDefault="006C5DC4" w:rsidP="00DE64F6">
            <w:pPr>
              <w:rPr>
                <w:lang w:val="en-US"/>
              </w:rPr>
            </w:pPr>
          </w:p>
          <w:p w14:paraId="2D0CAFE2" w14:textId="5361909F" w:rsidR="006C5DC4" w:rsidRPr="004A36F3" w:rsidRDefault="006C5DC4" w:rsidP="006C5DC4">
            <w:pPr>
              <w:rPr>
                <w:lang w:val="en-US"/>
              </w:rPr>
            </w:pPr>
            <w:r w:rsidRPr="004A36F3">
              <w:rPr>
                <w:lang w:val="en-US"/>
              </w:rPr>
              <w:t>Tested parameters after storage (24 months):</w:t>
            </w:r>
          </w:p>
          <w:p w14:paraId="21AE0BF0" w14:textId="77777777" w:rsidR="006C5DC4" w:rsidRPr="004A36F3" w:rsidRDefault="006C5DC4" w:rsidP="00DE64F6">
            <w:pPr>
              <w:rPr>
                <w:lang w:val="en-US"/>
              </w:rPr>
            </w:pPr>
          </w:p>
          <w:p w14:paraId="78567440" w14:textId="77777777" w:rsidR="006C5DC4" w:rsidRPr="004A36F3" w:rsidRDefault="006C5DC4" w:rsidP="006C5DC4">
            <w:pPr>
              <w:rPr>
                <w:lang w:val="en-US"/>
              </w:rPr>
            </w:pPr>
            <w:r w:rsidRPr="004A36F3">
              <w:rPr>
                <w:lang w:val="en-US"/>
              </w:rPr>
              <w:t>Appearance: clear colourless liquid</w:t>
            </w:r>
          </w:p>
          <w:p w14:paraId="27B6BEFA" w14:textId="77777777" w:rsidR="006C5DC4" w:rsidRPr="004A36F3" w:rsidRDefault="006C5DC4" w:rsidP="006C5DC4">
            <w:pPr>
              <w:rPr>
                <w:lang w:val="en-US"/>
              </w:rPr>
            </w:pPr>
          </w:p>
          <w:p w14:paraId="28C93CBC" w14:textId="186245D4" w:rsidR="006C5DC4" w:rsidRPr="004A36F3" w:rsidRDefault="006C5DC4" w:rsidP="006C5DC4">
            <w:pPr>
              <w:rPr>
                <w:lang w:val="en-US"/>
              </w:rPr>
            </w:pPr>
            <w:r w:rsidRPr="004A36F3">
              <w:rPr>
                <w:lang w:val="en-US"/>
              </w:rPr>
              <w:t>State of packaging: no corrosion or leakage</w:t>
            </w:r>
            <w:r w:rsidR="004B34A0" w:rsidRPr="004A36F3">
              <w:rPr>
                <w:lang w:val="en-US"/>
              </w:rPr>
              <w:t>; 6.7% weight loss of package (plastic bottle indented)</w:t>
            </w:r>
          </w:p>
          <w:p w14:paraId="4B2BCFD0" w14:textId="77777777" w:rsidR="006C5DC4" w:rsidRPr="004A36F3" w:rsidRDefault="006C5DC4" w:rsidP="006C5DC4">
            <w:pPr>
              <w:rPr>
                <w:lang w:val="en-US"/>
              </w:rPr>
            </w:pPr>
          </w:p>
          <w:p w14:paraId="6AD03E65" w14:textId="7FB8453A" w:rsidR="006C5DC4" w:rsidRPr="004A36F3" w:rsidRDefault="006C5DC4" w:rsidP="006C5DC4">
            <w:pPr>
              <w:rPr>
                <w:lang w:val="en-US"/>
              </w:rPr>
            </w:pPr>
            <w:r w:rsidRPr="004A36F3">
              <w:rPr>
                <w:lang w:val="en-US"/>
              </w:rPr>
              <w:t>Active substance content: 0.296% w/w (difference +13.4%)</w:t>
            </w:r>
          </w:p>
          <w:p w14:paraId="5B44C45F" w14:textId="77777777" w:rsidR="00DE64F6" w:rsidRPr="004A36F3" w:rsidRDefault="00DE64F6" w:rsidP="001023C5">
            <w:pPr>
              <w:rPr>
                <w:lang w:val="en-US"/>
              </w:rPr>
            </w:pPr>
          </w:p>
          <w:p w14:paraId="1B2C6DA7" w14:textId="2EB43879" w:rsidR="006C5DC4" w:rsidRPr="004A36F3" w:rsidRDefault="004B34A0" w:rsidP="001023C5">
            <w:pPr>
              <w:rPr>
                <w:lang w:val="en-US"/>
              </w:rPr>
            </w:pPr>
            <w:r w:rsidRPr="004A36F3">
              <w:rPr>
                <w:lang w:val="en-US"/>
              </w:rPr>
              <w:t>A shelf-life of 12</w:t>
            </w:r>
            <w:r w:rsidR="006C5DC4" w:rsidRPr="004A36F3">
              <w:rPr>
                <w:lang w:val="en-US"/>
              </w:rPr>
              <w:t xml:space="preserve"> months in HDPE </w:t>
            </w:r>
            <w:r w:rsidR="00EC0CFA">
              <w:rPr>
                <w:lang w:val="en-US"/>
              </w:rPr>
              <w:t>or 24 months in</w:t>
            </w:r>
            <w:r w:rsidR="006C5DC4" w:rsidRPr="004A36F3">
              <w:rPr>
                <w:lang w:val="en-US"/>
              </w:rPr>
              <w:t xml:space="preserve"> metal (tinplate) is supported.</w:t>
            </w:r>
          </w:p>
        </w:tc>
        <w:tc>
          <w:tcPr>
            <w:tcW w:w="1517" w:type="dxa"/>
          </w:tcPr>
          <w:p w14:paraId="47CAD014" w14:textId="33F16534" w:rsidR="003D03B6" w:rsidRPr="004A36F3" w:rsidRDefault="00F61FDD" w:rsidP="000C7BB0">
            <w:r w:rsidRPr="00675126">
              <w:rPr>
                <w:rFonts w:ascii="Arial" w:hAnsi="Arial" w:cs="Arial"/>
                <w:highlight w:val="black"/>
                <w:lang w:val="en-US"/>
              </w:rPr>
              <w:lastRenderedPageBreak/>
              <w:t>xxxx</w:t>
            </w:r>
            <w:r w:rsidRPr="0093767C">
              <w:rPr>
                <w:rFonts w:ascii="Arial" w:hAnsi="Arial" w:cs="Arial"/>
                <w:lang w:val="en-US"/>
              </w:rPr>
              <w:t xml:space="preserve"> </w:t>
            </w:r>
            <w:r w:rsidR="001376EC" w:rsidRPr="004A36F3">
              <w:t>2016</w:t>
            </w:r>
          </w:p>
          <w:p w14:paraId="4A9D595F" w14:textId="77777777" w:rsidR="001E18A8" w:rsidRPr="004A36F3" w:rsidRDefault="001E18A8" w:rsidP="000C7BB0"/>
          <w:p w14:paraId="117A5DA4" w14:textId="77777777" w:rsidR="001E18A8" w:rsidRPr="004A36F3" w:rsidRDefault="001E18A8" w:rsidP="000C7BB0"/>
          <w:p w14:paraId="1E672509" w14:textId="77777777" w:rsidR="001E18A8" w:rsidRPr="004A36F3" w:rsidRDefault="001E18A8" w:rsidP="000C7BB0"/>
          <w:p w14:paraId="7604968B" w14:textId="77777777" w:rsidR="001E18A8" w:rsidRPr="004A36F3" w:rsidRDefault="001E18A8" w:rsidP="000C7BB0"/>
          <w:p w14:paraId="29104F41" w14:textId="77777777" w:rsidR="001E18A8" w:rsidRPr="004A36F3" w:rsidRDefault="001E18A8" w:rsidP="000C7BB0"/>
          <w:p w14:paraId="71BD34B8" w14:textId="77777777" w:rsidR="001E18A8" w:rsidRPr="004A36F3" w:rsidRDefault="001E18A8" w:rsidP="000C7BB0"/>
          <w:p w14:paraId="029C7B52" w14:textId="77777777" w:rsidR="001E18A8" w:rsidRPr="004A36F3" w:rsidRDefault="001E18A8" w:rsidP="000C7BB0"/>
          <w:p w14:paraId="4833B1A9" w14:textId="77777777" w:rsidR="001E18A8" w:rsidRPr="004A36F3" w:rsidRDefault="001E18A8" w:rsidP="000C7BB0"/>
          <w:p w14:paraId="02337512" w14:textId="77777777" w:rsidR="001E18A8" w:rsidRPr="004A36F3" w:rsidRDefault="001E18A8" w:rsidP="000C7BB0"/>
          <w:p w14:paraId="0B1EE166" w14:textId="77777777" w:rsidR="001E18A8" w:rsidRPr="004A36F3" w:rsidRDefault="001E18A8" w:rsidP="000C7BB0"/>
          <w:p w14:paraId="3AB9BFD4" w14:textId="77777777" w:rsidR="001E18A8" w:rsidRPr="004A36F3" w:rsidRDefault="001E18A8" w:rsidP="000C7BB0"/>
          <w:p w14:paraId="0300F436" w14:textId="77777777" w:rsidR="001E18A8" w:rsidRPr="004A36F3" w:rsidRDefault="001E18A8" w:rsidP="000C7BB0"/>
          <w:p w14:paraId="56A57BC1" w14:textId="77777777" w:rsidR="001E18A8" w:rsidRPr="004A36F3" w:rsidRDefault="001E18A8" w:rsidP="000C7BB0"/>
          <w:p w14:paraId="2589878A" w14:textId="77777777" w:rsidR="001E18A8" w:rsidRPr="004A36F3" w:rsidRDefault="001E18A8" w:rsidP="000C7BB0"/>
          <w:p w14:paraId="28217D3F" w14:textId="77777777" w:rsidR="001E18A8" w:rsidRPr="004A36F3" w:rsidRDefault="001E18A8" w:rsidP="000C7BB0"/>
          <w:p w14:paraId="27CE91A3" w14:textId="77777777" w:rsidR="001E18A8" w:rsidRPr="004A36F3" w:rsidRDefault="001E18A8" w:rsidP="000C7BB0"/>
          <w:p w14:paraId="3AB5D316" w14:textId="77777777" w:rsidR="001E18A8" w:rsidRPr="004A36F3" w:rsidRDefault="001E18A8" w:rsidP="000C7BB0"/>
          <w:p w14:paraId="6C6FC7A9" w14:textId="77777777" w:rsidR="001E18A8" w:rsidRPr="004A36F3" w:rsidRDefault="001E18A8" w:rsidP="000C7BB0"/>
          <w:p w14:paraId="174B81FA" w14:textId="77777777" w:rsidR="001E18A8" w:rsidRPr="004A36F3" w:rsidRDefault="001E18A8" w:rsidP="000C7BB0"/>
          <w:p w14:paraId="46C616BB" w14:textId="77777777" w:rsidR="001E18A8" w:rsidRPr="004A36F3" w:rsidRDefault="001E18A8" w:rsidP="000C7BB0"/>
          <w:p w14:paraId="3862E5A4" w14:textId="77777777" w:rsidR="001E18A8" w:rsidRPr="004A36F3" w:rsidRDefault="001E18A8" w:rsidP="000C7BB0"/>
          <w:p w14:paraId="45109906" w14:textId="77777777" w:rsidR="001E18A8" w:rsidRPr="004A36F3" w:rsidRDefault="001E18A8" w:rsidP="000C7BB0"/>
          <w:p w14:paraId="28CB49DB" w14:textId="77777777" w:rsidR="001E18A8" w:rsidRPr="004A36F3" w:rsidRDefault="001E18A8" w:rsidP="000C7BB0"/>
          <w:p w14:paraId="19DD25C3" w14:textId="77777777" w:rsidR="001E18A8" w:rsidRPr="004A36F3" w:rsidRDefault="001E18A8" w:rsidP="000C7BB0"/>
          <w:p w14:paraId="53FE5D17" w14:textId="77777777" w:rsidR="001E18A8" w:rsidRPr="004A36F3" w:rsidRDefault="001E18A8" w:rsidP="000C7BB0"/>
          <w:p w14:paraId="60461E7C" w14:textId="77777777" w:rsidR="001E18A8" w:rsidRPr="004A36F3" w:rsidRDefault="001E18A8" w:rsidP="000C7BB0"/>
          <w:p w14:paraId="7D0C60CC" w14:textId="77777777" w:rsidR="001E18A8" w:rsidRPr="004A36F3" w:rsidRDefault="001E18A8" w:rsidP="000C7BB0"/>
          <w:p w14:paraId="5EEA6593" w14:textId="77777777" w:rsidR="001E18A8" w:rsidRPr="004A36F3" w:rsidRDefault="001E18A8" w:rsidP="000C7BB0"/>
          <w:p w14:paraId="61478ECB" w14:textId="77777777" w:rsidR="001E18A8" w:rsidRPr="004A36F3" w:rsidRDefault="001E18A8" w:rsidP="000C7BB0"/>
          <w:p w14:paraId="113DEC26" w14:textId="77777777" w:rsidR="001E18A8" w:rsidRPr="004A36F3" w:rsidRDefault="001E18A8" w:rsidP="000C7BB0"/>
          <w:p w14:paraId="0F991E96" w14:textId="77777777" w:rsidR="001E18A8" w:rsidRPr="004A36F3" w:rsidRDefault="001E18A8" w:rsidP="000C7BB0"/>
          <w:p w14:paraId="00371D7D" w14:textId="77777777" w:rsidR="001E18A8" w:rsidRPr="004A36F3" w:rsidRDefault="001E18A8" w:rsidP="000C7BB0"/>
          <w:p w14:paraId="5D72F257" w14:textId="77777777" w:rsidR="001E18A8" w:rsidRPr="004A36F3" w:rsidRDefault="001E18A8" w:rsidP="000C7BB0"/>
          <w:p w14:paraId="1DC7DAB6" w14:textId="77777777" w:rsidR="001E18A8" w:rsidRPr="004A36F3" w:rsidRDefault="001E18A8" w:rsidP="000C7BB0"/>
          <w:p w14:paraId="171E3796" w14:textId="77777777" w:rsidR="001E18A8" w:rsidRPr="004A36F3" w:rsidRDefault="001E18A8" w:rsidP="000C7BB0"/>
          <w:p w14:paraId="7D472332" w14:textId="77777777" w:rsidR="001E18A8" w:rsidRPr="004A36F3" w:rsidRDefault="001E18A8" w:rsidP="000C7BB0"/>
          <w:p w14:paraId="352BA167" w14:textId="61EBDC9C" w:rsidR="0093767C" w:rsidRPr="004A36F3" w:rsidRDefault="0093767C" w:rsidP="000C7BB0"/>
          <w:p w14:paraId="53A60A03" w14:textId="77777777" w:rsidR="0093767C" w:rsidRPr="004A36F3" w:rsidRDefault="0093767C" w:rsidP="0093767C"/>
          <w:p w14:paraId="24CFF246" w14:textId="77777777" w:rsidR="0093767C" w:rsidRPr="004A36F3" w:rsidRDefault="0093767C" w:rsidP="0093767C"/>
          <w:p w14:paraId="633A1372" w14:textId="77777777" w:rsidR="0093767C" w:rsidRPr="004A36F3" w:rsidRDefault="0093767C" w:rsidP="0093767C"/>
          <w:p w14:paraId="5E383474" w14:textId="77777777" w:rsidR="0093767C" w:rsidRPr="004A36F3" w:rsidRDefault="0093767C" w:rsidP="0093767C"/>
          <w:p w14:paraId="388B59CD" w14:textId="77777777" w:rsidR="0093767C" w:rsidRPr="004A36F3" w:rsidRDefault="0093767C" w:rsidP="0093767C"/>
          <w:p w14:paraId="1EC23938" w14:textId="77777777" w:rsidR="0093767C" w:rsidRPr="004A36F3" w:rsidRDefault="0093767C" w:rsidP="0093767C"/>
          <w:p w14:paraId="280980FA" w14:textId="77777777" w:rsidR="0093767C" w:rsidRPr="004A36F3" w:rsidRDefault="0093767C" w:rsidP="0093767C"/>
          <w:p w14:paraId="6309E5B1" w14:textId="77777777" w:rsidR="0093767C" w:rsidRPr="004A36F3" w:rsidRDefault="0093767C" w:rsidP="0093767C"/>
          <w:p w14:paraId="3EA38AA9" w14:textId="77777777" w:rsidR="0093767C" w:rsidRPr="004A36F3" w:rsidRDefault="0093767C" w:rsidP="0093767C"/>
          <w:p w14:paraId="04C5F8A5" w14:textId="77777777" w:rsidR="0093767C" w:rsidRPr="004A36F3" w:rsidRDefault="0093767C" w:rsidP="0093767C"/>
          <w:p w14:paraId="7468772E" w14:textId="77777777" w:rsidR="0093767C" w:rsidRPr="004A36F3" w:rsidRDefault="0093767C" w:rsidP="0093767C"/>
          <w:p w14:paraId="32283C84" w14:textId="77777777" w:rsidR="0093767C" w:rsidRPr="004A36F3" w:rsidRDefault="0093767C" w:rsidP="0093767C"/>
          <w:p w14:paraId="283EF160" w14:textId="77777777" w:rsidR="0093767C" w:rsidRPr="004A36F3" w:rsidRDefault="0093767C" w:rsidP="0093767C"/>
          <w:p w14:paraId="5E253079" w14:textId="77777777" w:rsidR="0093767C" w:rsidRPr="004A36F3" w:rsidRDefault="0093767C" w:rsidP="0093767C"/>
          <w:p w14:paraId="3E9EDF4A" w14:textId="77777777" w:rsidR="0093767C" w:rsidRPr="004A36F3" w:rsidRDefault="0093767C" w:rsidP="0093767C"/>
          <w:p w14:paraId="575C2C0F" w14:textId="77777777" w:rsidR="0093767C" w:rsidRPr="004A36F3" w:rsidRDefault="0093767C" w:rsidP="0093767C"/>
          <w:p w14:paraId="260A7F36" w14:textId="77777777" w:rsidR="0093767C" w:rsidRPr="004A36F3" w:rsidRDefault="0093767C" w:rsidP="0093767C"/>
          <w:p w14:paraId="69058644" w14:textId="77777777" w:rsidR="0093767C" w:rsidRPr="004A36F3" w:rsidRDefault="0093767C" w:rsidP="0093767C"/>
          <w:p w14:paraId="62E9EB07" w14:textId="77777777" w:rsidR="0093767C" w:rsidRPr="004A36F3" w:rsidRDefault="0093767C" w:rsidP="0093767C"/>
          <w:p w14:paraId="30F8CC53" w14:textId="77777777" w:rsidR="0093767C" w:rsidRPr="004A36F3" w:rsidRDefault="0093767C" w:rsidP="0093767C"/>
          <w:p w14:paraId="0A718FD8" w14:textId="77777777" w:rsidR="0093767C" w:rsidRPr="004A36F3" w:rsidRDefault="0093767C" w:rsidP="0093767C"/>
          <w:p w14:paraId="682E2E6D" w14:textId="77777777" w:rsidR="0093767C" w:rsidRPr="004A36F3" w:rsidRDefault="0093767C" w:rsidP="0093767C"/>
          <w:p w14:paraId="02622EE9" w14:textId="77777777" w:rsidR="0093767C" w:rsidRPr="004A36F3" w:rsidRDefault="0093767C" w:rsidP="0093767C"/>
          <w:p w14:paraId="3BE92366" w14:textId="77777777" w:rsidR="0093767C" w:rsidRPr="004A36F3" w:rsidRDefault="0093767C" w:rsidP="0093767C"/>
          <w:p w14:paraId="678D3964" w14:textId="77777777" w:rsidR="0093767C" w:rsidRPr="004A36F3" w:rsidRDefault="0093767C" w:rsidP="0093767C"/>
          <w:p w14:paraId="330F4710" w14:textId="77777777" w:rsidR="0093767C" w:rsidRPr="004A36F3" w:rsidRDefault="0093767C" w:rsidP="0093767C"/>
          <w:p w14:paraId="093D0850" w14:textId="77777777" w:rsidR="0093767C" w:rsidRPr="004A36F3" w:rsidRDefault="0093767C" w:rsidP="0093767C"/>
          <w:p w14:paraId="307B2DDB" w14:textId="057488CF" w:rsidR="0093767C" w:rsidRPr="004A36F3" w:rsidRDefault="0093767C" w:rsidP="0093767C"/>
          <w:p w14:paraId="62B112F6" w14:textId="7797AD8F" w:rsidR="001E18A8" w:rsidRPr="004A36F3" w:rsidRDefault="00F61FDD" w:rsidP="0093767C">
            <w:pPr>
              <w:rPr>
                <w:lang w:val="en-US"/>
              </w:rPr>
            </w:pPr>
            <w:r w:rsidRPr="00675126">
              <w:rPr>
                <w:rFonts w:ascii="Arial" w:hAnsi="Arial" w:cs="Arial"/>
                <w:highlight w:val="black"/>
                <w:lang w:val="en-US"/>
              </w:rPr>
              <w:t>xxxx</w:t>
            </w:r>
            <w:r w:rsidRPr="0093767C">
              <w:rPr>
                <w:rFonts w:ascii="Arial" w:hAnsi="Arial" w:cs="Arial"/>
                <w:lang w:val="en-US"/>
              </w:rPr>
              <w:t xml:space="preserve"> </w:t>
            </w:r>
            <w:r w:rsidR="0093767C" w:rsidRPr="004A36F3">
              <w:rPr>
                <w:lang w:val="en-US"/>
              </w:rPr>
              <w:t>2017</w:t>
            </w:r>
          </w:p>
        </w:tc>
      </w:tr>
      <w:tr w:rsidR="004B34A0" w:rsidRPr="0015788A" w14:paraId="3F168FD0" w14:textId="77777777" w:rsidTr="00860F33">
        <w:tc>
          <w:tcPr>
            <w:tcW w:w="9067" w:type="dxa"/>
            <w:gridSpan w:val="6"/>
          </w:tcPr>
          <w:p w14:paraId="42281B9D" w14:textId="7EAA1B42" w:rsidR="0071073C" w:rsidRPr="004A36F3" w:rsidRDefault="004B34A0" w:rsidP="00437304">
            <w:pPr>
              <w:rPr>
                <w:lang w:val="en-US"/>
              </w:rPr>
            </w:pPr>
            <w:r w:rsidRPr="004A36F3">
              <w:rPr>
                <w:lang w:val="en-US"/>
              </w:rPr>
              <w:lastRenderedPageBreak/>
              <w:t xml:space="preserve">eCA remark: </w:t>
            </w:r>
            <w:r w:rsidR="006103BC" w:rsidRPr="004A36F3">
              <w:rPr>
                <w:lang w:val="en-US"/>
              </w:rPr>
              <w:t>Th</w:t>
            </w:r>
            <w:r w:rsidR="009911F2" w:rsidRPr="004A36F3">
              <w:rPr>
                <w:lang w:val="en-US"/>
              </w:rPr>
              <w:t xml:space="preserve">e provided </w:t>
            </w:r>
            <w:r w:rsidR="0071073C" w:rsidRPr="004A36F3">
              <w:rPr>
                <w:lang w:val="en-US"/>
              </w:rPr>
              <w:t xml:space="preserve">long term </w:t>
            </w:r>
            <w:r w:rsidR="009911F2" w:rsidRPr="004A36F3">
              <w:rPr>
                <w:lang w:val="en-US"/>
              </w:rPr>
              <w:t xml:space="preserve">shelf-life studies </w:t>
            </w:r>
            <w:r w:rsidR="0071073C" w:rsidRPr="004A36F3">
              <w:rPr>
                <w:lang w:val="en-US"/>
              </w:rPr>
              <w:t>(</w:t>
            </w:r>
            <w:r w:rsidR="004F0F5C" w:rsidRPr="004A36F3">
              <w:rPr>
                <w:lang w:val="en-US"/>
              </w:rPr>
              <w:t>42 months in a metal can and 24 months in a HDPE bottle</w:t>
            </w:r>
            <w:r w:rsidR="0071073C" w:rsidRPr="004A36F3">
              <w:rPr>
                <w:lang w:val="en-US"/>
              </w:rPr>
              <w:t>) show an increase in active substance content</w:t>
            </w:r>
            <w:r w:rsidR="004F0F5C" w:rsidRPr="004A36F3">
              <w:rPr>
                <w:lang w:val="en-US"/>
              </w:rPr>
              <w:t xml:space="preserve">. </w:t>
            </w:r>
            <w:r w:rsidR="0071073C" w:rsidRPr="004A36F3">
              <w:rPr>
                <w:lang w:val="en-US"/>
              </w:rPr>
              <w:t>No explanation was provided as to what might have caused this increase.</w:t>
            </w:r>
          </w:p>
          <w:p w14:paraId="665DD70F" w14:textId="52E75764" w:rsidR="00437304" w:rsidRPr="004A36F3" w:rsidRDefault="00437304" w:rsidP="00437304">
            <w:pPr>
              <w:rPr>
                <w:lang w:val="en-US"/>
              </w:rPr>
            </w:pPr>
            <w:r w:rsidRPr="004A36F3">
              <w:rPr>
                <w:lang w:val="en-US"/>
              </w:rPr>
              <w:t>Since the</w:t>
            </w:r>
            <w:r w:rsidR="004A36F3" w:rsidRPr="004A36F3">
              <w:rPr>
                <w:lang w:val="en-US"/>
              </w:rPr>
              <w:t xml:space="preserve"> increase of the active substance content</w:t>
            </w:r>
            <w:r w:rsidR="0071073C" w:rsidRPr="004A36F3">
              <w:rPr>
                <w:lang w:val="en-US"/>
              </w:rPr>
              <w:t xml:space="preserve"> in</w:t>
            </w:r>
            <w:r w:rsidR="00464CAD" w:rsidRPr="004A36F3">
              <w:rPr>
                <w:lang w:val="en-US"/>
              </w:rPr>
              <w:t xml:space="preserve"> metal </w:t>
            </w:r>
            <w:r w:rsidR="004A36F3" w:rsidRPr="004A36F3">
              <w:rPr>
                <w:lang w:val="en-US"/>
              </w:rPr>
              <w:t xml:space="preserve">is </w:t>
            </w:r>
            <w:r w:rsidR="004A36F3" w:rsidRPr="00EC0CFA">
              <w:rPr>
                <w:lang w:val="en-US"/>
              </w:rPr>
              <w:t>≤10%</w:t>
            </w:r>
            <w:r w:rsidR="00EC0CFA" w:rsidRPr="00EC0CFA">
              <w:rPr>
                <w:lang w:val="en-US"/>
              </w:rPr>
              <w:t xml:space="preserve"> </w:t>
            </w:r>
            <w:r w:rsidRPr="00EC0CFA">
              <w:rPr>
                <w:lang w:val="en-US"/>
              </w:rPr>
              <w:t>the eCA</w:t>
            </w:r>
            <w:r w:rsidRPr="004A36F3">
              <w:rPr>
                <w:lang w:val="en-US"/>
              </w:rPr>
              <w:t xml:space="preserve"> </w:t>
            </w:r>
            <w:r w:rsidR="004A36F3" w:rsidRPr="004A36F3">
              <w:rPr>
                <w:lang w:val="en-US"/>
              </w:rPr>
              <w:t>considers</w:t>
            </w:r>
            <w:r w:rsidRPr="004A36F3">
              <w:rPr>
                <w:lang w:val="en-US"/>
              </w:rPr>
              <w:t xml:space="preserve"> </w:t>
            </w:r>
            <w:r w:rsidR="002B4E73">
              <w:rPr>
                <w:lang w:val="en-US"/>
              </w:rPr>
              <w:t>the claimed</w:t>
            </w:r>
            <w:r w:rsidRPr="004A36F3">
              <w:rPr>
                <w:lang w:val="en-US"/>
              </w:rPr>
              <w:t xml:space="preserve"> shelf-life </w:t>
            </w:r>
            <w:r w:rsidR="004A36F3" w:rsidRPr="004A36F3">
              <w:rPr>
                <w:lang w:val="en-US"/>
              </w:rPr>
              <w:t>o</w:t>
            </w:r>
            <w:r w:rsidR="002B4E73">
              <w:rPr>
                <w:lang w:val="en-US"/>
              </w:rPr>
              <w:t>f 2 years supported for metal packaging</w:t>
            </w:r>
          </w:p>
          <w:p w14:paraId="1BF31A07" w14:textId="5D76DF8F" w:rsidR="004B34A0" w:rsidRDefault="00437304" w:rsidP="0071073C">
            <w:pPr>
              <w:rPr>
                <w:lang w:val="en-US"/>
              </w:rPr>
            </w:pPr>
            <w:r w:rsidRPr="004A36F3">
              <w:rPr>
                <w:lang w:val="en-US"/>
              </w:rPr>
              <w:t>The shelf-life study in HDPE</w:t>
            </w:r>
            <w:r w:rsidR="0071073C" w:rsidRPr="004A36F3">
              <w:rPr>
                <w:lang w:val="en-US"/>
              </w:rPr>
              <w:t>, however,</w:t>
            </w:r>
            <w:r w:rsidRPr="004A36F3">
              <w:rPr>
                <w:lang w:val="en-US"/>
              </w:rPr>
              <w:t xml:space="preserve"> shows already an increase of 6.9% at T18 months and an increase of </w:t>
            </w:r>
            <w:r w:rsidR="008A1166" w:rsidRPr="004A36F3">
              <w:rPr>
                <w:lang w:val="en-US"/>
              </w:rPr>
              <w:t xml:space="preserve">13.4% at T24 months. Moreover, the study report mentions that the HDPE bottles became </w:t>
            </w:r>
            <w:r w:rsidR="00DB0BD0" w:rsidRPr="004A36F3">
              <w:rPr>
                <w:lang w:val="en-US"/>
              </w:rPr>
              <w:t xml:space="preserve">indented at T18 months and T24 months. </w:t>
            </w:r>
            <w:r w:rsidR="00191B65">
              <w:rPr>
                <w:lang w:val="en-US"/>
              </w:rPr>
              <w:t xml:space="preserve"> </w:t>
            </w:r>
            <w:r w:rsidR="000727A6">
              <w:rPr>
                <w:lang w:val="en-US"/>
              </w:rPr>
              <w:t>T</w:t>
            </w:r>
            <w:r w:rsidR="00860F33">
              <w:rPr>
                <w:lang w:val="en-US"/>
              </w:rPr>
              <w:t xml:space="preserve">he active substance </w:t>
            </w:r>
            <w:r w:rsidR="00860F33">
              <w:rPr>
                <w:lang w:val="en-US"/>
              </w:rPr>
              <w:lastRenderedPageBreak/>
              <w:t xml:space="preserve">increase </w:t>
            </w:r>
            <w:r w:rsidR="000727A6">
              <w:rPr>
                <w:lang w:val="en-US"/>
              </w:rPr>
              <w:t>a</w:t>
            </w:r>
            <w:r w:rsidR="00860F33">
              <w:rPr>
                <w:lang w:val="en-US"/>
              </w:rPr>
              <w:t>t</w:t>
            </w:r>
            <w:r w:rsidR="000727A6">
              <w:rPr>
                <w:lang w:val="en-US"/>
              </w:rPr>
              <w:t xml:space="preserve"> </w:t>
            </w:r>
            <w:r w:rsidR="0079335B">
              <w:rPr>
                <w:lang w:val="en-US"/>
              </w:rPr>
              <w:t>T</w:t>
            </w:r>
            <w:r w:rsidR="000727A6">
              <w:rPr>
                <w:lang w:val="en-US"/>
              </w:rPr>
              <w:t>18 months is still ≤10%. However</w:t>
            </w:r>
            <w:r w:rsidR="000345E6">
              <w:rPr>
                <w:lang w:val="en-US"/>
              </w:rPr>
              <w:t>,</w:t>
            </w:r>
            <w:r w:rsidR="000727A6">
              <w:rPr>
                <w:lang w:val="en-US"/>
              </w:rPr>
              <w:t xml:space="preserve"> as there is no explanation provided for the indentation</w:t>
            </w:r>
            <w:r w:rsidR="000345E6">
              <w:rPr>
                <w:lang w:val="en-US"/>
              </w:rPr>
              <w:t xml:space="preserve"> in combination with an unusual increase of the active substance content</w:t>
            </w:r>
            <w:r w:rsidR="000727A6">
              <w:rPr>
                <w:lang w:val="en-US"/>
              </w:rPr>
              <w:t xml:space="preserve"> the eCA considers </w:t>
            </w:r>
            <w:r w:rsidR="000345E6">
              <w:rPr>
                <w:lang w:val="en-US"/>
              </w:rPr>
              <w:t xml:space="preserve">that </w:t>
            </w:r>
            <w:r w:rsidR="000727A6">
              <w:rPr>
                <w:lang w:val="en-US"/>
              </w:rPr>
              <w:t>only</w:t>
            </w:r>
            <w:r w:rsidR="00860F33">
              <w:rPr>
                <w:lang w:val="en-US"/>
              </w:rPr>
              <w:t xml:space="preserve"> </w:t>
            </w:r>
            <w:r w:rsidR="000727A6">
              <w:rPr>
                <w:lang w:val="en-US"/>
              </w:rPr>
              <w:t xml:space="preserve">a shelf life of 12 months </w:t>
            </w:r>
            <w:r w:rsidR="000345E6">
              <w:rPr>
                <w:lang w:val="en-US"/>
              </w:rPr>
              <w:t xml:space="preserve">is </w:t>
            </w:r>
            <w:r w:rsidR="000727A6">
              <w:rPr>
                <w:lang w:val="en-US"/>
              </w:rPr>
              <w:t>supported in HDPE.</w:t>
            </w:r>
          </w:p>
          <w:p w14:paraId="4F411196" w14:textId="77777777" w:rsidR="000727A6" w:rsidRDefault="000727A6" w:rsidP="0071073C">
            <w:pPr>
              <w:rPr>
                <w:lang w:val="en-US"/>
              </w:rPr>
            </w:pPr>
          </w:p>
          <w:p w14:paraId="40D4CF03" w14:textId="24458B89" w:rsidR="000727A6" w:rsidRPr="004A36F3" w:rsidRDefault="00644AB5" w:rsidP="0071073C">
            <w:pPr>
              <w:rPr>
                <w:lang w:val="en-US"/>
              </w:rPr>
            </w:pPr>
            <w:r w:rsidRPr="00644AB5">
              <w:rPr>
                <w:lang w:val="en-US"/>
              </w:rPr>
              <w:t>Shelf-life: 24 months for tinplate/metal packaging or 12 months for HDPE packaging.</w:t>
            </w:r>
          </w:p>
        </w:tc>
      </w:tr>
      <w:tr w:rsidR="00C4346E" w:rsidRPr="0015788A" w14:paraId="3BDD1F76" w14:textId="77777777" w:rsidTr="00860F33">
        <w:tc>
          <w:tcPr>
            <w:tcW w:w="2270" w:type="dxa"/>
          </w:tcPr>
          <w:p w14:paraId="372453C2" w14:textId="2094602C" w:rsidR="00C4346E" w:rsidRPr="004A36F3" w:rsidRDefault="00C4346E" w:rsidP="0034462C">
            <w:pPr>
              <w:rPr>
                <w:lang w:val="en-US"/>
              </w:rPr>
            </w:pPr>
            <w:r w:rsidRPr="004A36F3">
              <w:rPr>
                <w:lang w:val="en-US"/>
              </w:rPr>
              <w:lastRenderedPageBreak/>
              <w:t>Storage stability test – low temperature stability test for liquids</w:t>
            </w:r>
          </w:p>
        </w:tc>
        <w:tc>
          <w:tcPr>
            <w:tcW w:w="6797" w:type="dxa"/>
            <w:gridSpan w:val="5"/>
          </w:tcPr>
          <w:p w14:paraId="07AE115F" w14:textId="77777777" w:rsidR="00C4346E" w:rsidRPr="004A36F3" w:rsidRDefault="00C4346E" w:rsidP="0034462C">
            <w:pPr>
              <w:rPr>
                <w:lang w:val="en-US"/>
              </w:rPr>
            </w:pPr>
            <w:r w:rsidRPr="004A36F3">
              <w:rPr>
                <w:lang w:val="en-US"/>
              </w:rPr>
              <w:t xml:space="preserve">Not available.  </w:t>
            </w:r>
            <w:r w:rsidR="00B925D0" w:rsidRPr="004A36F3">
              <w:rPr>
                <w:lang w:val="en-US"/>
              </w:rPr>
              <w:t>Protect from frost during storage</w:t>
            </w:r>
          </w:p>
        </w:tc>
      </w:tr>
      <w:tr w:rsidR="00B925D0" w:rsidRPr="0015788A" w14:paraId="275E876D" w14:textId="77777777" w:rsidTr="00860F33">
        <w:tc>
          <w:tcPr>
            <w:tcW w:w="2270" w:type="dxa"/>
          </w:tcPr>
          <w:p w14:paraId="2D0CC351" w14:textId="77777777" w:rsidR="00B925D0" w:rsidRPr="004A36F3" w:rsidRDefault="00B925D0" w:rsidP="0034462C">
            <w:pPr>
              <w:rPr>
                <w:lang w:val="en-US"/>
              </w:rPr>
            </w:pPr>
            <w:r w:rsidRPr="004A36F3">
              <w:rPr>
                <w:lang w:val="en-US"/>
              </w:rPr>
              <w:t>Effects on content of the active substance and technical characteristics of the biocidal product - light</w:t>
            </w:r>
          </w:p>
        </w:tc>
        <w:tc>
          <w:tcPr>
            <w:tcW w:w="6797" w:type="dxa"/>
            <w:gridSpan w:val="5"/>
          </w:tcPr>
          <w:p w14:paraId="5DADBEE9" w14:textId="77777777" w:rsidR="00C06C44" w:rsidRPr="004A36F3" w:rsidRDefault="00C06C44" w:rsidP="00C06C44">
            <w:pPr>
              <w:rPr>
                <w:lang w:val="en-US"/>
              </w:rPr>
            </w:pPr>
            <w:r w:rsidRPr="004A36F3">
              <w:rPr>
                <w:lang w:val="en-US"/>
              </w:rPr>
              <w:t xml:space="preserve">Permethrin is not susceptible to breakdown by light (no absorption above 290nm). </w:t>
            </w:r>
          </w:p>
          <w:p w14:paraId="6D81CB3B" w14:textId="14C425D8" w:rsidR="00B925D0" w:rsidRPr="004A36F3" w:rsidRDefault="00C06C44" w:rsidP="00C06C44">
            <w:pPr>
              <w:rPr>
                <w:lang w:val="en-US"/>
              </w:rPr>
            </w:pPr>
            <w:r w:rsidRPr="004A36F3">
              <w:rPr>
                <w:lang w:val="en-US"/>
              </w:rPr>
              <w:t>Furthermore, product is to be stored locked up, and in its original</w:t>
            </w:r>
            <w:r w:rsidR="00EB2607" w:rsidRPr="004A36F3">
              <w:rPr>
                <w:lang w:val="en-US"/>
              </w:rPr>
              <w:t xml:space="preserve"> (opaque)</w:t>
            </w:r>
            <w:r w:rsidRPr="004A36F3">
              <w:rPr>
                <w:lang w:val="en-US"/>
              </w:rPr>
              <w:t xml:space="preserve"> container; therefore exposure to light is not relevant</w:t>
            </w:r>
          </w:p>
        </w:tc>
      </w:tr>
      <w:tr w:rsidR="00B925D0" w:rsidRPr="0015788A" w14:paraId="7FCCE3AD" w14:textId="77777777" w:rsidTr="00860F33">
        <w:tc>
          <w:tcPr>
            <w:tcW w:w="2270" w:type="dxa"/>
          </w:tcPr>
          <w:p w14:paraId="707E3723" w14:textId="77777777" w:rsidR="00B925D0" w:rsidRPr="004A36F3" w:rsidRDefault="00B925D0" w:rsidP="0034462C">
            <w:pPr>
              <w:rPr>
                <w:lang w:val="en-US"/>
              </w:rPr>
            </w:pPr>
            <w:r w:rsidRPr="004A36F3">
              <w:rPr>
                <w:lang w:val="en-US"/>
              </w:rPr>
              <w:t>Effects on content of the active substance and technical characteristics of the biocidal product – temperature and humidity</w:t>
            </w:r>
          </w:p>
        </w:tc>
        <w:tc>
          <w:tcPr>
            <w:tcW w:w="6797" w:type="dxa"/>
            <w:gridSpan w:val="5"/>
          </w:tcPr>
          <w:p w14:paraId="2F8AEBC6" w14:textId="77777777" w:rsidR="00C06C44" w:rsidRPr="004A36F3" w:rsidRDefault="00C06C44" w:rsidP="00C06C44">
            <w:pPr>
              <w:rPr>
                <w:lang w:val="en-US"/>
              </w:rPr>
            </w:pPr>
            <w:r w:rsidRPr="004A36F3">
              <w:rPr>
                <w:lang w:val="en-US"/>
              </w:rPr>
              <w:t>Humidity : not relevant; product is to be stored in its original container therefore no exposure to humidity.</w:t>
            </w:r>
          </w:p>
          <w:p w14:paraId="7F83D69B" w14:textId="20355309" w:rsidR="00B925D0" w:rsidRPr="004A36F3" w:rsidRDefault="00C06C44" w:rsidP="003D03B6">
            <w:pPr>
              <w:rPr>
                <w:lang w:val="en-US"/>
              </w:rPr>
            </w:pPr>
            <w:r w:rsidRPr="004A36F3">
              <w:rPr>
                <w:lang w:val="en-US"/>
              </w:rPr>
              <w:t xml:space="preserve">Temperature : the product is </w:t>
            </w:r>
            <w:r w:rsidR="003D03B6" w:rsidRPr="004A36F3">
              <w:rPr>
                <w:lang w:val="en-US"/>
              </w:rPr>
              <w:t>not int</w:t>
            </w:r>
            <w:r w:rsidR="00E17BBE" w:rsidRPr="004A36F3">
              <w:rPr>
                <w:lang w:val="en-US"/>
              </w:rPr>
              <w:t>e</w:t>
            </w:r>
            <w:r w:rsidR="003D03B6" w:rsidRPr="004A36F3">
              <w:rPr>
                <w:lang w:val="en-US"/>
              </w:rPr>
              <w:t>nded to be stored at high temperatures</w:t>
            </w:r>
          </w:p>
        </w:tc>
      </w:tr>
      <w:tr w:rsidR="00FF3F9C" w:rsidRPr="0015788A" w14:paraId="5212D268" w14:textId="77777777" w:rsidTr="00860F33">
        <w:tc>
          <w:tcPr>
            <w:tcW w:w="9067" w:type="dxa"/>
            <w:gridSpan w:val="6"/>
          </w:tcPr>
          <w:p w14:paraId="17D7EFAF" w14:textId="2306C0C5" w:rsidR="00FF3F9C" w:rsidRPr="004A36F3" w:rsidRDefault="00FF3F9C" w:rsidP="00395F13">
            <w:pPr>
              <w:rPr>
                <w:lang w:val="en-US"/>
              </w:rPr>
            </w:pPr>
            <w:r w:rsidRPr="004A36F3">
              <w:rPr>
                <w:lang w:val="en-US"/>
              </w:rPr>
              <w:t xml:space="preserve">eCA remark: Embasol Houtwormdood is very hydrophobic. </w:t>
            </w:r>
            <w:r w:rsidR="00395F13" w:rsidRPr="004A36F3">
              <w:rPr>
                <w:lang w:val="en-US"/>
              </w:rPr>
              <w:t>The eCA agrees that h</w:t>
            </w:r>
            <w:r w:rsidRPr="004A36F3">
              <w:rPr>
                <w:lang w:val="en-US"/>
              </w:rPr>
              <w:t xml:space="preserve">umidity is therefore not likely to affect the </w:t>
            </w:r>
            <w:r w:rsidR="009E5CFC" w:rsidRPr="004A36F3">
              <w:rPr>
                <w:lang w:val="en-US"/>
              </w:rPr>
              <w:t>stability of the product.</w:t>
            </w:r>
          </w:p>
        </w:tc>
      </w:tr>
      <w:tr w:rsidR="00B925D0" w:rsidRPr="0015788A" w14:paraId="48B79FA0" w14:textId="77777777" w:rsidTr="00860F33">
        <w:tc>
          <w:tcPr>
            <w:tcW w:w="2270" w:type="dxa"/>
          </w:tcPr>
          <w:p w14:paraId="72476F49" w14:textId="77777777" w:rsidR="00B925D0" w:rsidRPr="004A36F3" w:rsidRDefault="00B925D0" w:rsidP="0034462C">
            <w:pPr>
              <w:rPr>
                <w:lang w:val="en-US"/>
              </w:rPr>
            </w:pPr>
            <w:r w:rsidRPr="004A36F3">
              <w:rPr>
                <w:lang w:val="en-US"/>
              </w:rPr>
              <w:t>Effects on content of the active substance and technical characteristics of the biocidal product - reactivity towards container material</w:t>
            </w:r>
          </w:p>
        </w:tc>
        <w:tc>
          <w:tcPr>
            <w:tcW w:w="6797" w:type="dxa"/>
            <w:gridSpan w:val="5"/>
          </w:tcPr>
          <w:p w14:paraId="39854512" w14:textId="185B8B15" w:rsidR="00B925D0" w:rsidRPr="004A36F3" w:rsidRDefault="00C06C44" w:rsidP="0034462C">
            <w:pPr>
              <w:rPr>
                <w:lang w:val="en-GB"/>
              </w:rPr>
            </w:pPr>
            <w:r w:rsidRPr="004A36F3">
              <w:rPr>
                <w:lang w:val="en-GB"/>
              </w:rPr>
              <w:t xml:space="preserve">See </w:t>
            </w:r>
            <w:r w:rsidR="00EB2607" w:rsidRPr="004A36F3">
              <w:rPr>
                <w:lang w:val="en-GB"/>
              </w:rPr>
              <w:t xml:space="preserve">long term </w:t>
            </w:r>
            <w:r w:rsidRPr="004A36F3">
              <w:rPr>
                <w:lang w:val="en-GB"/>
              </w:rPr>
              <w:t>storage stability data</w:t>
            </w:r>
          </w:p>
        </w:tc>
      </w:tr>
      <w:tr w:rsidR="00B925D0" w:rsidRPr="0015788A" w14:paraId="5A9B7C94" w14:textId="77777777" w:rsidTr="00860F33">
        <w:tc>
          <w:tcPr>
            <w:tcW w:w="2270" w:type="dxa"/>
          </w:tcPr>
          <w:p w14:paraId="4773A008" w14:textId="77777777" w:rsidR="00B925D0" w:rsidRPr="004A36F3" w:rsidRDefault="00B925D0" w:rsidP="0034462C">
            <w:r w:rsidRPr="004A36F3">
              <w:t>Wettability</w:t>
            </w:r>
          </w:p>
        </w:tc>
        <w:tc>
          <w:tcPr>
            <w:tcW w:w="6797" w:type="dxa"/>
            <w:gridSpan w:val="5"/>
          </w:tcPr>
          <w:p w14:paraId="39CF23C1" w14:textId="2C39980A" w:rsidR="00B925D0" w:rsidRPr="004A36F3" w:rsidRDefault="00B925D0" w:rsidP="0067248F">
            <w:pPr>
              <w:rPr>
                <w:lang w:val="en-US"/>
              </w:rPr>
            </w:pPr>
            <w:r w:rsidRPr="004A36F3">
              <w:rPr>
                <w:lang w:val="en-US"/>
              </w:rPr>
              <w:t>Not required</w:t>
            </w:r>
            <w:r w:rsidR="00E6570D" w:rsidRPr="004A36F3">
              <w:rPr>
                <w:lang w:val="en-US"/>
              </w:rPr>
              <w:t xml:space="preserve"> for ready to use liquid</w:t>
            </w:r>
            <w:r w:rsidRPr="004A36F3">
              <w:rPr>
                <w:lang w:val="en-US"/>
              </w:rPr>
              <w:t xml:space="preserve">  </w:t>
            </w:r>
          </w:p>
        </w:tc>
      </w:tr>
      <w:tr w:rsidR="00B925D0" w:rsidRPr="0015788A" w14:paraId="7173BB59" w14:textId="77777777" w:rsidTr="00860F33">
        <w:tc>
          <w:tcPr>
            <w:tcW w:w="2270" w:type="dxa"/>
          </w:tcPr>
          <w:p w14:paraId="1A070EF6" w14:textId="77777777" w:rsidR="00B925D0" w:rsidRPr="004A36F3" w:rsidRDefault="00B925D0" w:rsidP="0034462C">
            <w:pPr>
              <w:rPr>
                <w:lang w:val="en-US"/>
              </w:rPr>
            </w:pPr>
            <w:r w:rsidRPr="004A36F3">
              <w:rPr>
                <w:lang w:val="en-US"/>
              </w:rPr>
              <w:t>Suspensibility, spontaneity and dispersion stability</w:t>
            </w:r>
          </w:p>
        </w:tc>
        <w:tc>
          <w:tcPr>
            <w:tcW w:w="6797" w:type="dxa"/>
            <w:gridSpan w:val="5"/>
          </w:tcPr>
          <w:p w14:paraId="1BD5BB00" w14:textId="332A09A1" w:rsidR="00B925D0" w:rsidRPr="004A36F3" w:rsidRDefault="00B925D0" w:rsidP="0067248F">
            <w:pPr>
              <w:rPr>
                <w:lang w:val="en-US"/>
              </w:rPr>
            </w:pPr>
            <w:r w:rsidRPr="004A36F3">
              <w:rPr>
                <w:lang w:val="en-US"/>
              </w:rPr>
              <w:t>Not required</w:t>
            </w:r>
            <w:r w:rsidR="00E6570D" w:rsidRPr="004A36F3">
              <w:rPr>
                <w:lang w:val="en-US"/>
              </w:rPr>
              <w:t xml:space="preserve"> for ready to use clear liquid</w:t>
            </w:r>
            <w:r w:rsidRPr="004A36F3">
              <w:rPr>
                <w:lang w:val="en-US"/>
              </w:rPr>
              <w:t xml:space="preserve">.  </w:t>
            </w:r>
          </w:p>
        </w:tc>
      </w:tr>
      <w:tr w:rsidR="00B925D0" w:rsidRPr="0015788A" w14:paraId="4DEA7B1E" w14:textId="77777777" w:rsidTr="00860F33">
        <w:tc>
          <w:tcPr>
            <w:tcW w:w="2270" w:type="dxa"/>
          </w:tcPr>
          <w:p w14:paraId="7FE7490D" w14:textId="77777777" w:rsidR="00B925D0" w:rsidRPr="004A36F3" w:rsidRDefault="00B925D0" w:rsidP="0034462C">
            <w:pPr>
              <w:rPr>
                <w:lang w:val="en-US"/>
              </w:rPr>
            </w:pPr>
            <w:r w:rsidRPr="004A36F3">
              <w:rPr>
                <w:lang w:val="en-US"/>
              </w:rPr>
              <w:t>Wet sieve analysis and dry sieve test</w:t>
            </w:r>
          </w:p>
        </w:tc>
        <w:tc>
          <w:tcPr>
            <w:tcW w:w="6797" w:type="dxa"/>
            <w:gridSpan w:val="5"/>
          </w:tcPr>
          <w:p w14:paraId="66EA8483" w14:textId="310388FA" w:rsidR="00B925D0" w:rsidRPr="004A36F3" w:rsidRDefault="00B925D0" w:rsidP="003D03B6">
            <w:pPr>
              <w:rPr>
                <w:lang w:val="en-US"/>
              </w:rPr>
            </w:pPr>
            <w:r w:rsidRPr="004A36F3">
              <w:rPr>
                <w:lang w:val="en-US"/>
              </w:rPr>
              <w:t>Not required</w:t>
            </w:r>
            <w:r w:rsidR="00E6570D" w:rsidRPr="004A36F3">
              <w:rPr>
                <w:lang w:val="en-US"/>
              </w:rPr>
              <w:t xml:space="preserve"> for ready to use liquid</w:t>
            </w:r>
            <w:r w:rsidRPr="004A36F3">
              <w:rPr>
                <w:lang w:val="en-US"/>
              </w:rPr>
              <w:t xml:space="preserve">.  </w:t>
            </w:r>
          </w:p>
        </w:tc>
      </w:tr>
      <w:tr w:rsidR="003D03B6" w:rsidRPr="0015788A" w14:paraId="4F0C6215" w14:textId="77777777" w:rsidTr="00860F33">
        <w:tc>
          <w:tcPr>
            <w:tcW w:w="2270" w:type="dxa"/>
          </w:tcPr>
          <w:p w14:paraId="37820C75" w14:textId="77777777" w:rsidR="003D03B6" w:rsidRPr="004A36F3" w:rsidRDefault="003D03B6" w:rsidP="0034462C">
            <w:pPr>
              <w:rPr>
                <w:lang w:val="en-US"/>
              </w:rPr>
            </w:pPr>
            <w:r w:rsidRPr="004A36F3">
              <w:rPr>
                <w:lang w:val="en-US"/>
              </w:rPr>
              <w:t>Emulsifiability, re-emulsifiability and emulsion stability</w:t>
            </w:r>
          </w:p>
        </w:tc>
        <w:tc>
          <w:tcPr>
            <w:tcW w:w="6797" w:type="dxa"/>
            <w:gridSpan w:val="5"/>
          </w:tcPr>
          <w:p w14:paraId="724EAB3E" w14:textId="6EC036C8" w:rsidR="003D03B6" w:rsidRPr="004A36F3" w:rsidRDefault="003D03B6" w:rsidP="008424D1">
            <w:pPr>
              <w:rPr>
                <w:lang w:val="en-US"/>
              </w:rPr>
            </w:pPr>
            <w:r w:rsidRPr="004A36F3">
              <w:rPr>
                <w:lang w:val="en-US"/>
              </w:rPr>
              <w:t>Not required</w:t>
            </w:r>
            <w:r w:rsidR="00E6570D" w:rsidRPr="004A36F3">
              <w:rPr>
                <w:lang w:val="en-US"/>
              </w:rPr>
              <w:t xml:space="preserve"> for ready to use clear liquid.</w:t>
            </w:r>
          </w:p>
        </w:tc>
      </w:tr>
      <w:tr w:rsidR="0067248F" w:rsidRPr="0015788A" w14:paraId="0E311172" w14:textId="77777777" w:rsidTr="00860F33">
        <w:tc>
          <w:tcPr>
            <w:tcW w:w="2270" w:type="dxa"/>
          </w:tcPr>
          <w:p w14:paraId="291BA383" w14:textId="77777777" w:rsidR="0067248F" w:rsidRPr="004A36F3" w:rsidRDefault="0067248F" w:rsidP="0034462C">
            <w:r w:rsidRPr="004A36F3">
              <w:t>Disintegration time</w:t>
            </w:r>
          </w:p>
        </w:tc>
        <w:tc>
          <w:tcPr>
            <w:tcW w:w="6797" w:type="dxa"/>
            <w:gridSpan w:val="5"/>
          </w:tcPr>
          <w:p w14:paraId="245C90F0" w14:textId="7EA5454C" w:rsidR="0067248F" w:rsidRPr="004A36F3" w:rsidRDefault="0067248F" w:rsidP="0034462C">
            <w:pPr>
              <w:rPr>
                <w:lang w:val="en-US"/>
              </w:rPr>
            </w:pPr>
            <w:r w:rsidRPr="004A36F3">
              <w:rPr>
                <w:lang w:val="en-US"/>
              </w:rPr>
              <w:t>Not required</w:t>
            </w:r>
            <w:r w:rsidR="00E6570D" w:rsidRPr="004A36F3">
              <w:rPr>
                <w:lang w:val="en-US"/>
              </w:rPr>
              <w:t xml:space="preserve"> for ready to use liquid.</w:t>
            </w:r>
          </w:p>
        </w:tc>
      </w:tr>
      <w:tr w:rsidR="00B70BF2" w:rsidRPr="0015788A" w14:paraId="5DB42E8F" w14:textId="77777777" w:rsidTr="00860F33">
        <w:tc>
          <w:tcPr>
            <w:tcW w:w="2270" w:type="dxa"/>
          </w:tcPr>
          <w:p w14:paraId="0B76F61E" w14:textId="77777777" w:rsidR="00B70BF2" w:rsidRPr="004A36F3" w:rsidRDefault="00B70BF2" w:rsidP="0034462C">
            <w:pPr>
              <w:rPr>
                <w:lang w:val="en-US"/>
              </w:rPr>
            </w:pPr>
            <w:r w:rsidRPr="004A36F3">
              <w:rPr>
                <w:lang w:val="en-US"/>
              </w:rPr>
              <w:t>Particle size distribution, content of dust/fines, attrition, friability</w:t>
            </w:r>
          </w:p>
        </w:tc>
        <w:tc>
          <w:tcPr>
            <w:tcW w:w="6797" w:type="dxa"/>
            <w:gridSpan w:val="5"/>
          </w:tcPr>
          <w:p w14:paraId="6DCC9D1C" w14:textId="6ADD1433" w:rsidR="00B70BF2" w:rsidRPr="004A36F3" w:rsidRDefault="00B70BF2" w:rsidP="0034462C">
            <w:pPr>
              <w:rPr>
                <w:lang w:val="en-US"/>
              </w:rPr>
            </w:pPr>
            <w:r w:rsidRPr="004A36F3">
              <w:rPr>
                <w:lang w:val="en-US"/>
              </w:rPr>
              <w:t>Not required</w:t>
            </w:r>
            <w:r w:rsidR="00E6570D" w:rsidRPr="004A36F3">
              <w:rPr>
                <w:lang w:val="en-US"/>
              </w:rPr>
              <w:t xml:space="preserve"> for ready to use liquid.</w:t>
            </w:r>
          </w:p>
        </w:tc>
      </w:tr>
      <w:tr w:rsidR="003D03B6" w:rsidRPr="0015788A" w14:paraId="52F4E419" w14:textId="77777777" w:rsidTr="00860F33">
        <w:tc>
          <w:tcPr>
            <w:tcW w:w="2270" w:type="dxa"/>
          </w:tcPr>
          <w:p w14:paraId="646B19A9" w14:textId="77777777" w:rsidR="003D03B6" w:rsidRPr="004A36F3" w:rsidRDefault="003D03B6" w:rsidP="0034462C">
            <w:r w:rsidRPr="004A36F3">
              <w:t>Persistent foaming</w:t>
            </w:r>
          </w:p>
        </w:tc>
        <w:tc>
          <w:tcPr>
            <w:tcW w:w="6797" w:type="dxa"/>
            <w:gridSpan w:val="5"/>
          </w:tcPr>
          <w:p w14:paraId="57C59BBF" w14:textId="74DB5995" w:rsidR="003D03B6" w:rsidRPr="004A36F3" w:rsidRDefault="003D03B6" w:rsidP="0034462C">
            <w:pPr>
              <w:rPr>
                <w:lang w:val="en-US"/>
              </w:rPr>
            </w:pPr>
            <w:r w:rsidRPr="004A36F3">
              <w:rPr>
                <w:lang w:val="en-US"/>
              </w:rPr>
              <w:t>Not required</w:t>
            </w:r>
            <w:r w:rsidR="00E6570D" w:rsidRPr="004A36F3">
              <w:rPr>
                <w:lang w:val="en-US"/>
              </w:rPr>
              <w:t xml:space="preserve"> for ready to use liquid.</w:t>
            </w:r>
          </w:p>
        </w:tc>
      </w:tr>
      <w:tr w:rsidR="00B70BF2" w:rsidRPr="0015788A" w14:paraId="3C15002A" w14:textId="77777777" w:rsidTr="00860F33">
        <w:tc>
          <w:tcPr>
            <w:tcW w:w="2270" w:type="dxa"/>
          </w:tcPr>
          <w:p w14:paraId="17DF7AA3" w14:textId="77777777" w:rsidR="00B70BF2" w:rsidRPr="004A36F3" w:rsidRDefault="00B70BF2" w:rsidP="0034462C">
            <w:r w:rsidRPr="004A36F3">
              <w:lastRenderedPageBreak/>
              <w:t>Flowability/Pourability/Dustability</w:t>
            </w:r>
          </w:p>
        </w:tc>
        <w:tc>
          <w:tcPr>
            <w:tcW w:w="6797" w:type="dxa"/>
            <w:gridSpan w:val="5"/>
          </w:tcPr>
          <w:p w14:paraId="737073BD" w14:textId="69421398" w:rsidR="00B70BF2" w:rsidRPr="004A36F3" w:rsidRDefault="00B841CF" w:rsidP="0034462C">
            <w:pPr>
              <w:rPr>
                <w:lang w:val="en-US"/>
              </w:rPr>
            </w:pPr>
            <w:r w:rsidRPr="004A36F3">
              <w:rPr>
                <w:lang w:val="en-US"/>
              </w:rPr>
              <w:t>Not required</w:t>
            </w:r>
            <w:r w:rsidR="00E6570D" w:rsidRPr="004A36F3">
              <w:rPr>
                <w:lang w:val="en-US"/>
              </w:rPr>
              <w:t xml:space="preserve"> for ready to use liquid.</w:t>
            </w:r>
          </w:p>
        </w:tc>
      </w:tr>
      <w:tr w:rsidR="00B70BF2" w:rsidRPr="0015788A" w14:paraId="40B2EF5E" w14:textId="77777777" w:rsidTr="00860F33">
        <w:tc>
          <w:tcPr>
            <w:tcW w:w="2270" w:type="dxa"/>
          </w:tcPr>
          <w:p w14:paraId="0CB41152" w14:textId="77777777" w:rsidR="00B70BF2" w:rsidRPr="004A36F3" w:rsidRDefault="00B70BF2" w:rsidP="0034462C">
            <w:r w:rsidRPr="004A36F3">
              <w:t>Burning rate — smoke generators</w:t>
            </w:r>
          </w:p>
        </w:tc>
        <w:tc>
          <w:tcPr>
            <w:tcW w:w="6797" w:type="dxa"/>
            <w:gridSpan w:val="5"/>
          </w:tcPr>
          <w:p w14:paraId="730923E5" w14:textId="7E807141" w:rsidR="00B70BF2" w:rsidRPr="004A36F3" w:rsidRDefault="00B70BF2" w:rsidP="00B841CF">
            <w:pPr>
              <w:rPr>
                <w:lang w:val="en-US"/>
              </w:rPr>
            </w:pPr>
            <w:r w:rsidRPr="004A36F3">
              <w:rPr>
                <w:lang w:val="en-US"/>
              </w:rPr>
              <w:t>Not re</w:t>
            </w:r>
            <w:r w:rsidR="00B841CF" w:rsidRPr="004A36F3">
              <w:rPr>
                <w:lang w:val="en-US"/>
              </w:rPr>
              <w:t>quired</w:t>
            </w:r>
            <w:r w:rsidR="00E6570D" w:rsidRPr="004A36F3">
              <w:rPr>
                <w:lang w:val="en-US"/>
              </w:rPr>
              <w:t xml:space="preserve"> for ready to use liquid.</w:t>
            </w:r>
          </w:p>
        </w:tc>
      </w:tr>
      <w:tr w:rsidR="00B70BF2" w:rsidRPr="0015788A" w14:paraId="403013BD" w14:textId="77777777" w:rsidTr="00860F33">
        <w:tc>
          <w:tcPr>
            <w:tcW w:w="2270" w:type="dxa"/>
          </w:tcPr>
          <w:p w14:paraId="2B95C7A2" w14:textId="77777777" w:rsidR="00B70BF2" w:rsidRPr="004A36F3" w:rsidRDefault="00B70BF2" w:rsidP="0034462C">
            <w:r w:rsidRPr="004A36F3">
              <w:t>Burning completeness — smoke generators</w:t>
            </w:r>
          </w:p>
        </w:tc>
        <w:tc>
          <w:tcPr>
            <w:tcW w:w="6797" w:type="dxa"/>
            <w:gridSpan w:val="5"/>
          </w:tcPr>
          <w:p w14:paraId="2C186D91" w14:textId="63C196E1" w:rsidR="00B70BF2" w:rsidRPr="004A36F3" w:rsidRDefault="00B841CF" w:rsidP="0034462C">
            <w:pPr>
              <w:rPr>
                <w:lang w:val="en-US"/>
              </w:rPr>
            </w:pPr>
            <w:r w:rsidRPr="004A36F3">
              <w:rPr>
                <w:lang w:val="en-US"/>
              </w:rPr>
              <w:t>Not required</w:t>
            </w:r>
            <w:r w:rsidR="00E6570D" w:rsidRPr="004A36F3">
              <w:rPr>
                <w:lang w:val="en-US"/>
              </w:rPr>
              <w:t xml:space="preserve"> for ready to use liquid.</w:t>
            </w:r>
          </w:p>
        </w:tc>
      </w:tr>
      <w:tr w:rsidR="00B841CF" w:rsidRPr="0015788A" w14:paraId="7FED796C" w14:textId="77777777" w:rsidTr="00860F33">
        <w:tc>
          <w:tcPr>
            <w:tcW w:w="2270" w:type="dxa"/>
          </w:tcPr>
          <w:p w14:paraId="0F721F1E" w14:textId="77777777" w:rsidR="00B841CF" w:rsidRPr="004A36F3" w:rsidRDefault="00B841CF" w:rsidP="0034462C">
            <w:pPr>
              <w:rPr>
                <w:lang w:val="en-US"/>
              </w:rPr>
            </w:pPr>
            <w:r w:rsidRPr="004A36F3">
              <w:rPr>
                <w:lang w:val="en-US"/>
              </w:rPr>
              <w:t>Composition of smoke — smoke generators</w:t>
            </w:r>
          </w:p>
        </w:tc>
        <w:tc>
          <w:tcPr>
            <w:tcW w:w="6797" w:type="dxa"/>
            <w:gridSpan w:val="5"/>
          </w:tcPr>
          <w:p w14:paraId="28207321" w14:textId="11ABC043" w:rsidR="00B841CF" w:rsidRPr="004A36F3" w:rsidRDefault="00434C12" w:rsidP="0034462C">
            <w:pPr>
              <w:rPr>
                <w:lang w:val="en-US"/>
              </w:rPr>
            </w:pPr>
            <w:r w:rsidRPr="004A36F3">
              <w:rPr>
                <w:lang w:val="en-US"/>
              </w:rPr>
              <w:t>Not required</w:t>
            </w:r>
            <w:r w:rsidR="00E6570D" w:rsidRPr="004A36F3">
              <w:rPr>
                <w:lang w:val="en-US"/>
              </w:rPr>
              <w:t xml:space="preserve"> for ready to use liquid</w:t>
            </w:r>
          </w:p>
        </w:tc>
      </w:tr>
      <w:tr w:rsidR="00434C12" w:rsidRPr="0015788A" w14:paraId="073764E1" w14:textId="77777777" w:rsidTr="00860F33">
        <w:tc>
          <w:tcPr>
            <w:tcW w:w="2270" w:type="dxa"/>
          </w:tcPr>
          <w:p w14:paraId="54582C87" w14:textId="77777777" w:rsidR="00434C12" w:rsidRPr="004A36F3" w:rsidRDefault="00434C12" w:rsidP="0034462C">
            <w:r w:rsidRPr="004A36F3">
              <w:t>Spraying pattern — aerosols</w:t>
            </w:r>
          </w:p>
        </w:tc>
        <w:tc>
          <w:tcPr>
            <w:tcW w:w="6797" w:type="dxa"/>
            <w:gridSpan w:val="5"/>
          </w:tcPr>
          <w:p w14:paraId="55B12077" w14:textId="15AF52D9" w:rsidR="00434C12" w:rsidRPr="004A36F3" w:rsidRDefault="00434C12" w:rsidP="0034462C">
            <w:pPr>
              <w:rPr>
                <w:lang w:val="en-US"/>
              </w:rPr>
            </w:pPr>
            <w:r w:rsidRPr="004A36F3">
              <w:rPr>
                <w:lang w:val="en-US"/>
              </w:rPr>
              <w:t>Not required</w:t>
            </w:r>
            <w:r w:rsidR="00E6570D" w:rsidRPr="004A36F3">
              <w:rPr>
                <w:lang w:val="en-US"/>
              </w:rPr>
              <w:t xml:space="preserve"> as the product is not an a</w:t>
            </w:r>
            <w:r w:rsidR="007B78B3" w:rsidRPr="004A36F3">
              <w:rPr>
                <w:lang w:val="en-US"/>
              </w:rPr>
              <w:t>e</w:t>
            </w:r>
            <w:r w:rsidR="00E6570D" w:rsidRPr="004A36F3">
              <w:rPr>
                <w:lang w:val="en-US"/>
              </w:rPr>
              <w:t>rosol</w:t>
            </w:r>
          </w:p>
        </w:tc>
      </w:tr>
      <w:tr w:rsidR="000C6994" w:rsidRPr="0015788A" w14:paraId="739D01F4" w14:textId="77777777" w:rsidTr="00860F33">
        <w:tc>
          <w:tcPr>
            <w:tcW w:w="2270" w:type="dxa"/>
          </w:tcPr>
          <w:p w14:paraId="7325B193" w14:textId="77777777" w:rsidR="000C6994" w:rsidRPr="004A36F3" w:rsidRDefault="000C6994" w:rsidP="0034462C">
            <w:r w:rsidRPr="004A36F3">
              <w:t>Physical compatibility</w:t>
            </w:r>
          </w:p>
        </w:tc>
        <w:tc>
          <w:tcPr>
            <w:tcW w:w="6797" w:type="dxa"/>
            <w:gridSpan w:val="5"/>
          </w:tcPr>
          <w:p w14:paraId="081A4A31" w14:textId="16B7D885" w:rsidR="000C6994" w:rsidRPr="004A36F3" w:rsidRDefault="000C6994" w:rsidP="0034462C">
            <w:pPr>
              <w:rPr>
                <w:lang w:val="en-US"/>
              </w:rPr>
            </w:pPr>
            <w:r w:rsidRPr="004A36F3">
              <w:rPr>
                <w:lang w:val="en-US"/>
              </w:rPr>
              <w:t xml:space="preserve">Not applicable.  </w:t>
            </w:r>
            <w:r w:rsidR="0010164E" w:rsidRPr="004A36F3">
              <w:rPr>
                <w:lang w:val="en-US"/>
              </w:rPr>
              <w:t>Currently no specific label recommendation to mix with other products</w:t>
            </w:r>
          </w:p>
        </w:tc>
      </w:tr>
      <w:tr w:rsidR="000C6994" w:rsidRPr="0015788A" w14:paraId="256E8DB2" w14:textId="77777777" w:rsidTr="00860F33">
        <w:tc>
          <w:tcPr>
            <w:tcW w:w="2270" w:type="dxa"/>
          </w:tcPr>
          <w:p w14:paraId="6960EAC5" w14:textId="77777777" w:rsidR="000C6994" w:rsidRPr="004A36F3" w:rsidRDefault="000C6994" w:rsidP="0034462C">
            <w:r w:rsidRPr="004A36F3">
              <w:t>Chemical compatibility</w:t>
            </w:r>
          </w:p>
        </w:tc>
        <w:tc>
          <w:tcPr>
            <w:tcW w:w="6797" w:type="dxa"/>
            <w:gridSpan w:val="5"/>
          </w:tcPr>
          <w:p w14:paraId="461B6E98" w14:textId="4A13ECB2" w:rsidR="000C6994" w:rsidRPr="004A36F3" w:rsidRDefault="000C6994" w:rsidP="0034462C">
            <w:pPr>
              <w:rPr>
                <w:lang w:val="en-US"/>
              </w:rPr>
            </w:pPr>
            <w:r w:rsidRPr="004A36F3">
              <w:rPr>
                <w:lang w:val="en-US"/>
              </w:rPr>
              <w:t xml:space="preserve">Not applicable.  </w:t>
            </w:r>
            <w:r w:rsidR="0010164E" w:rsidRPr="004A36F3">
              <w:rPr>
                <w:lang w:val="en-US"/>
              </w:rPr>
              <w:t>Currently no specific label recommendation to mix with other products</w:t>
            </w:r>
          </w:p>
        </w:tc>
      </w:tr>
      <w:tr w:rsidR="000C6994" w:rsidRPr="0015788A" w14:paraId="1073BD8D" w14:textId="77777777" w:rsidTr="00860F33">
        <w:tc>
          <w:tcPr>
            <w:tcW w:w="2270" w:type="dxa"/>
          </w:tcPr>
          <w:p w14:paraId="1D3E9C4A" w14:textId="77777777" w:rsidR="000C6994" w:rsidRPr="004A36F3" w:rsidRDefault="000C6994" w:rsidP="0034462C">
            <w:pPr>
              <w:rPr>
                <w:lang w:val="en-US"/>
              </w:rPr>
            </w:pPr>
            <w:r w:rsidRPr="004A36F3">
              <w:rPr>
                <w:lang w:val="en-US"/>
              </w:rPr>
              <w:t>Degree of dissolution and dilution stability</w:t>
            </w:r>
          </w:p>
        </w:tc>
        <w:tc>
          <w:tcPr>
            <w:tcW w:w="6797" w:type="dxa"/>
            <w:gridSpan w:val="5"/>
          </w:tcPr>
          <w:p w14:paraId="05FE8652" w14:textId="71BE78B7" w:rsidR="000C6994" w:rsidRPr="004A36F3" w:rsidRDefault="000C6994" w:rsidP="0034462C">
            <w:pPr>
              <w:rPr>
                <w:lang w:val="en-US"/>
              </w:rPr>
            </w:pPr>
            <w:r w:rsidRPr="004A36F3">
              <w:rPr>
                <w:lang w:val="en-US"/>
              </w:rPr>
              <w:t>Not required</w:t>
            </w:r>
            <w:r w:rsidR="00E6570D" w:rsidRPr="004A36F3">
              <w:rPr>
                <w:lang w:val="en-US"/>
              </w:rPr>
              <w:t xml:space="preserve"> for ready to use liquid.</w:t>
            </w:r>
          </w:p>
        </w:tc>
      </w:tr>
      <w:tr w:rsidR="007C1863" w:rsidRPr="004A36F3" w14:paraId="76380738" w14:textId="77777777" w:rsidTr="00860F33">
        <w:trPr>
          <w:trHeight w:val="814"/>
        </w:trPr>
        <w:tc>
          <w:tcPr>
            <w:tcW w:w="2270" w:type="dxa"/>
          </w:tcPr>
          <w:p w14:paraId="433B81D2" w14:textId="77777777" w:rsidR="007C1863" w:rsidRPr="004A36F3" w:rsidRDefault="007C1863" w:rsidP="0034462C">
            <w:r w:rsidRPr="004A36F3">
              <w:t>Surface tension</w:t>
            </w:r>
          </w:p>
        </w:tc>
        <w:tc>
          <w:tcPr>
            <w:tcW w:w="1430" w:type="dxa"/>
            <w:gridSpan w:val="2"/>
          </w:tcPr>
          <w:p w14:paraId="5CF02696" w14:textId="77777777" w:rsidR="007C1863" w:rsidRPr="004A36F3" w:rsidRDefault="00704DB4" w:rsidP="0034462C">
            <w:r w:rsidRPr="004A36F3">
              <w:t xml:space="preserve">EU Method </w:t>
            </w:r>
            <w:r w:rsidR="00702B68" w:rsidRPr="004A36F3">
              <w:t>A.5</w:t>
            </w:r>
          </w:p>
          <w:p w14:paraId="01378051" w14:textId="77777777" w:rsidR="00702B68" w:rsidRPr="004A36F3" w:rsidRDefault="00702B68" w:rsidP="0034462C">
            <w:r w:rsidRPr="004A36F3">
              <w:t>OECD 115</w:t>
            </w:r>
          </w:p>
          <w:p w14:paraId="04052568" w14:textId="49425780" w:rsidR="00EB2607" w:rsidRPr="004A36F3" w:rsidRDefault="00EB2607" w:rsidP="0034462C">
            <w:r w:rsidRPr="004A36F3">
              <w:t>(ring method)</w:t>
            </w:r>
          </w:p>
        </w:tc>
        <w:tc>
          <w:tcPr>
            <w:tcW w:w="2090" w:type="dxa"/>
          </w:tcPr>
          <w:p w14:paraId="5478C33F" w14:textId="6EE7FF5C" w:rsidR="007C1863" w:rsidRPr="004A36F3" w:rsidRDefault="003D03B6" w:rsidP="0034462C">
            <w:r w:rsidRPr="004A36F3">
              <w:t>0.25</w:t>
            </w:r>
            <w:r w:rsidR="00702B68" w:rsidRPr="004A36F3">
              <w:t>% w/w</w:t>
            </w:r>
          </w:p>
        </w:tc>
        <w:tc>
          <w:tcPr>
            <w:tcW w:w="1760" w:type="dxa"/>
          </w:tcPr>
          <w:p w14:paraId="7FDBD14A" w14:textId="77777777" w:rsidR="000B576C" w:rsidRPr="004A36F3" w:rsidRDefault="000B576C" w:rsidP="0034462C">
            <w:pPr>
              <w:rPr>
                <w:lang w:val="en-US"/>
              </w:rPr>
            </w:pPr>
            <w:r w:rsidRPr="004A36F3">
              <w:rPr>
                <w:lang w:val="en-US"/>
              </w:rPr>
              <w:t>Pure test item :</w:t>
            </w:r>
          </w:p>
          <w:p w14:paraId="37E73821" w14:textId="6C2E2DC3" w:rsidR="007C1863" w:rsidRPr="004A36F3" w:rsidRDefault="00F53D1A" w:rsidP="0034462C">
            <w:pPr>
              <w:rPr>
                <w:lang w:val="en-US"/>
              </w:rPr>
            </w:pPr>
            <w:r w:rsidRPr="004A36F3">
              <w:rPr>
                <w:lang w:val="en-US"/>
              </w:rPr>
              <w:t>24.62</w:t>
            </w:r>
            <w:r w:rsidR="000B576C" w:rsidRPr="004A36F3">
              <w:rPr>
                <w:lang w:val="en-US"/>
              </w:rPr>
              <w:t xml:space="preserve">mN/m at 20°C </w:t>
            </w:r>
          </w:p>
        </w:tc>
        <w:tc>
          <w:tcPr>
            <w:tcW w:w="1517" w:type="dxa"/>
          </w:tcPr>
          <w:p w14:paraId="3C612793" w14:textId="17973F38" w:rsidR="007C1863" w:rsidRPr="004A36F3" w:rsidRDefault="00705726" w:rsidP="0034462C">
            <w:r w:rsidRPr="00675126">
              <w:rPr>
                <w:rFonts w:ascii="Arial" w:hAnsi="Arial" w:cs="Arial"/>
                <w:highlight w:val="black"/>
                <w:lang w:val="en-US"/>
              </w:rPr>
              <w:t>xxxx</w:t>
            </w:r>
            <w:r w:rsidRPr="0093767C">
              <w:rPr>
                <w:rFonts w:ascii="Arial" w:hAnsi="Arial" w:cs="Arial"/>
                <w:lang w:val="en-US"/>
              </w:rPr>
              <w:t xml:space="preserve"> </w:t>
            </w:r>
            <w:r w:rsidR="000B576C" w:rsidRPr="004A36F3">
              <w:t>2016</w:t>
            </w:r>
          </w:p>
        </w:tc>
      </w:tr>
      <w:tr w:rsidR="007C1863" w:rsidRPr="004A36F3" w14:paraId="55A72752" w14:textId="77777777" w:rsidTr="00860F33">
        <w:tc>
          <w:tcPr>
            <w:tcW w:w="2270" w:type="dxa"/>
          </w:tcPr>
          <w:p w14:paraId="5E79E0DC" w14:textId="77777777" w:rsidR="007C1863" w:rsidRPr="004A36F3" w:rsidRDefault="007C1863" w:rsidP="0034462C">
            <w:r w:rsidRPr="004A36F3">
              <w:t>Viscosity</w:t>
            </w:r>
          </w:p>
        </w:tc>
        <w:tc>
          <w:tcPr>
            <w:tcW w:w="1430" w:type="dxa"/>
            <w:gridSpan w:val="2"/>
          </w:tcPr>
          <w:p w14:paraId="0AF36239" w14:textId="77777777" w:rsidR="007C1863" w:rsidRPr="004A36F3" w:rsidRDefault="00CD3813" w:rsidP="0034462C">
            <w:r w:rsidRPr="004A36F3">
              <w:t>OECD 114</w:t>
            </w:r>
          </w:p>
          <w:p w14:paraId="04B438F5" w14:textId="360BE406" w:rsidR="00EB2607" w:rsidRPr="004A36F3" w:rsidRDefault="00EB2607" w:rsidP="0034462C">
            <w:r w:rsidRPr="004A36F3">
              <w:t>(rotational viscometer)</w:t>
            </w:r>
          </w:p>
        </w:tc>
        <w:tc>
          <w:tcPr>
            <w:tcW w:w="2090" w:type="dxa"/>
          </w:tcPr>
          <w:p w14:paraId="10F9CB19" w14:textId="0665B2D0" w:rsidR="007C1863" w:rsidRPr="004A36F3" w:rsidRDefault="003D03B6" w:rsidP="00100A5B">
            <w:r w:rsidRPr="004A36F3">
              <w:t>0.25</w:t>
            </w:r>
            <w:r w:rsidR="00CD3813" w:rsidRPr="004A36F3">
              <w:t>% w/</w:t>
            </w:r>
            <w:r w:rsidR="00100A5B" w:rsidRPr="004A36F3">
              <w:t>w</w:t>
            </w:r>
          </w:p>
        </w:tc>
        <w:tc>
          <w:tcPr>
            <w:tcW w:w="1760" w:type="dxa"/>
          </w:tcPr>
          <w:p w14:paraId="33AD856E" w14:textId="77777777" w:rsidR="001023C5" w:rsidRPr="004A36F3" w:rsidRDefault="001023C5" w:rsidP="0034462C">
            <w:pPr>
              <w:rPr>
                <w:lang w:val="en-US"/>
              </w:rPr>
            </w:pPr>
            <w:r w:rsidRPr="004A36F3">
              <w:rPr>
                <w:lang w:val="en-US"/>
              </w:rPr>
              <w:t>Dynamic viscosity:</w:t>
            </w:r>
          </w:p>
          <w:p w14:paraId="35B25CBF" w14:textId="307BF08F" w:rsidR="007C1863" w:rsidRPr="004A36F3" w:rsidRDefault="003D03B6" w:rsidP="0034462C">
            <w:pPr>
              <w:rPr>
                <w:lang w:val="en-US"/>
              </w:rPr>
            </w:pPr>
            <w:r w:rsidRPr="004A36F3">
              <w:rPr>
                <w:lang w:val="en-US"/>
              </w:rPr>
              <w:t xml:space="preserve">1.6 mPa s at 20°C </w:t>
            </w:r>
            <w:r w:rsidR="001023C5" w:rsidRPr="004A36F3">
              <w:rPr>
                <w:lang w:val="en-US"/>
              </w:rPr>
              <w:t>(shear rate 19</w:t>
            </w:r>
            <w:r w:rsidR="005C49F8" w:rsidRPr="004A36F3">
              <w:rPr>
                <w:lang w:val="en-US"/>
              </w:rPr>
              <w:t>.</w:t>
            </w:r>
            <w:r w:rsidR="001023C5" w:rsidRPr="004A36F3">
              <w:rPr>
                <w:lang w:val="en-US"/>
              </w:rPr>
              <w:t xml:space="preserve">65-1199 /s) </w:t>
            </w:r>
            <w:r w:rsidRPr="004A36F3">
              <w:rPr>
                <w:lang w:val="en-US"/>
              </w:rPr>
              <w:t>and 1.4</w:t>
            </w:r>
            <w:r w:rsidR="00100A5B" w:rsidRPr="004A36F3">
              <w:rPr>
                <w:lang w:val="en-US"/>
              </w:rPr>
              <w:t xml:space="preserve"> mPa s at 40°C</w:t>
            </w:r>
            <w:r w:rsidR="001023C5" w:rsidRPr="004A36F3">
              <w:rPr>
                <w:lang w:val="en-US"/>
              </w:rPr>
              <w:t xml:space="preserve"> (shear rate 23</w:t>
            </w:r>
            <w:r w:rsidR="005C49F8" w:rsidRPr="004A36F3">
              <w:rPr>
                <w:lang w:val="en-US"/>
              </w:rPr>
              <w:t>.</w:t>
            </w:r>
            <w:r w:rsidR="001023C5" w:rsidRPr="004A36F3">
              <w:rPr>
                <w:lang w:val="en-US"/>
              </w:rPr>
              <w:t>81-1528 /s)</w:t>
            </w:r>
          </w:p>
          <w:p w14:paraId="67CBE856" w14:textId="6946712E" w:rsidR="00B97911" w:rsidRPr="004A36F3" w:rsidRDefault="006F4CAE" w:rsidP="0034462C">
            <w:pPr>
              <w:rPr>
                <w:lang w:val="en-US"/>
              </w:rPr>
            </w:pPr>
            <w:r w:rsidRPr="004A36F3">
              <w:rPr>
                <w:lang w:val="en-US"/>
              </w:rPr>
              <w:t>(Newtonian fluid, not shear rate dependant)</w:t>
            </w:r>
          </w:p>
          <w:p w14:paraId="169CCDC7" w14:textId="77777777" w:rsidR="001023C5" w:rsidRPr="004A36F3" w:rsidRDefault="001023C5" w:rsidP="0034462C">
            <w:pPr>
              <w:rPr>
                <w:lang w:val="en-US"/>
              </w:rPr>
            </w:pPr>
          </w:p>
          <w:p w14:paraId="188EFC39" w14:textId="77777777" w:rsidR="001023C5" w:rsidRPr="004A36F3" w:rsidRDefault="001023C5" w:rsidP="0034462C">
            <w:pPr>
              <w:rPr>
                <w:lang w:val="en-US"/>
              </w:rPr>
            </w:pPr>
            <w:r w:rsidRPr="004A36F3">
              <w:rPr>
                <w:lang w:val="en-US"/>
              </w:rPr>
              <w:t>Kinematic viscosity:</w:t>
            </w:r>
          </w:p>
          <w:p w14:paraId="59F14B7B" w14:textId="2A72E8DE" w:rsidR="001023C5" w:rsidRPr="004A36F3" w:rsidRDefault="001023C5" w:rsidP="001023C5">
            <w:pPr>
              <w:rPr>
                <w:lang w:val="en-US"/>
              </w:rPr>
            </w:pPr>
            <w:r w:rsidRPr="004A36F3">
              <w:rPr>
                <w:lang w:val="en-US"/>
              </w:rPr>
              <w:t>1.9943 mm</w:t>
            </w:r>
            <w:r w:rsidRPr="004A36F3">
              <w:rPr>
                <w:vertAlign w:val="superscript"/>
                <w:lang w:val="en-US"/>
              </w:rPr>
              <w:t>2</w:t>
            </w:r>
            <w:r w:rsidRPr="004A36F3">
              <w:rPr>
                <w:lang w:val="en-US"/>
              </w:rPr>
              <w:t>/s at 20°C and 1.5909 mm</w:t>
            </w:r>
            <w:r w:rsidRPr="004A36F3">
              <w:rPr>
                <w:vertAlign w:val="superscript"/>
                <w:lang w:val="en-US"/>
              </w:rPr>
              <w:t>2</w:t>
            </w:r>
            <w:r w:rsidRPr="004A36F3">
              <w:rPr>
                <w:lang w:val="en-US"/>
              </w:rPr>
              <w:t>/s at 40°C</w:t>
            </w:r>
          </w:p>
        </w:tc>
        <w:tc>
          <w:tcPr>
            <w:tcW w:w="1517" w:type="dxa"/>
          </w:tcPr>
          <w:p w14:paraId="18E99FE1" w14:textId="706EEFC6" w:rsidR="007C1863" w:rsidRPr="004A36F3" w:rsidRDefault="00705726" w:rsidP="0034462C">
            <w:r w:rsidRPr="00675126">
              <w:rPr>
                <w:rFonts w:ascii="Arial" w:hAnsi="Arial" w:cs="Arial"/>
                <w:highlight w:val="black"/>
                <w:lang w:val="en-US"/>
              </w:rPr>
              <w:t>xxxx</w:t>
            </w:r>
            <w:r w:rsidRPr="0093767C">
              <w:rPr>
                <w:rFonts w:ascii="Arial" w:hAnsi="Arial" w:cs="Arial"/>
                <w:lang w:val="en-US"/>
              </w:rPr>
              <w:t xml:space="preserve"> </w:t>
            </w:r>
            <w:r w:rsidR="0098484D" w:rsidRPr="004A36F3">
              <w:t>2016</w:t>
            </w:r>
          </w:p>
        </w:tc>
      </w:tr>
    </w:tbl>
    <w:p w14:paraId="089C518E" w14:textId="406EE1A3" w:rsidR="00880DB3" w:rsidRDefault="00880DB3" w:rsidP="0034462C">
      <w:pPr>
        <w:ind w:left="360"/>
        <w:contextualSpacing/>
        <w:rPr>
          <w:lang w:eastAsia="sv-SE"/>
        </w:rPr>
      </w:pPr>
    </w:p>
    <w:p w14:paraId="60982130" w14:textId="77777777" w:rsidR="001376EC" w:rsidRPr="00B73849" w:rsidRDefault="001376EC" w:rsidP="0034462C">
      <w:pPr>
        <w:ind w:left="360"/>
        <w:contextualSpacing/>
        <w:rPr>
          <w:lang w:eastAsia="sv-SE"/>
        </w:rPr>
      </w:pPr>
    </w:p>
    <w:tbl>
      <w:tblPr>
        <w:tblW w:w="51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2"/>
      </w:tblGrid>
      <w:tr w:rsidR="00880DB3" w:rsidRPr="0015788A" w14:paraId="1A744806" w14:textId="77777777" w:rsidTr="00524937">
        <w:tc>
          <w:tcPr>
            <w:tcW w:w="5000" w:type="pct"/>
            <w:tcBorders>
              <w:top w:val="single" w:sz="4" w:space="0" w:color="auto"/>
              <w:left w:val="single" w:sz="4" w:space="0" w:color="auto"/>
              <w:bottom w:val="single" w:sz="6" w:space="0" w:color="auto"/>
              <w:right w:val="single" w:sz="6" w:space="0" w:color="auto"/>
            </w:tcBorders>
            <w:shd w:val="clear" w:color="auto" w:fill="CCFFCC"/>
          </w:tcPr>
          <w:p w14:paraId="6FF1631D" w14:textId="77777777" w:rsidR="00880DB3" w:rsidRPr="005940A8" w:rsidRDefault="00880DB3" w:rsidP="0034462C">
            <w:pPr>
              <w:rPr>
                <w:b/>
                <w:bCs/>
                <w:lang w:val="en-US"/>
              </w:rPr>
            </w:pPr>
            <w:r w:rsidRPr="005940A8">
              <w:rPr>
                <w:b/>
                <w:bCs/>
                <w:lang w:val="en-US"/>
              </w:rPr>
              <w:t>Conclusion on the p</w:t>
            </w:r>
            <w:r w:rsidRPr="005940A8">
              <w:rPr>
                <w:b/>
                <w:lang w:val="en-US"/>
              </w:rPr>
              <w:t>hysical, chemical and technical properties</w:t>
            </w:r>
            <w:r w:rsidRPr="005940A8">
              <w:rPr>
                <w:b/>
                <w:bCs/>
                <w:lang w:val="en-US"/>
              </w:rPr>
              <w:t xml:space="preserve"> of the product</w:t>
            </w:r>
          </w:p>
        </w:tc>
      </w:tr>
      <w:tr w:rsidR="00880DB3" w:rsidRPr="0015788A" w14:paraId="68CD8BBB" w14:textId="77777777" w:rsidTr="00524937">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9FBC4A6" w14:textId="56501905" w:rsidR="0000335A" w:rsidRPr="005940A8" w:rsidRDefault="0000335A" w:rsidP="0000335A">
            <w:pPr>
              <w:rPr>
                <w:lang w:val="en-US"/>
              </w:rPr>
            </w:pPr>
            <w:r w:rsidRPr="005940A8">
              <w:rPr>
                <w:lang w:val="en-US"/>
              </w:rPr>
              <w:lastRenderedPageBreak/>
              <w:t>The product is a colourless liquid</w:t>
            </w:r>
            <w:r w:rsidR="003617CF" w:rsidRPr="005940A8">
              <w:rPr>
                <w:lang w:val="en-US"/>
              </w:rPr>
              <w:t xml:space="preserve"> with a density of 0.</w:t>
            </w:r>
            <w:r w:rsidR="0098484D" w:rsidRPr="005940A8">
              <w:rPr>
                <w:lang w:val="en-US"/>
              </w:rPr>
              <w:t>7974</w:t>
            </w:r>
            <w:r w:rsidR="003617CF" w:rsidRPr="005940A8">
              <w:rPr>
                <w:lang w:val="en-US"/>
              </w:rPr>
              <w:t xml:space="preserve"> g/cm</w:t>
            </w:r>
            <w:r w:rsidR="003617CF" w:rsidRPr="005940A8">
              <w:rPr>
                <w:vertAlign w:val="superscript"/>
                <w:lang w:val="en-US"/>
              </w:rPr>
              <w:t>3</w:t>
            </w:r>
            <w:r w:rsidR="003D03B6" w:rsidRPr="005940A8">
              <w:rPr>
                <w:vertAlign w:val="superscript"/>
                <w:lang w:val="en-US"/>
              </w:rPr>
              <w:t xml:space="preserve"> </w:t>
            </w:r>
            <w:r w:rsidR="003D03B6" w:rsidRPr="005940A8">
              <w:rPr>
                <w:lang w:val="en-US"/>
              </w:rPr>
              <w:t>(20°C)</w:t>
            </w:r>
            <w:r w:rsidRPr="005940A8">
              <w:rPr>
                <w:lang w:val="en-US"/>
              </w:rPr>
              <w:t xml:space="preserve">.  The pH of </w:t>
            </w:r>
            <w:r w:rsidR="001376EC" w:rsidRPr="005940A8">
              <w:rPr>
                <w:lang w:val="en-US"/>
              </w:rPr>
              <w:t>a 1% dilution of t</w:t>
            </w:r>
            <w:r w:rsidRPr="005940A8">
              <w:rPr>
                <w:lang w:val="en-US"/>
              </w:rPr>
              <w:t xml:space="preserve">he </w:t>
            </w:r>
            <w:r w:rsidR="003D03B6" w:rsidRPr="005940A8">
              <w:rPr>
                <w:lang w:val="en-US"/>
              </w:rPr>
              <w:t xml:space="preserve">product is </w:t>
            </w:r>
            <w:r w:rsidR="001376EC" w:rsidRPr="005940A8">
              <w:rPr>
                <w:lang w:val="en-US"/>
              </w:rPr>
              <w:t>6.3</w:t>
            </w:r>
            <w:r w:rsidR="003617CF" w:rsidRPr="005940A8">
              <w:rPr>
                <w:lang w:val="en-US"/>
              </w:rPr>
              <w:t xml:space="preserve">.  It has a surface tension of </w:t>
            </w:r>
            <w:r w:rsidR="00F53D1A" w:rsidRPr="005940A8">
              <w:rPr>
                <w:lang w:val="en-US"/>
              </w:rPr>
              <w:t>24.62</w:t>
            </w:r>
            <w:r w:rsidR="000B576C" w:rsidRPr="005940A8">
              <w:rPr>
                <w:lang w:val="en-US"/>
              </w:rPr>
              <w:t>mN/m</w:t>
            </w:r>
            <w:r w:rsidR="003617CF" w:rsidRPr="005940A8">
              <w:rPr>
                <w:lang w:val="en-US"/>
              </w:rPr>
              <w:t xml:space="preserve"> at 2</w:t>
            </w:r>
            <w:r w:rsidR="000B576C" w:rsidRPr="005940A8">
              <w:rPr>
                <w:lang w:val="en-US"/>
              </w:rPr>
              <w:t>0</w:t>
            </w:r>
            <w:r w:rsidR="003617CF" w:rsidRPr="005940A8">
              <w:rPr>
                <w:lang w:val="en-US"/>
              </w:rPr>
              <w:t xml:space="preserve">°C and a viscosity of </w:t>
            </w:r>
            <w:r w:rsidR="00242BA6" w:rsidRPr="005940A8">
              <w:rPr>
                <w:lang w:val="en-US"/>
              </w:rPr>
              <w:t>1.6</w:t>
            </w:r>
            <w:r w:rsidR="003617CF" w:rsidRPr="005940A8">
              <w:rPr>
                <w:lang w:val="en-US"/>
              </w:rPr>
              <w:t xml:space="preserve"> mPa s at 20°C and </w:t>
            </w:r>
            <w:r w:rsidR="00242BA6" w:rsidRPr="005940A8">
              <w:rPr>
                <w:lang w:val="en-US"/>
              </w:rPr>
              <w:t>1.4</w:t>
            </w:r>
            <w:r w:rsidR="003617CF" w:rsidRPr="005940A8">
              <w:rPr>
                <w:lang w:val="en-US"/>
              </w:rPr>
              <w:t xml:space="preserve"> mPa s at 40°C.</w:t>
            </w:r>
          </w:p>
          <w:p w14:paraId="79D12D8E" w14:textId="1E27F6C0" w:rsidR="00880DB3" w:rsidRPr="005940A8" w:rsidRDefault="00284926" w:rsidP="007142AB">
            <w:pPr>
              <w:rPr>
                <w:lang w:val="en-US"/>
              </w:rPr>
            </w:pPr>
            <w:r w:rsidRPr="00644AB5">
              <w:rPr>
                <w:lang w:val="en-US"/>
              </w:rPr>
              <w:t>Shelf-life: 24 months for tinplate/metal packaging or 12 months for HDPE packaging.</w:t>
            </w:r>
          </w:p>
        </w:tc>
      </w:tr>
    </w:tbl>
    <w:p w14:paraId="30767B8C" w14:textId="77777777" w:rsidR="00880DB3" w:rsidRPr="005940A8" w:rsidRDefault="00880DB3" w:rsidP="0034462C">
      <w:pPr>
        <w:ind w:left="360"/>
        <w:contextualSpacing/>
        <w:rPr>
          <w:lang w:val="en-US" w:eastAsia="sv-SE"/>
        </w:rPr>
      </w:pPr>
    </w:p>
    <w:p w14:paraId="4C6E71F1" w14:textId="77777777" w:rsidR="00880DB3" w:rsidRPr="005940A8" w:rsidRDefault="00880DB3" w:rsidP="0034462C">
      <w:pPr>
        <w:ind w:left="360"/>
        <w:contextualSpacing/>
        <w:rPr>
          <w:lang w:val="en-US" w:eastAsia="sv-SE"/>
        </w:rPr>
      </w:pPr>
    </w:p>
    <w:p w14:paraId="4415FA59" w14:textId="77777777" w:rsidR="00880DB3" w:rsidRPr="00D56960" w:rsidRDefault="00880DB3" w:rsidP="008C4E58">
      <w:pPr>
        <w:pStyle w:val="Heading3"/>
        <w:keepLines w:val="0"/>
        <w:widowControl/>
        <w:numPr>
          <w:ilvl w:val="2"/>
          <w:numId w:val="6"/>
        </w:numPr>
      </w:pPr>
      <w:bookmarkStart w:id="1315" w:name="_Toc389729029"/>
      <w:bookmarkStart w:id="1316" w:name="_Toc403472741"/>
      <w:bookmarkStart w:id="1317" w:name="_Toc42170223"/>
      <w:r w:rsidRPr="00D56960">
        <w:t>Physical hazards and respective characteristics</w:t>
      </w:r>
      <w:bookmarkEnd w:id="1315"/>
      <w:bookmarkEnd w:id="1316"/>
      <w:bookmarkEnd w:id="1317"/>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1430"/>
        <w:gridCol w:w="330"/>
        <w:gridCol w:w="1760"/>
        <w:gridCol w:w="1760"/>
        <w:gridCol w:w="1760"/>
      </w:tblGrid>
      <w:tr w:rsidR="00880DB3" w:rsidRPr="00A411E7" w14:paraId="152B4BCF" w14:textId="77777777" w:rsidTr="00100A5B">
        <w:trPr>
          <w:trHeight w:val="801"/>
          <w:tblHeader/>
        </w:trPr>
        <w:tc>
          <w:tcPr>
            <w:tcW w:w="2270" w:type="dxa"/>
            <w:shd w:val="clear" w:color="auto" w:fill="E0E0E0"/>
            <w:vAlign w:val="center"/>
          </w:tcPr>
          <w:p w14:paraId="0E1C660B" w14:textId="77777777" w:rsidR="00880DB3" w:rsidRPr="00A84A7C" w:rsidRDefault="00880DB3" w:rsidP="0034462C">
            <w:pPr>
              <w:rPr>
                <w:b/>
              </w:rPr>
            </w:pPr>
            <w:r w:rsidRPr="00A84A7C">
              <w:rPr>
                <w:b/>
              </w:rPr>
              <w:t>Property</w:t>
            </w:r>
          </w:p>
        </w:tc>
        <w:tc>
          <w:tcPr>
            <w:tcW w:w="1430" w:type="dxa"/>
            <w:shd w:val="clear" w:color="auto" w:fill="E0E0E0"/>
            <w:vAlign w:val="center"/>
          </w:tcPr>
          <w:p w14:paraId="72837661" w14:textId="77777777" w:rsidR="00880DB3" w:rsidRPr="00DF6CFE" w:rsidRDefault="00880DB3" w:rsidP="0034462C">
            <w:pPr>
              <w:rPr>
                <w:b/>
              </w:rPr>
            </w:pPr>
            <w:r w:rsidRPr="00DF6CFE">
              <w:rPr>
                <w:b/>
              </w:rPr>
              <w:t>Guideline  and Method</w:t>
            </w:r>
          </w:p>
        </w:tc>
        <w:tc>
          <w:tcPr>
            <w:tcW w:w="2090" w:type="dxa"/>
            <w:gridSpan w:val="2"/>
            <w:shd w:val="clear" w:color="auto" w:fill="E0E0E0"/>
            <w:vAlign w:val="center"/>
          </w:tcPr>
          <w:p w14:paraId="386164E5" w14:textId="77777777" w:rsidR="00880DB3" w:rsidRPr="005940A8" w:rsidRDefault="00880DB3" w:rsidP="0034462C">
            <w:pPr>
              <w:rPr>
                <w:b/>
                <w:lang w:val="en-US"/>
              </w:rPr>
            </w:pPr>
            <w:r w:rsidRPr="005940A8">
              <w:rPr>
                <w:b/>
                <w:lang w:val="en-US"/>
              </w:rPr>
              <w:t>Purity of the test substance (% (w/w)</w:t>
            </w:r>
          </w:p>
        </w:tc>
        <w:tc>
          <w:tcPr>
            <w:tcW w:w="1760" w:type="dxa"/>
            <w:shd w:val="clear" w:color="auto" w:fill="E0E0E0"/>
            <w:vAlign w:val="center"/>
          </w:tcPr>
          <w:p w14:paraId="0B687033" w14:textId="77777777" w:rsidR="00880DB3" w:rsidRPr="00DF6CFE" w:rsidRDefault="00880DB3" w:rsidP="0034462C">
            <w:pPr>
              <w:rPr>
                <w:b/>
              </w:rPr>
            </w:pPr>
            <w:r w:rsidRPr="00DF6CFE">
              <w:rPr>
                <w:b/>
              </w:rPr>
              <w:t>Results</w:t>
            </w:r>
          </w:p>
        </w:tc>
        <w:tc>
          <w:tcPr>
            <w:tcW w:w="1760" w:type="dxa"/>
            <w:shd w:val="clear" w:color="auto" w:fill="E0E0E0"/>
            <w:vAlign w:val="center"/>
          </w:tcPr>
          <w:p w14:paraId="40A5012F" w14:textId="77777777" w:rsidR="00880DB3" w:rsidRPr="00DF6CFE" w:rsidRDefault="00880DB3" w:rsidP="0034462C">
            <w:pPr>
              <w:rPr>
                <w:b/>
              </w:rPr>
            </w:pPr>
            <w:r w:rsidRPr="00DF6CFE">
              <w:rPr>
                <w:b/>
              </w:rPr>
              <w:t>Reference</w:t>
            </w:r>
          </w:p>
        </w:tc>
      </w:tr>
      <w:tr w:rsidR="00242BA6" w:rsidRPr="0015788A" w14:paraId="39EE7F45" w14:textId="77777777" w:rsidTr="00B830A8">
        <w:tc>
          <w:tcPr>
            <w:tcW w:w="2270" w:type="dxa"/>
          </w:tcPr>
          <w:p w14:paraId="3907EE9C" w14:textId="77777777" w:rsidR="00242BA6" w:rsidRPr="00A411E7" w:rsidRDefault="00242BA6" w:rsidP="0034462C">
            <w:r w:rsidRPr="00A411E7">
              <w:t>Explosives</w:t>
            </w:r>
          </w:p>
        </w:tc>
        <w:tc>
          <w:tcPr>
            <w:tcW w:w="7040" w:type="dxa"/>
            <w:gridSpan w:val="5"/>
          </w:tcPr>
          <w:p w14:paraId="120737A5" w14:textId="3306A6F2" w:rsidR="00242BA6" w:rsidRPr="005940A8" w:rsidRDefault="00242BA6" w:rsidP="0034462C">
            <w:pPr>
              <w:rPr>
                <w:lang w:val="en-US"/>
              </w:rPr>
            </w:pPr>
            <w:r w:rsidRPr="005940A8">
              <w:rPr>
                <w:lang w:val="en-US"/>
              </w:rPr>
              <w:t xml:space="preserve">The product does not contain </w:t>
            </w:r>
            <w:r w:rsidR="00E17BBE" w:rsidRPr="005940A8">
              <w:rPr>
                <w:lang w:val="en-US"/>
              </w:rPr>
              <w:t>substance</w:t>
            </w:r>
            <w:r w:rsidRPr="005940A8">
              <w:rPr>
                <w:lang w:val="en-US"/>
              </w:rPr>
              <w:t xml:space="preserve"> with chemical groups associated with explosive properties</w:t>
            </w:r>
          </w:p>
        </w:tc>
      </w:tr>
      <w:tr w:rsidR="00100A5B" w:rsidRPr="0015788A" w14:paraId="3B856B89" w14:textId="77777777" w:rsidTr="008424D1">
        <w:tc>
          <w:tcPr>
            <w:tcW w:w="2270" w:type="dxa"/>
          </w:tcPr>
          <w:p w14:paraId="0D955B1A" w14:textId="77777777" w:rsidR="00100A5B" w:rsidRPr="00A411E7" w:rsidRDefault="00100A5B" w:rsidP="0034462C">
            <w:r w:rsidRPr="00A411E7">
              <w:t>Flammable gases</w:t>
            </w:r>
          </w:p>
        </w:tc>
        <w:tc>
          <w:tcPr>
            <w:tcW w:w="7040" w:type="dxa"/>
            <w:gridSpan w:val="5"/>
          </w:tcPr>
          <w:p w14:paraId="35D4B08A" w14:textId="32B6467F" w:rsidR="00100A5B" w:rsidRPr="005940A8" w:rsidRDefault="00100A5B" w:rsidP="0034462C">
            <w:pPr>
              <w:rPr>
                <w:lang w:val="en-US"/>
              </w:rPr>
            </w:pPr>
            <w:r w:rsidRPr="005940A8">
              <w:rPr>
                <w:lang w:val="en-US"/>
              </w:rPr>
              <w:t>Not relevant</w:t>
            </w:r>
            <w:r w:rsidR="00E6570D" w:rsidRPr="005940A8">
              <w:rPr>
                <w:lang w:val="en-US"/>
              </w:rPr>
              <w:t xml:space="preserve"> for ready to use liquid.</w:t>
            </w:r>
          </w:p>
        </w:tc>
      </w:tr>
      <w:tr w:rsidR="00100A5B" w:rsidRPr="0015788A" w14:paraId="304219CE" w14:textId="77777777" w:rsidTr="008424D1">
        <w:tc>
          <w:tcPr>
            <w:tcW w:w="2270" w:type="dxa"/>
          </w:tcPr>
          <w:p w14:paraId="087B329A" w14:textId="77777777" w:rsidR="00100A5B" w:rsidRPr="00A411E7" w:rsidRDefault="00100A5B" w:rsidP="0034462C">
            <w:r w:rsidRPr="00A411E7">
              <w:t>Flammable aerosols</w:t>
            </w:r>
          </w:p>
        </w:tc>
        <w:tc>
          <w:tcPr>
            <w:tcW w:w="7040" w:type="dxa"/>
            <w:gridSpan w:val="5"/>
          </w:tcPr>
          <w:p w14:paraId="7950EA86" w14:textId="493E99DE" w:rsidR="00100A5B" w:rsidRPr="005940A8" w:rsidRDefault="00100A5B" w:rsidP="0034462C">
            <w:pPr>
              <w:rPr>
                <w:lang w:val="en-US"/>
              </w:rPr>
            </w:pPr>
            <w:r w:rsidRPr="005940A8">
              <w:rPr>
                <w:lang w:val="en-US"/>
              </w:rPr>
              <w:t>Not relevant</w:t>
            </w:r>
            <w:r w:rsidR="00E6570D" w:rsidRPr="005940A8">
              <w:rPr>
                <w:lang w:val="en-US"/>
              </w:rPr>
              <w:t xml:space="preserve"> for ready to use liquid.</w:t>
            </w:r>
          </w:p>
        </w:tc>
      </w:tr>
      <w:tr w:rsidR="00EA7D67" w:rsidRPr="0015788A" w14:paraId="3ACB49DB" w14:textId="77777777" w:rsidTr="008424D1">
        <w:tc>
          <w:tcPr>
            <w:tcW w:w="2270" w:type="dxa"/>
          </w:tcPr>
          <w:p w14:paraId="72E4C8E0" w14:textId="77777777" w:rsidR="00EA7D67" w:rsidRPr="00A411E7" w:rsidRDefault="00EA7D67" w:rsidP="0034462C">
            <w:r w:rsidRPr="00A411E7">
              <w:t>Oxidising gases</w:t>
            </w:r>
          </w:p>
        </w:tc>
        <w:tc>
          <w:tcPr>
            <w:tcW w:w="7040" w:type="dxa"/>
            <w:gridSpan w:val="5"/>
          </w:tcPr>
          <w:p w14:paraId="4DFB3FCC" w14:textId="50D0147C" w:rsidR="00EA7D67" w:rsidRPr="005940A8" w:rsidRDefault="00EA7D67" w:rsidP="0034462C">
            <w:pPr>
              <w:rPr>
                <w:lang w:val="en-US"/>
              </w:rPr>
            </w:pPr>
            <w:r w:rsidRPr="005940A8">
              <w:rPr>
                <w:lang w:val="en-US"/>
              </w:rPr>
              <w:t>Not relevant</w:t>
            </w:r>
            <w:r w:rsidR="00E6570D" w:rsidRPr="005940A8">
              <w:rPr>
                <w:lang w:val="en-US"/>
              </w:rPr>
              <w:t xml:space="preserve"> for ready to use liquid.</w:t>
            </w:r>
          </w:p>
        </w:tc>
      </w:tr>
      <w:tr w:rsidR="00EA7D67" w:rsidRPr="0015788A" w14:paraId="67D7508E" w14:textId="77777777" w:rsidTr="008424D1">
        <w:tc>
          <w:tcPr>
            <w:tcW w:w="2270" w:type="dxa"/>
          </w:tcPr>
          <w:p w14:paraId="23DD1ABF" w14:textId="77777777" w:rsidR="00EA7D67" w:rsidRPr="00A411E7" w:rsidRDefault="00EA7D67" w:rsidP="0034462C">
            <w:r w:rsidRPr="00A411E7">
              <w:t>Gases under pressure</w:t>
            </w:r>
          </w:p>
        </w:tc>
        <w:tc>
          <w:tcPr>
            <w:tcW w:w="7040" w:type="dxa"/>
            <w:gridSpan w:val="5"/>
          </w:tcPr>
          <w:p w14:paraId="7457D019" w14:textId="5715C88E" w:rsidR="00EA7D67" w:rsidRPr="005940A8" w:rsidRDefault="00EA7D67" w:rsidP="0034462C">
            <w:pPr>
              <w:rPr>
                <w:lang w:val="en-US"/>
              </w:rPr>
            </w:pPr>
            <w:r w:rsidRPr="005940A8">
              <w:rPr>
                <w:lang w:val="en-US"/>
              </w:rPr>
              <w:t>Not relevant</w:t>
            </w:r>
            <w:r w:rsidR="00E6570D" w:rsidRPr="005940A8">
              <w:rPr>
                <w:lang w:val="en-US"/>
              </w:rPr>
              <w:t xml:space="preserve"> for ready to use liquid.</w:t>
            </w:r>
          </w:p>
        </w:tc>
      </w:tr>
      <w:tr w:rsidR="00027254" w:rsidRPr="00A411E7" w14:paraId="4992D900" w14:textId="77777777" w:rsidTr="005C49F8">
        <w:tc>
          <w:tcPr>
            <w:tcW w:w="2270" w:type="dxa"/>
          </w:tcPr>
          <w:p w14:paraId="4A3A52FE" w14:textId="77777777" w:rsidR="00027254" w:rsidRPr="00A411E7" w:rsidRDefault="00027254" w:rsidP="0034462C">
            <w:r w:rsidRPr="00A411E7">
              <w:t>Flammable liquids</w:t>
            </w:r>
          </w:p>
        </w:tc>
        <w:tc>
          <w:tcPr>
            <w:tcW w:w="1760" w:type="dxa"/>
            <w:gridSpan w:val="2"/>
          </w:tcPr>
          <w:p w14:paraId="352C2775" w14:textId="12FDE073" w:rsidR="007A17CE" w:rsidRDefault="007A17CE" w:rsidP="00E17BBE">
            <w:r>
              <w:t>Miniflash FLP, closed cup</w:t>
            </w:r>
          </w:p>
        </w:tc>
        <w:tc>
          <w:tcPr>
            <w:tcW w:w="1760" w:type="dxa"/>
          </w:tcPr>
          <w:p w14:paraId="33BE7C35" w14:textId="3C275074" w:rsidR="00027254" w:rsidRDefault="007A17CE" w:rsidP="00E17BBE">
            <w:r>
              <w:t>0.25% w/w permethrin</w:t>
            </w:r>
          </w:p>
        </w:tc>
        <w:tc>
          <w:tcPr>
            <w:tcW w:w="1760" w:type="dxa"/>
          </w:tcPr>
          <w:p w14:paraId="685ED4C7" w14:textId="165A8142" w:rsidR="00027254" w:rsidRPr="005940A8" w:rsidRDefault="007A17CE" w:rsidP="007A17CE">
            <w:pPr>
              <w:rPr>
                <w:lang w:val="en-US"/>
              </w:rPr>
            </w:pPr>
            <w:r w:rsidRPr="005940A8">
              <w:rPr>
                <w:lang w:val="en-US"/>
              </w:rPr>
              <w:t>T</w:t>
            </w:r>
            <w:r w:rsidR="00027254" w:rsidRPr="005940A8">
              <w:rPr>
                <w:lang w:val="en-US"/>
              </w:rPr>
              <w:t xml:space="preserve">he flash point of the product is 63°C </w:t>
            </w:r>
            <w:r w:rsidR="00EB2607">
              <w:rPr>
                <w:lang w:val="en-US"/>
              </w:rPr>
              <w:t>(not classified)</w:t>
            </w:r>
          </w:p>
        </w:tc>
        <w:tc>
          <w:tcPr>
            <w:tcW w:w="1760" w:type="dxa"/>
          </w:tcPr>
          <w:p w14:paraId="595268FF" w14:textId="2AE412D7" w:rsidR="00027254" w:rsidRPr="00A411E7" w:rsidRDefault="00705726" w:rsidP="00E17BBE">
            <w:r w:rsidRPr="00675126">
              <w:rPr>
                <w:rFonts w:ascii="Arial" w:hAnsi="Arial" w:cs="Arial"/>
                <w:highlight w:val="black"/>
                <w:lang w:val="en-US"/>
              </w:rPr>
              <w:t>xxxx</w:t>
            </w:r>
            <w:r w:rsidR="007A17CE">
              <w:t xml:space="preserve"> 2016</w:t>
            </w:r>
          </w:p>
        </w:tc>
      </w:tr>
      <w:tr w:rsidR="00100A5B" w:rsidRPr="00A411E7" w14:paraId="3ACEF767" w14:textId="77777777" w:rsidTr="008424D1">
        <w:tc>
          <w:tcPr>
            <w:tcW w:w="2270" w:type="dxa"/>
          </w:tcPr>
          <w:p w14:paraId="219BB117" w14:textId="42952791" w:rsidR="00100A5B" w:rsidRPr="00A411E7" w:rsidRDefault="00100A5B" w:rsidP="0034462C">
            <w:r w:rsidRPr="00A411E7">
              <w:t>Flammable solids</w:t>
            </w:r>
          </w:p>
        </w:tc>
        <w:tc>
          <w:tcPr>
            <w:tcW w:w="7040" w:type="dxa"/>
            <w:gridSpan w:val="5"/>
          </w:tcPr>
          <w:p w14:paraId="6CE57BE5" w14:textId="77777777" w:rsidR="00100A5B" w:rsidRPr="00B874AD" w:rsidRDefault="00100A5B" w:rsidP="0034462C">
            <w:r>
              <w:t>Not relevant</w:t>
            </w:r>
          </w:p>
        </w:tc>
      </w:tr>
      <w:tr w:rsidR="00C4074C" w:rsidRPr="0015788A" w14:paraId="2646F722" w14:textId="77777777" w:rsidTr="008424D1">
        <w:tc>
          <w:tcPr>
            <w:tcW w:w="2270" w:type="dxa"/>
          </w:tcPr>
          <w:p w14:paraId="30F603F5" w14:textId="77777777" w:rsidR="00C4074C" w:rsidRPr="005940A8" w:rsidRDefault="00C4074C" w:rsidP="0034462C">
            <w:pPr>
              <w:rPr>
                <w:lang w:val="en-US"/>
              </w:rPr>
            </w:pPr>
            <w:r w:rsidRPr="005940A8">
              <w:rPr>
                <w:lang w:val="en-US"/>
              </w:rPr>
              <w:t>Self-reactive substances and mixtures</w:t>
            </w:r>
          </w:p>
        </w:tc>
        <w:tc>
          <w:tcPr>
            <w:tcW w:w="7040" w:type="dxa"/>
            <w:gridSpan w:val="5"/>
          </w:tcPr>
          <w:p w14:paraId="6902AA2A" w14:textId="3B9EADC3" w:rsidR="00C4074C" w:rsidRPr="005940A8" w:rsidRDefault="00301A56" w:rsidP="00B0786A">
            <w:pPr>
              <w:rPr>
                <w:lang w:val="en-US"/>
              </w:rPr>
            </w:pPr>
            <w:r w:rsidRPr="005940A8">
              <w:rPr>
                <w:lang w:val="en-US"/>
              </w:rPr>
              <w:t>N</w:t>
            </w:r>
            <w:r w:rsidR="00C4074C" w:rsidRPr="005940A8">
              <w:rPr>
                <w:lang w:val="en-US"/>
              </w:rPr>
              <w:t>o chemical groups present  associated with explosive or self</w:t>
            </w:r>
            <w:r w:rsidR="00B0786A" w:rsidRPr="005940A8">
              <w:rPr>
                <w:lang w:val="en-US"/>
              </w:rPr>
              <w:t>-</w:t>
            </w:r>
            <w:r w:rsidR="00C4074C" w:rsidRPr="005940A8">
              <w:rPr>
                <w:lang w:val="en-US"/>
              </w:rPr>
              <w:t>reactive properties</w:t>
            </w:r>
          </w:p>
        </w:tc>
      </w:tr>
      <w:tr w:rsidR="00C4074C" w:rsidRPr="0015788A" w14:paraId="6181527B" w14:textId="77777777" w:rsidTr="008424D1">
        <w:tc>
          <w:tcPr>
            <w:tcW w:w="2270" w:type="dxa"/>
          </w:tcPr>
          <w:p w14:paraId="0B83A015" w14:textId="77777777" w:rsidR="00C4074C" w:rsidRPr="00A411E7" w:rsidRDefault="00C4074C" w:rsidP="0034462C">
            <w:r w:rsidRPr="00A411E7">
              <w:t>Pyrophoric liquids</w:t>
            </w:r>
          </w:p>
        </w:tc>
        <w:tc>
          <w:tcPr>
            <w:tcW w:w="7040" w:type="dxa"/>
            <w:gridSpan w:val="5"/>
          </w:tcPr>
          <w:p w14:paraId="53A0F91B" w14:textId="77777777" w:rsidR="00C4074C" w:rsidRPr="005940A8" w:rsidRDefault="00301A56" w:rsidP="0034462C">
            <w:pPr>
              <w:rPr>
                <w:lang w:val="en-US"/>
              </w:rPr>
            </w:pPr>
            <w:r w:rsidRPr="005940A8">
              <w:rPr>
                <w:lang w:val="en-US"/>
              </w:rPr>
              <w:t>E</w:t>
            </w:r>
            <w:r w:rsidR="00C4074C" w:rsidRPr="005940A8">
              <w:rPr>
                <w:lang w:val="en-US"/>
              </w:rPr>
              <w:t>xperience in manufacture or handling shows that the substance or mixture does not ignite spontaneously on coming into contact with air at normal temperatures</w:t>
            </w:r>
          </w:p>
        </w:tc>
      </w:tr>
      <w:tr w:rsidR="00C4074C" w:rsidRPr="0015788A" w14:paraId="63D98ABD" w14:textId="77777777" w:rsidTr="008424D1">
        <w:tc>
          <w:tcPr>
            <w:tcW w:w="2270" w:type="dxa"/>
          </w:tcPr>
          <w:p w14:paraId="39461213" w14:textId="77777777" w:rsidR="00C4074C" w:rsidRPr="00A411E7" w:rsidRDefault="00C4074C" w:rsidP="0034462C">
            <w:r w:rsidRPr="00A411E7">
              <w:t>Pyrophoric solids</w:t>
            </w:r>
          </w:p>
        </w:tc>
        <w:tc>
          <w:tcPr>
            <w:tcW w:w="7040" w:type="dxa"/>
            <w:gridSpan w:val="5"/>
          </w:tcPr>
          <w:p w14:paraId="50303120" w14:textId="2E5BA2D7" w:rsidR="00C4074C" w:rsidRPr="005940A8" w:rsidRDefault="00C4074C" w:rsidP="0034462C">
            <w:pPr>
              <w:rPr>
                <w:lang w:val="en-US"/>
              </w:rPr>
            </w:pPr>
            <w:r w:rsidRPr="005940A8">
              <w:rPr>
                <w:lang w:val="en-US"/>
              </w:rPr>
              <w:t>Not relevant</w:t>
            </w:r>
            <w:r w:rsidR="007A17CE" w:rsidRPr="005940A8">
              <w:rPr>
                <w:lang w:val="en-US"/>
              </w:rPr>
              <w:t xml:space="preserve"> for ready to use liquid.</w:t>
            </w:r>
          </w:p>
        </w:tc>
      </w:tr>
      <w:tr w:rsidR="00C4074C" w:rsidRPr="0015788A" w14:paraId="4383F19F" w14:textId="77777777" w:rsidTr="008424D1">
        <w:tc>
          <w:tcPr>
            <w:tcW w:w="2270" w:type="dxa"/>
          </w:tcPr>
          <w:p w14:paraId="2BAC6701" w14:textId="77777777" w:rsidR="00C4074C" w:rsidRPr="005940A8" w:rsidRDefault="00C4074C" w:rsidP="0034462C">
            <w:pPr>
              <w:rPr>
                <w:lang w:val="en-US"/>
              </w:rPr>
            </w:pPr>
            <w:r w:rsidRPr="005940A8">
              <w:rPr>
                <w:lang w:val="en-US"/>
              </w:rPr>
              <w:t>Self-heating substances and mixtures</w:t>
            </w:r>
          </w:p>
        </w:tc>
        <w:tc>
          <w:tcPr>
            <w:tcW w:w="7040" w:type="dxa"/>
            <w:gridSpan w:val="5"/>
          </w:tcPr>
          <w:p w14:paraId="0FF84BE3" w14:textId="12B15679" w:rsidR="00C4074C" w:rsidRPr="005940A8" w:rsidRDefault="00C4074C" w:rsidP="0034462C">
            <w:pPr>
              <w:rPr>
                <w:lang w:val="en-US"/>
              </w:rPr>
            </w:pPr>
            <w:r w:rsidRPr="005940A8">
              <w:rPr>
                <w:lang w:val="en-US"/>
              </w:rPr>
              <w:t>Not relevant</w:t>
            </w:r>
            <w:r w:rsidR="007A17CE" w:rsidRPr="005940A8">
              <w:rPr>
                <w:lang w:val="en-US"/>
              </w:rPr>
              <w:t xml:space="preserve"> for ready to use liquid.</w:t>
            </w:r>
          </w:p>
        </w:tc>
      </w:tr>
      <w:tr w:rsidR="00C4074C" w:rsidRPr="0015788A" w14:paraId="2B2617EA" w14:textId="77777777" w:rsidTr="008424D1">
        <w:tc>
          <w:tcPr>
            <w:tcW w:w="2270" w:type="dxa"/>
          </w:tcPr>
          <w:p w14:paraId="37D93668" w14:textId="77777777" w:rsidR="00C4074C" w:rsidRPr="005940A8" w:rsidRDefault="00C4074C" w:rsidP="0034462C">
            <w:pPr>
              <w:rPr>
                <w:lang w:val="en-US"/>
              </w:rPr>
            </w:pPr>
            <w:r w:rsidRPr="005940A8">
              <w:rPr>
                <w:lang w:val="en-US"/>
              </w:rPr>
              <w:t>Substances and mixtures which in contact with water emit flammable gases</w:t>
            </w:r>
          </w:p>
        </w:tc>
        <w:tc>
          <w:tcPr>
            <w:tcW w:w="7040" w:type="dxa"/>
            <w:gridSpan w:val="5"/>
          </w:tcPr>
          <w:p w14:paraId="2308FEDD" w14:textId="77777777" w:rsidR="00C4074C" w:rsidRPr="005940A8" w:rsidRDefault="00301A56" w:rsidP="0034462C">
            <w:pPr>
              <w:rPr>
                <w:lang w:val="en-US"/>
              </w:rPr>
            </w:pPr>
            <w:r w:rsidRPr="005940A8">
              <w:rPr>
                <w:lang w:val="en-US"/>
              </w:rPr>
              <w:t>Experience in production or handling shows that the substance or mixture does not react with water</w:t>
            </w:r>
          </w:p>
        </w:tc>
      </w:tr>
      <w:tr w:rsidR="00C4074C" w:rsidRPr="0015788A" w14:paraId="5D21B881" w14:textId="77777777" w:rsidTr="008424D1">
        <w:tc>
          <w:tcPr>
            <w:tcW w:w="2270" w:type="dxa"/>
          </w:tcPr>
          <w:p w14:paraId="6F702540" w14:textId="77777777" w:rsidR="00C4074C" w:rsidRPr="00A411E7" w:rsidRDefault="00C4074C" w:rsidP="0034462C">
            <w:r w:rsidRPr="00A411E7">
              <w:t>Oxidising liquids</w:t>
            </w:r>
          </w:p>
        </w:tc>
        <w:tc>
          <w:tcPr>
            <w:tcW w:w="7040" w:type="dxa"/>
            <w:gridSpan w:val="5"/>
          </w:tcPr>
          <w:p w14:paraId="3C51FFC3" w14:textId="77777777" w:rsidR="00C4074C" w:rsidRPr="005940A8" w:rsidRDefault="00C4074C" w:rsidP="0034462C">
            <w:pPr>
              <w:rPr>
                <w:lang w:val="en-US"/>
              </w:rPr>
            </w:pPr>
            <w:r w:rsidRPr="005940A8">
              <w:rPr>
                <w:lang w:val="en-US"/>
              </w:rPr>
              <w:t>Not considered to have oxidizing properties based on ingredients</w:t>
            </w:r>
          </w:p>
          <w:p w14:paraId="30CDAAE4" w14:textId="77777777" w:rsidR="00C4074C" w:rsidRPr="005940A8" w:rsidRDefault="00C4074C" w:rsidP="0034462C">
            <w:pPr>
              <w:rPr>
                <w:lang w:val="en-US"/>
              </w:rPr>
            </w:pPr>
          </w:p>
        </w:tc>
      </w:tr>
      <w:tr w:rsidR="00C4074C" w:rsidRPr="0015788A" w14:paraId="5EA57E9E" w14:textId="77777777" w:rsidTr="008424D1">
        <w:tc>
          <w:tcPr>
            <w:tcW w:w="2270" w:type="dxa"/>
          </w:tcPr>
          <w:p w14:paraId="71B0183C" w14:textId="77777777" w:rsidR="00C4074C" w:rsidRPr="00A411E7" w:rsidRDefault="00C4074C" w:rsidP="0034462C">
            <w:r w:rsidRPr="00A411E7">
              <w:t>Oxidising solids</w:t>
            </w:r>
          </w:p>
        </w:tc>
        <w:tc>
          <w:tcPr>
            <w:tcW w:w="7040" w:type="dxa"/>
            <w:gridSpan w:val="5"/>
          </w:tcPr>
          <w:p w14:paraId="0B9E9ACE" w14:textId="4D6CD234" w:rsidR="00C4074C" w:rsidRPr="005940A8" w:rsidRDefault="00C4074C" w:rsidP="0034462C">
            <w:pPr>
              <w:rPr>
                <w:lang w:val="en-US"/>
              </w:rPr>
            </w:pPr>
            <w:r w:rsidRPr="005940A8">
              <w:rPr>
                <w:lang w:val="en-US"/>
              </w:rPr>
              <w:t>Not relevant</w:t>
            </w:r>
            <w:r w:rsidR="007A17CE" w:rsidRPr="005940A8">
              <w:rPr>
                <w:lang w:val="en-US"/>
              </w:rPr>
              <w:t xml:space="preserve"> for ready to use liquid.</w:t>
            </w:r>
          </w:p>
        </w:tc>
      </w:tr>
      <w:tr w:rsidR="00C4074C" w:rsidRPr="00A411E7" w14:paraId="520F81C0" w14:textId="77777777" w:rsidTr="008424D1">
        <w:tc>
          <w:tcPr>
            <w:tcW w:w="2270" w:type="dxa"/>
          </w:tcPr>
          <w:p w14:paraId="0DF74C91" w14:textId="77777777" w:rsidR="00C4074C" w:rsidRPr="00A411E7" w:rsidRDefault="00C4074C" w:rsidP="0034462C">
            <w:r w:rsidRPr="00A411E7">
              <w:t>Organic peroxides</w:t>
            </w:r>
          </w:p>
        </w:tc>
        <w:tc>
          <w:tcPr>
            <w:tcW w:w="7040" w:type="dxa"/>
            <w:gridSpan w:val="5"/>
          </w:tcPr>
          <w:p w14:paraId="63410FFE" w14:textId="7E31F1BF" w:rsidR="00C4074C" w:rsidRPr="00DF6CFE" w:rsidRDefault="00C4074C" w:rsidP="0034462C">
            <w:r>
              <w:t xml:space="preserve">No </w:t>
            </w:r>
            <w:r w:rsidR="007A17CE">
              <w:t>organic peroxides present</w:t>
            </w:r>
          </w:p>
        </w:tc>
      </w:tr>
      <w:tr w:rsidR="001D6E5E" w:rsidRPr="0015788A" w14:paraId="58E4E851" w14:textId="77777777" w:rsidTr="008424D1">
        <w:tc>
          <w:tcPr>
            <w:tcW w:w="2270" w:type="dxa"/>
          </w:tcPr>
          <w:p w14:paraId="37F193F8" w14:textId="77777777" w:rsidR="001D6E5E" w:rsidRPr="00A411E7" w:rsidRDefault="001D6E5E" w:rsidP="0034462C">
            <w:r w:rsidRPr="00A411E7">
              <w:t>Corrosive to metals</w:t>
            </w:r>
          </w:p>
        </w:tc>
        <w:tc>
          <w:tcPr>
            <w:tcW w:w="7040" w:type="dxa"/>
            <w:gridSpan w:val="5"/>
          </w:tcPr>
          <w:p w14:paraId="49C6562D" w14:textId="77777777" w:rsidR="001D6E5E" w:rsidRPr="005940A8" w:rsidRDefault="001D6E5E" w:rsidP="0034462C">
            <w:pPr>
              <w:rPr>
                <w:lang w:val="en-US"/>
              </w:rPr>
            </w:pPr>
            <w:r w:rsidRPr="005940A8">
              <w:rPr>
                <w:lang w:val="en-US"/>
              </w:rPr>
              <w:t>Product does not contain substances classified as corrosive to metals</w:t>
            </w:r>
          </w:p>
        </w:tc>
      </w:tr>
      <w:tr w:rsidR="00BF1216" w:rsidRPr="0015788A" w14:paraId="06F2E0F1" w14:textId="77777777" w:rsidTr="002C5F90">
        <w:tc>
          <w:tcPr>
            <w:tcW w:w="9310" w:type="dxa"/>
            <w:gridSpan w:val="6"/>
          </w:tcPr>
          <w:p w14:paraId="26A79B05" w14:textId="649E53C6" w:rsidR="00BF1216" w:rsidRPr="005940A8" w:rsidRDefault="00BF1216" w:rsidP="00EB2607">
            <w:pPr>
              <w:rPr>
                <w:lang w:val="en-US"/>
              </w:rPr>
            </w:pPr>
            <w:r>
              <w:rPr>
                <w:lang w:val="en-US"/>
              </w:rPr>
              <w:t>eCA remark: Embasol houtwormdood contains no acid, no base, no complexing agent, pH is not relevant since no water is present. However, the active substance permethrin contains halogens, Cl</w:t>
            </w:r>
            <w:r w:rsidR="00EB2607">
              <w:rPr>
                <w:lang w:val="en-US"/>
              </w:rPr>
              <w:t>, although bound to carbon only and not in their free form in which they may be corrosive</w:t>
            </w:r>
            <w:r>
              <w:rPr>
                <w:lang w:val="en-US"/>
              </w:rPr>
              <w:t xml:space="preserve">. </w:t>
            </w:r>
            <w:r w:rsidR="003F354A">
              <w:rPr>
                <w:lang w:val="en-US"/>
              </w:rPr>
              <w:t>Since the amount of active substance is only 0.25%w/w and a long term shelf-life study was performed in a metal can for 3.5 years, which did not show any signs of corrosion or degradation after 3.5 years, the eCA has agreed with a waiver for corrosiveness to metals study.</w:t>
            </w:r>
          </w:p>
        </w:tc>
      </w:tr>
      <w:tr w:rsidR="00242BA6" w:rsidRPr="0015788A" w14:paraId="28C09850" w14:textId="77777777" w:rsidTr="00B830A8">
        <w:tc>
          <w:tcPr>
            <w:tcW w:w="2270" w:type="dxa"/>
          </w:tcPr>
          <w:p w14:paraId="60B161D0" w14:textId="77777777" w:rsidR="00242BA6" w:rsidRPr="005940A8" w:rsidRDefault="00242BA6" w:rsidP="0034462C">
            <w:pPr>
              <w:rPr>
                <w:lang w:val="en-US"/>
              </w:rPr>
            </w:pPr>
            <w:r w:rsidRPr="005940A8">
              <w:rPr>
                <w:lang w:val="en-US"/>
              </w:rPr>
              <w:lastRenderedPageBreak/>
              <w:t>Auto-ignition temperatures of products (liquids and gases)</w:t>
            </w:r>
          </w:p>
        </w:tc>
        <w:tc>
          <w:tcPr>
            <w:tcW w:w="7040" w:type="dxa"/>
            <w:gridSpan w:val="5"/>
          </w:tcPr>
          <w:p w14:paraId="6BCCBECC" w14:textId="32BBDDD2" w:rsidR="00242BA6" w:rsidRPr="005940A8" w:rsidRDefault="00D46622" w:rsidP="00D46622">
            <w:pPr>
              <w:rPr>
                <w:lang w:val="en-US"/>
              </w:rPr>
            </w:pPr>
            <w:r w:rsidRPr="005940A8">
              <w:rPr>
                <w:lang w:val="en-US"/>
              </w:rPr>
              <w:t>Auto-ignition temperature can be estimated to be &gt;200°C, based on data for the solvent which is present in very large amount in the product.</w:t>
            </w:r>
          </w:p>
        </w:tc>
      </w:tr>
      <w:tr w:rsidR="001D6E5E" w:rsidRPr="0015788A" w14:paraId="51251F34" w14:textId="77777777" w:rsidTr="008424D1">
        <w:tc>
          <w:tcPr>
            <w:tcW w:w="2270" w:type="dxa"/>
          </w:tcPr>
          <w:p w14:paraId="7FA006CE" w14:textId="77777777" w:rsidR="001D6E5E" w:rsidRPr="005940A8" w:rsidRDefault="001D6E5E" w:rsidP="0034462C">
            <w:pPr>
              <w:rPr>
                <w:lang w:val="en-US"/>
              </w:rPr>
            </w:pPr>
            <w:r w:rsidRPr="005940A8">
              <w:rPr>
                <w:lang w:val="en-US"/>
              </w:rPr>
              <w:t>Relative self-ignition temperature for solids</w:t>
            </w:r>
          </w:p>
        </w:tc>
        <w:tc>
          <w:tcPr>
            <w:tcW w:w="7040" w:type="dxa"/>
            <w:gridSpan w:val="5"/>
          </w:tcPr>
          <w:p w14:paraId="3932138F" w14:textId="1D48E265" w:rsidR="001D6E5E" w:rsidRPr="005940A8" w:rsidRDefault="001D6E5E" w:rsidP="0034462C">
            <w:pPr>
              <w:rPr>
                <w:lang w:val="en-US"/>
              </w:rPr>
            </w:pPr>
            <w:r w:rsidRPr="005940A8">
              <w:rPr>
                <w:lang w:val="en-US"/>
              </w:rPr>
              <w:t>Not relevant</w:t>
            </w:r>
            <w:r w:rsidR="007A17CE" w:rsidRPr="005940A8">
              <w:rPr>
                <w:lang w:val="en-US"/>
              </w:rPr>
              <w:t xml:space="preserve"> for ready to use liquid.</w:t>
            </w:r>
          </w:p>
        </w:tc>
      </w:tr>
      <w:tr w:rsidR="001D6E5E" w:rsidRPr="0015788A" w14:paraId="52F1CB5F" w14:textId="77777777" w:rsidTr="008424D1">
        <w:tc>
          <w:tcPr>
            <w:tcW w:w="2270" w:type="dxa"/>
          </w:tcPr>
          <w:p w14:paraId="182AE7F5" w14:textId="77777777" w:rsidR="001D6E5E" w:rsidRPr="00A411E7" w:rsidRDefault="001D6E5E" w:rsidP="0034462C">
            <w:r w:rsidRPr="00A411E7">
              <w:t>Dust explosion hazard</w:t>
            </w:r>
          </w:p>
        </w:tc>
        <w:tc>
          <w:tcPr>
            <w:tcW w:w="7040" w:type="dxa"/>
            <w:gridSpan w:val="5"/>
          </w:tcPr>
          <w:p w14:paraId="41116238" w14:textId="0171CE83" w:rsidR="001D6E5E" w:rsidRPr="005940A8" w:rsidRDefault="001D6E5E" w:rsidP="0034462C">
            <w:pPr>
              <w:rPr>
                <w:lang w:val="en-US"/>
              </w:rPr>
            </w:pPr>
            <w:r w:rsidRPr="005940A8">
              <w:rPr>
                <w:lang w:val="en-US"/>
              </w:rPr>
              <w:t>Not relevant</w:t>
            </w:r>
            <w:r w:rsidR="007A17CE" w:rsidRPr="005940A8">
              <w:rPr>
                <w:lang w:val="en-US"/>
              </w:rPr>
              <w:t xml:space="preserve"> for ready to use liquid.</w:t>
            </w:r>
          </w:p>
        </w:tc>
      </w:tr>
    </w:tbl>
    <w:p w14:paraId="2113CADD" w14:textId="77777777" w:rsidR="00880DB3" w:rsidRDefault="00880DB3" w:rsidP="003617CF">
      <w:pPr>
        <w:pStyle w:val="Heading1"/>
        <w:numPr>
          <w:ilvl w:val="0"/>
          <w:numId w:val="0"/>
        </w:numPr>
        <w:ind w:left="432"/>
        <w:rPr>
          <w:rFonts w:eastAsia="Calibri"/>
          <w:u w:val="single"/>
          <w:lang w:eastAsia="en-US"/>
        </w:rPr>
      </w:pPr>
      <w:bookmarkStart w:id="1318" w:name="_Toc389726185"/>
      <w:bookmarkStart w:id="1319" w:name="_Toc389727237"/>
      <w:bookmarkStart w:id="1320" w:name="_Toc389727595"/>
      <w:bookmarkStart w:id="1321" w:name="_Toc389727954"/>
      <w:bookmarkStart w:id="1322" w:name="_Toc389728313"/>
      <w:bookmarkStart w:id="1323" w:name="_Toc389728673"/>
      <w:bookmarkStart w:id="1324" w:name="_Toc389729031"/>
      <w:bookmarkStart w:id="1325" w:name="_Toc389729188"/>
      <w:bookmarkStart w:id="1326" w:name="_Toc403472826"/>
      <w:bookmarkEnd w:id="1318"/>
      <w:bookmarkEnd w:id="1319"/>
      <w:bookmarkEnd w:id="1320"/>
      <w:bookmarkEnd w:id="1321"/>
      <w:bookmarkEnd w:id="1322"/>
      <w:bookmarkEnd w:id="1323"/>
      <w:bookmarkEnd w:id="132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15788A" w14:paraId="148E99D9" w14:textId="77777777" w:rsidTr="0034462C">
        <w:tc>
          <w:tcPr>
            <w:tcW w:w="5000" w:type="pct"/>
            <w:tcBorders>
              <w:top w:val="single" w:sz="4" w:space="0" w:color="auto"/>
              <w:left w:val="single" w:sz="4" w:space="0" w:color="auto"/>
              <w:bottom w:val="single" w:sz="6" w:space="0" w:color="auto"/>
              <w:right w:val="single" w:sz="6" w:space="0" w:color="auto"/>
            </w:tcBorders>
            <w:shd w:val="clear" w:color="auto" w:fill="CCFFCC"/>
          </w:tcPr>
          <w:p w14:paraId="0F5A417A" w14:textId="77777777" w:rsidR="00880DB3" w:rsidRPr="005940A8" w:rsidRDefault="00880DB3" w:rsidP="0034462C">
            <w:pPr>
              <w:rPr>
                <w:b/>
                <w:bCs/>
                <w:lang w:val="en-US"/>
              </w:rPr>
            </w:pPr>
            <w:r w:rsidRPr="005940A8">
              <w:rPr>
                <w:b/>
                <w:bCs/>
                <w:lang w:val="en-US"/>
              </w:rPr>
              <w:t>Conclusion on the physical hazards and respective characteristics of the product</w:t>
            </w:r>
          </w:p>
        </w:tc>
      </w:tr>
      <w:tr w:rsidR="00880DB3" w:rsidRPr="008F04BD" w14:paraId="44A6EB84"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DB0D9F9" w14:textId="6B07B687" w:rsidR="00880DB3" w:rsidRPr="00F24D0D" w:rsidRDefault="006F4CAE" w:rsidP="006F4CAE">
            <w:r w:rsidRPr="005940A8">
              <w:rPr>
                <w:lang w:val="en-US"/>
              </w:rPr>
              <w:t>Based on the low viscosity and the high amount of H304 classified components the product is classified with aspiration hazard (H304).</w:t>
            </w:r>
            <w:r w:rsidR="00B026CB" w:rsidRPr="005940A8">
              <w:rPr>
                <w:lang w:val="en-US"/>
              </w:rPr>
              <w:t xml:space="preserve"> </w:t>
            </w:r>
            <w:r>
              <w:t>No</w:t>
            </w:r>
            <w:r w:rsidR="00EC511A">
              <w:t xml:space="preserve"> </w:t>
            </w:r>
            <w:r>
              <w:t xml:space="preserve">classification based on </w:t>
            </w:r>
            <w:r w:rsidR="003617CF">
              <w:t xml:space="preserve"> physical </w:t>
            </w:r>
            <w:r>
              <w:t>chemical properties</w:t>
            </w:r>
            <w:r w:rsidR="00EC511A">
              <w:t xml:space="preserve"> is identified</w:t>
            </w:r>
            <w:r>
              <w:t xml:space="preserve">. </w:t>
            </w:r>
          </w:p>
        </w:tc>
      </w:tr>
    </w:tbl>
    <w:p w14:paraId="52A5FA6C" w14:textId="77777777" w:rsidR="00880DB3" w:rsidRDefault="00880DB3" w:rsidP="0034462C">
      <w:pPr>
        <w:pStyle w:val="Absatz"/>
        <w:rPr>
          <w:rFonts w:eastAsia="Calibri"/>
          <w:lang w:eastAsia="en-US"/>
        </w:rPr>
      </w:pPr>
    </w:p>
    <w:p w14:paraId="4484E869" w14:textId="77777777" w:rsidR="00880DB3" w:rsidRPr="00D56960" w:rsidRDefault="00880DB3" w:rsidP="008C4E58">
      <w:pPr>
        <w:pStyle w:val="Heading3"/>
        <w:keepLines w:val="0"/>
        <w:widowControl/>
        <w:numPr>
          <w:ilvl w:val="2"/>
          <w:numId w:val="6"/>
        </w:numPr>
      </w:pPr>
      <w:bookmarkStart w:id="1327" w:name="_Toc403566563"/>
      <w:bookmarkStart w:id="1328" w:name="_Toc42170224"/>
      <w:r w:rsidRPr="00D56960">
        <w:t>Methods for detection and identification</w:t>
      </w:r>
      <w:bookmarkEnd w:id="1327"/>
      <w:bookmarkEnd w:id="1328"/>
    </w:p>
    <w:p w14:paraId="731BB63C" w14:textId="5FF77A7D" w:rsidR="00875019" w:rsidRPr="00D95EAD" w:rsidRDefault="00875019" w:rsidP="0034462C">
      <w:pPr>
        <w:jc w:val="both"/>
        <w:rPr>
          <w:lang w:val="en-US"/>
        </w:rPr>
      </w:pPr>
      <w:r w:rsidRPr="00D95EAD">
        <w:rPr>
          <w:lang w:val="en-US"/>
        </w:rPr>
        <w:t>HPLC according to standard operation procedure was used for validation of method of analysis used for permethrin determination in the product.</w:t>
      </w:r>
      <w:r w:rsidR="00C01235" w:rsidRPr="00D95EAD">
        <w:rPr>
          <w:lang w:val="en-US"/>
        </w:rPr>
        <w:t xml:space="preserve"> Detection is determined via DAD</w:t>
      </w:r>
      <w:r w:rsidR="0092068C" w:rsidRPr="00D95EAD">
        <w:rPr>
          <w:lang w:val="en-US"/>
        </w:rPr>
        <w:t xml:space="preserve"> at </w:t>
      </w:r>
      <w:r w:rsidR="00A30437" w:rsidRPr="00D95EAD">
        <w:rPr>
          <w:lang w:val="en-US"/>
        </w:rPr>
        <w:t xml:space="preserve">wavelength </w:t>
      </w:r>
      <w:r w:rsidR="0092068C" w:rsidRPr="00D95EAD">
        <w:rPr>
          <w:lang w:val="en-US"/>
        </w:rPr>
        <w:t>225 nm</w:t>
      </w:r>
      <w:r w:rsidR="00C01235" w:rsidRPr="00D95EAD">
        <w:rPr>
          <w:lang w:val="en-US"/>
        </w:rPr>
        <w:t>.</w:t>
      </w:r>
    </w:p>
    <w:p w14:paraId="515F2CD1" w14:textId="4C84F8C9" w:rsidR="009A2B56" w:rsidRDefault="009A2B56" w:rsidP="0034462C">
      <w:pPr>
        <w:jc w:val="both"/>
        <w:rPr>
          <w:u w:val="single"/>
          <w:lang w:val="en-US"/>
        </w:rPr>
      </w:pPr>
    </w:p>
    <w:p w14:paraId="24490D0A" w14:textId="2C951101" w:rsidR="009A2B56" w:rsidRPr="00D95EAD" w:rsidRDefault="009A2B56" w:rsidP="0034462C">
      <w:pPr>
        <w:jc w:val="both"/>
        <w:rPr>
          <w:lang w:val="en-US"/>
        </w:rPr>
      </w:pPr>
      <w:r w:rsidRPr="00D95EAD">
        <w:rPr>
          <w:lang w:val="en-US"/>
        </w:rPr>
        <w:t xml:space="preserve">Reagents and solvents: acetonitrile, demin. </w:t>
      </w:r>
      <w:r w:rsidR="00112D3F" w:rsidRPr="00D95EAD">
        <w:rPr>
          <w:lang w:val="en-US"/>
        </w:rPr>
        <w:t>w</w:t>
      </w:r>
      <w:r w:rsidRPr="00D95EAD">
        <w:rPr>
          <w:lang w:val="en-US"/>
        </w:rPr>
        <w:t>ater and methanol</w:t>
      </w:r>
    </w:p>
    <w:p w14:paraId="42F22B5F" w14:textId="3916617F" w:rsidR="009A2B56" w:rsidRPr="00D95EAD" w:rsidRDefault="009A2B56" w:rsidP="0034462C">
      <w:pPr>
        <w:jc w:val="both"/>
        <w:rPr>
          <w:lang w:val="en-US"/>
        </w:rPr>
      </w:pPr>
      <w:r w:rsidRPr="00D95EAD">
        <w:rPr>
          <w:lang w:val="en-US"/>
        </w:rPr>
        <w:t>Method parameters:</w:t>
      </w:r>
    </w:p>
    <w:p w14:paraId="2AA70CB2" w14:textId="5F61488A" w:rsidR="009A2B56" w:rsidRPr="00D95EAD" w:rsidRDefault="009A2B56" w:rsidP="0034462C">
      <w:pPr>
        <w:jc w:val="both"/>
        <w:rPr>
          <w:lang w:val="en-US"/>
        </w:rPr>
      </w:pPr>
      <w:r w:rsidRPr="00D95EAD">
        <w:rPr>
          <w:lang w:val="en-US"/>
        </w:rPr>
        <w:t>Column Grom-SIL 120 ODS-4 (3 µm, 150 mm x 2 mm)</w:t>
      </w:r>
    </w:p>
    <w:p w14:paraId="3228D25D" w14:textId="0749371B" w:rsidR="009A2B56" w:rsidRPr="00D95EAD" w:rsidRDefault="009A2B56" w:rsidP="0034462C">
      <w:pPr>
        <w:jc w:val="both"/>
        <w:rPr>
          <w:lang w:val="en-US"/>
        </w:rPr>
      </w:pPr>
      <w:r w:rsidRPr="00D95EAD">
        <w:rPr>
          <w:lang w:val="en-US"/>
        </w:rPr>
        <w:t>Eluent: (A) water, (B) acetonitrile</w:t>
      </w:r>
    </w:p>
    <w:p w14:paraId="349442FD" w14:textId="7C60C56E" w:rsidR="009A2B56" w:rsidRPr="00DE64F6" w:rsidRDefault="009A2B56" w:rsidP="0034462C">
      <w:pPr>
        <w:jc w:val="both"/>
        <w:rPr>
          <w:lang w:val="en-US"/>
        </w:rPr>
      </w:pPr>
      <w:r w:rsidRPr="00DE64F6">
        <w:rPr>
          <w:lang w:val="en-US"/>
        </w:rPr>
        <w:t>Solvent program: 50% B (0-5 min), 90% (5-25 min)</w:t>
      </w:r>
    </w:p>
    <w:p w14:paraId="2782F975" w14:textId="072FF2BA" w:rsidR="009A2B56" w:rsidRPr="00D95EAD" w:rsidRDefault="009A2B56" w:rsidP="0034462C">
      <w:pPr>
        <w:jc w:val="both"/>
        <w:rPr>
          <w:lang w:val="en-US"/>
        </w:rPr>
      </w:pPr>
      <w:r w:rsidRPr="00D95EAD">
        <w:rPr>
          <w:lang w:val="en-US"/>
        </w:rPr>
        <w:t>Oven: 40°C</w:t>
      </w:r>
    </w:p>
    <w:p w14:paraId="557F83B7" w14:textId="434DD073" w:rsidR="009A2B56" w:rsidRPr="00D95EAD" w:rsidRDefault="009A2B56" w:rsidP="0034462C">
      <w:pPr>
        <w:jc w:val="both"/>
        <w:rPr>
          <w:lang w:val="en-US"/>
        </w:rPr>
      </w:pPr>
      <w:r w:rsidRPr="00D95EAD">
        <w:rPr>
          <w:lang w:val="en-US"/>
        </w:rPr>
        <w:t>Flow rate: 0.2 ml/min</w:t>
      </w:r>
    </w:p>
    <w:p w14:paraId="1B42980F" w14:textId="3B232E53" w:rsidR="009A2B56" w:rsidRPr="00D95EAD" w:rsidRDefault="009A2B56" w:rsidP="0034462C">
      <w:pPr>
        <w:jc w:val="both"/>
        <w:rPr>
          <w:lang w:val="en-US"/>
        </w:rPr>
      </w:pPr>
      <w:r w:rsidRPr="00D95EAD">
        <w:rPr>
          <w:lang w:val="en-US"/>
        </w:rPr>
        <w:t>Wavelength detection : 225 nm</w:t>
      </w:r>
    </w:p>
    <w:p w14:paraId="4FB50563" w14:textId="15CAE188" w:rsidR="009A2B56" w:rsidRPr="00D95EAD" w:rsidRDefault="009A2B56" w:rsidP="0034462C">
      <w:pPr>
        <w:jc w:val="both"/>
        <w:rPr>
          <w:lang w:val="en-US"/>
        </w:rPr>
      </w:pPr>
      <w:r w:rsidRPr="00D95EAD">
        <w:rPr>
          <w:lang w:val="en-US"/>
        </w:rPr>
        <w:t>Quantification by external standardization</w:t>
      </w:r>
    </w:p>
    <w:p w14:paraId="233AD03C" w14:textId="4DA480A1" w:rsidR="00254970" w:rsidRPr="00D95EAD" w:rsidRDefault="00254970" w:rsidP="0034462C">
      <w:pPr>
        <w:jc w:val="both"/>
        <w:rPr>
          <w:lang w:val="en-US"/>
        </w:rPr>
      </w:pPr>
      <w:r w:rsidRPr="00D95EAD">
        <w:rPr>
          <w:lang w:val="en-US"/>
        </w:rPr>
        <w:t>Retention time permethrin: +/- 21.5 min</w:t>
      </w:r>
    </w:p>
    <w:p w14:paraId="26C65EC8" w14:textId="77777777" w:rsidR="00875019" w:rsidRPr="009A2B56" w:rsidRDefault="00875019" w:rsidP="0034462C">
      <w:pPr>
        <w:jc w:val="both"/>
        <w:rPr>
          <w:u w:val="single"/>
          <w:lang w:val="en-US"/>
        </w:rPr>
      </w:pPr>
    </w:p>
    <w:p w14:paraId="091AE12E" w14:textId="137E65FF" w:rsidR="00D24036" w:rsidRPr="002E7B3C" w:rsidRDefault="00D24036" w:rsidP="0034462C">
      <w:pPr>
        <w:jc w:val="both"/>
        <w:rPr>
          <w:u w:val="single"/>
          <w:lang w:val="en-US"/>
        </w:rPr>
      </w:pPr>
      <w:r w:rsidRPr="002E7B3C">
        <w:rPr>
          <w:u w:val="single"/>
          <w:lang w:val="en-US"/>
        </w:rPr>
        <w:t>Sample preparation HPLC-DAD:</w:t>
      </w:r>
    </w:p>
    <w:p w14:paraId="65845A31" w14:textId="77DAB484" w:rsidR="00D24036" w:rsidRPr="00D24036" w:rsidRDefault="00E347D1" w:rsidP="0034462C">
      <w:pPr>
        <w:jc w:val="both"/>
        <w:rPr>
          <w:lang w:val="en-US"/>
        </w:rPr>
      </w:pPr>
      <w:r w:rsidRPr="00D24036">
        <w:rPr>
          <w:lang w:val="en-US"/>
        </w:rPr>
        <w:t>+/- 300 mg of test item is weigh</w:t>
      </w:r>
      <w:r w:rsidR="002E7B3C">
        <w:rPr>
          <w:lang w:val="en-US"/>
        </w:rPr>
        <w:t>t</w:t>
      </w:r>
      <w:r w:rsidRPr="00D24036">
        <w:rPr>
          <w:lang w:val="en-US"/>
        </w:rPr>
        <w:t xml:space="preserve">ed into </w:t>
      </w:r>
      <w:r w:rsidR="00D24036" w:rsidRPr="00D24036">
        <w:rPr>
          <w:lang w:val="en-US"/>
        </w:rPr>
        <w:t>volumetric</w:t>
      </w:r>
      <w:r w:rsidRPr="00D24036">
        <w:rPr>
          <w:lang w:val="en-US"/>
        </w:rPr>
        <w:t xml:space="preserve"> flask</w:t>
      </w:r>
      <w:r w:rsidR="00D24036" w:rsidRPr="00D24036">
        <w:rPr>
          <w:lang w:val="en-US"/>
        </w:rPr>
        <w:t xml:space="preserve"> of 25 mL. </w:t>
      </w:r>
      <w:r w:rsidRPr="00D24036">
        <w:rPr>
          <w:lang w:val="en-US"/>
        </w:rPr>
        <w:t xml:space="preserve"> 20 mL</w:t>
      </w:r>
      <w:r w:rsidR="00D24036" w:rsidRPr="00D24036">
        <w:rPr>
          <w:lang w:val="en-US"/>
        </w:rPr>
        <w:t xml:space="preserve"> of</w:t>
      </w:r>
      <w:r w:rsidRPr="00D24036">
        <w:rPr>
          <w:lang w:val="en-US"/>
        </w:rPr>
        <w:t xml:space="preserve"> </w:t>
      </w:r>
      <w:r w:rsidR="00D24036" w:rsidRPr="00D24036">
        <w:rPr>
          <w:lang w:val="en-US"/>
        </w:rPr>
        <w:t>methanol is added, afterwards the flask is put in an  ultrasonic bath (5min.) for dissolution of the test item.</w:t>
      </w:r>
    </w:p>
    <w:p w14:paraId="39D4E28E" w14:textId="39F571D1" w:rsidR="00880DB3" w:rsidRPr="00D24036" w:rsidRDefault="00D24036" w:rsidP="0034462C">
      <w:pPr>
        <w:jc w:val="both"/>
        <w:rPr>
          <w:lang w:val="en-US"/>
        </w:rPr>
      </w:pPr>
      <w:r w:rsidRPr="00D24036">
        <w:rPr>
          <w:lang w:val="en-US"/>
        </w:rPr>
        <w:t>After cooling to room temperature, the  flask is filled up to the mark with methanol. The filtered clear solution with test item was used for HPLC-DAD analysis.</w:t>
      </w:r>
    </w:p>
    <w:p w14:paraId="7AB37CD3" w14:textId="44552ABA" w:rsidR="00D24036" w:rsidRPr="00D24036" w:rsidRDefault="00D24036" w:rsidP="0034462C">
      <w:pPr>
        <w:jc w:val="both"/>
        <w:rPr>
          <w:lang w:val="en-US"/>
        </w:rPr>
      </w:pPr>
      <w:r w:rsidRPr="00D24036">
        <w:rPr>
          <w:lang w:val="en-US"/>
        </w:rPr>
        <w:t>Calibration solutions are prepared by solution of refrence substances with solvent methanol.</w:t>
      </w:r>
    </w:p>
    <w:p w14:paraId="7B8C263D" w14:textId="77777777" w:rsidR="00E347D1" w:rsidRPr="00E347D1" w:rsidRDefault="00E347D1" w:rsidP="0034462C">
      <w:pPr>
        <w:jc w:val="both"/>
        <w:rPr>
          <w:i/>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6"/>
        <w:gridCol w:w="866"/>
        <w:gridCol w:w="1160"/>
        <w:gridCol w:w="937"/>
        <w:gridCol w:w="930"/>
        <w:gridCol w:w="650"/>
        <w:gridCol w:w="567"/>
        <w:gridCol w:w="1040"/>
        <w:gridCol w:w="1133"/>
        <w:gridCol w:w="847"/>
      </w:tblGrid>
      <w:tr w:rsidR="00880DB3" w:rsidRPr="0015788A" w14:paraId="37A51F11" w14:textId="77777777" w:rsidTr="0034462C">
        <w:trPr>
          <w:cantSplit/>
          <w:trHeight w:val="439"/>
        </w:trPr>
        <w:tc>
          <w:tcPr>
            <w:tcW w:w="5000" w:type="pct"/>
            <w:gridSpan w:val="10"/>
            <w:shd w:val="clear" w:color="auto" w:fill="FFFFCC"/>
            <w:vAlign w:val="center"/>
          </w:tcPr>
          <w:p w14:paraId="37043655" w14:textId="1A1BA0EC" w:rsidR="00880DB3" w:rsidRPr="005940A8" w:rsidRDefault="00880DB3" w:rsidP="0034462C">
            <w:pPr>
              <w:keepNext/>
              <w:widowControl w:val="0"/>
              <w:autoSpaceDE w:val="0"/>
              <w:autoSpaceDN w:val="0"/>
              <w:adjustRightInd w:val="0"/>
              <w:spacing w:before="60" w:after="60"/>
              <w:jc w:val="center"/>
              <w:rPr>
                <w:b/>
                <w:bCs/>
                <w:sz w:val="18"/>
                <w:szCs w:val="18"/>
                <w:lang w:val="en-US"/>
              </w:rPr>
            </w:pPr>
            <w:r w:rsidRPr="005940A8">
              <w:rPr>
                <w:b/>
                <w:lang w:val="en-US"/>
              </w:rPr>
              <w:t>Analytical methods for the analysis of the product as such including the active substance, impurities and residues</w:t>
            </w:r>
          </w:p>
        </w:tc>
      </w:tr>
      <w:tr w:rsidR="00485437" w:rsidRPr="00FD2055" w14:paraId="0442C00A" w14:textId="77777777" w:rsidTr="00BE04B6">
        <w:trPr>
          <w:cantSplit/>
          <w:trHeight w:val="352"/>
        </w:trPr>
        <w:tc>
          <w:tcPr>
            <w:tcW w:w="581" w:type="pct"/>
            <w:vMerge w:val="restart"/>
            <w:shd w:val="clear" w:color="auto" w:fill="FFFFFF"/>
          </w:tcPr>
          <w:p w14:paraId="54A58DE4" w14:textId="77777777" w:rsidR="00880DB3" w:rsidRPr="005940A8" w:rsidRDefault="00880DB3" w:rsidP="0034462C">
            <w:pPr>
              <w:keepNext/>
              <w:widowControl w:val="0"/>
              <w:autoSpaceDE w:val="0"/>
              <w:autoSpaceDN w:val="0"/>
              <w:adjustRightInd w:val="0"/>
              <w:spacing w:before="60" w:after="60"/>
              <w:rPr>
                <w:b/>
                <w:bCs/>
                <w:sz w:val="18"/>
                <w:szCs w:val="18"/>
                <w:lang w:val="en-US"/>
              </w:rPr>
            </w:pPr>
            <w:r w:rsidRPr="005940A8">
              <w:rPr>
                <w:b/>
                <w:bCs/>
                <w:sz w:val="18"/>
                <w:szCs w:val="18"/>
                <w:lang w:val="en-US"/>
              </w:rPr>
              <w:t>Analyte (type of analyte e.g. active substance)</w:t>
            </w:r>
          </w:p>
        </w:tc>
        <w:tc>
          <w:tcPr>
            <w:tcW w:w="525" w:type="pct"/>
            <w:vMerge w:val="restart"/>
            <w:shd w:val="clear" w:color="auto" w:fill="FFFFFF"/>
          </w:tcPr>
          <w:p w14:paraId="6E413EF0"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58187898" w14:textId="77777777" w:rsidR="00880DB3" w:rsidRPr="005940A8" w:rsidRDefault="00880DB3" w:rsidP="0034462C">
            <w:pPr>
              <w:keepNext/>
              <w:widowControl w:val="0"/>
              <w:autoSpaceDE w:val="0"/>
              <w:autoSpaceDN w:val="0"/>
              <w:adjustRightInd w:val="0"/>
              <w:spacing w:before="60" w:after="60"/>
              <w:rPr>
                <w:b/>
                <w:bCs/>
                <w:sz w:val="18"/>
                <w:szCs w:val="18"/>
                <w:lang w:val="en-US"/>
              </w:rPr>
            </w:pPr>
            <w:r w:rsidRPr="005940A8">
              <w:rPr>
                <w:b/>
                <w:bCs/>
                <w:sz w:val="18"/>
                <w:szCs w:val="18"/>
                <w:lang w:val="en-US"/>
              </w:rPr>
              <w:t>Fortification range / Number of measurements</w:t>
            </w:r>
          </w:p>
        </w:tc>
        <w:tc>
          <w:tcPr>
            <w:tcW w:w="479" w:type="pct"/>
            <w:vMerge w:val="restart"/>
            <w:shd w:val="clear" w:color="auto" w:fill="FFFFFF"/>
          </w:tcPr>
          <w:p w14:paraId="3DD73F5A"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05A63B43"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553C2B77"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005C61EE" w14:textId="77777777" w:rsidR="00880DB3" w:rsidRPr="005940A8" w:rsidRDefault="00880DB3" w:rsidP="0034462C">
            <w:pPr>
              <w:keepNext/>
              <w:widowControl w:val="0"/>
              <w:autoSpaceDE w:val="0"/>
              <w:autoSpaceDN w:val="0"/>
              <w:adjustRightInd w:val="0"/>
              <w:spacing w:before="60" w:after="60"/>
              <w:rPr>
                <w:b/>
                <w:bCs/>
                <w:sz w:val="18"/>
                <w:szCs w:val="18"/>
                <w:lang w:val="en-US"/>
              </w:rPr>
            </w:pPr>
            <w:r w:rsidRPr="005940A8">
              <w:rPr>
                <w:b/>
                <w:bCs/>
                <w:sz w:val="18"/>
                <w:szCs w:val="18"/>
                <w:lang w:val="en-US"/>
              </w:rPr>
              <w:t>Limit of quantification (LOQ) or other limits</w:t>
            </w:r>
          </w:p>
        </w:tc>
        <w:tc>
          <w:tcPr>
            <w:tcW w:w="535" w:type="pct"/>
            <w:vMerge w:val="restart"/>
            <w:shd w:val="clear" w:color="auto" w:fill="FFFFFF"/>
          </w:tcPr>
          <w:p w14:paraId="732597F0"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485437" w:rsidRPr="00FD2055" w14:paraId="6012A8E6" w14:textId="77777777" w:rsidTr="00BE04B6">
        <w:tc>
          <w:tcPr>
            <w:tcW w:w="581" w:type="pct"/>
            <w:vMerge/>
            <w:shd w:val="clear" w:color="auto" w:fill="auto"/>
          </w:tcPr>
          <w:p w14:paraId="0FCDE613" w14:textId="77777777" w:rsidR="00880DB3" w:rsidRPr="00FD2055" w:rsidRDefault="00880DB3" w:rsidP="0034462C">
            <w:pPr>
              <w:spacing w:before="60" w:after="60"/>
              <w:rPr>
                <w:i/>
                <w:color w:val="000000"/>
                <w:sz w:val="18"/>
                <w:szCs w:val="18"/>
              </w:rPr>
            </w:pPr>
          </w:p>
        </w:tc>
        <w:tc>
          <w:tcPr>
            <w:tcW w:w="525" w:type="pct"/>
            <w:vMerge/>
          </w:tcPr>
          <w:p w14:paraId="69002158" w14:textId="77777777" w:rsidR="00880DB3" w:rsidRPr="00FD2055" w:rsidRDefault="00880DB3" w:rsidP="0034462C">
            <w:pPr>
              <w:spacing w:before="60" w:after="60"/>
              <w:rPr>
                <w:color w:val="000000"/>
                <w:sz w:val="18"/>
                <w:szCs w:val="18"/>
              </w:rPr>
            </w:pPr>
          </w:p>
        </w:tc>
        <w:tc>
          <w:tcPr>
            <w:tcW w:w="752" w:type="pct"/>
            <w:vMerge/>
          </w:tcPr>
          <w:p w14:paraId="450C20E2" w14:textId="77777777" w:rsidR="00880DB3" w:rsidRPr="00FD2055" w:rsidRDefault="00880DB3" w:rsidP="0034462C">
            <w:pPr>
              <w:spacing w:before="60" w:after="60"/>
              <w:rPr>
                <w:color w:val="000000"/>
                <w:sz w:val="18"/>
                <w:szCs w:val="18"/>
              </w:rPr>
            </w:pPr>
          </w:p>
        </w:tc>
        <w:tc>
          <w:tcPr>
            <w:tcW w:w="479" w:type="pct"/>
            <w:vMerge/>
          </w:tcPr>
          <w:p w14:paraId="7D5657DD" w14:textId="77777777" w:rsidR="00880DB3" w:rsidRPr="00FD2055" w:rsidRDefault="00880DB3" w:rsidP="0034462C">
            <w:pPr>
              <w:spacing w:before="60" w:after="60"/>
              <w:rPr>
                <w:color w:val="000000"/>
                <w:sz w:val="18"/>
                <w:szCs w:val="18"/>
              </w:rPr>
            </w:pPr>
          </w:p>
        </w:tc>
        <w:tc>
          <w:tcPr>
            <w:tcW w:w="546" w:type="pct"/>
            <w:vMerge/>
          </w:tcPr>
          <w:p w14:paraId="7475AA59" w14:textId="77777777" w:rsidR="00880DB3" w:rsidRPr="00FD2055" w:rsidRDefault="00880DB3" w:rsidP="0034462C">
            <w:pPr>
              <w:spacing w:before="60" w:after="60"/>
              <w:rPr>
                <w:color w:val="000000"/>
                <w:sz w:val="18"/>
                <w:szCs w:val="18"/>
              </w:rPr>
            </w:pPr>
          </w:p>
        </w:tc>
        <w:tc>
          <w:tcPr>
            <w:tcW w:w="331" w:type="pct"/>
          </w:tcPr>
          <w:p w14:paraId="61151C47"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292" w:type="pct"/>
          </w:tcPr>
          <w:p w14:paraId="01EACB0E"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250" w:type="pct"/>
          </w:tcPr>
          <w:p w14:paraId="277C83D9"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709" w:type="pct"/>
            <w:vMerge/>
          </w:tcPr>
          <w:p w14:paraId="6EDAD24E" w14:textId="77777777" w:rsidR="00880DB3" w:rsidRPr="00FD2055" w:rsidRDefault="00880DB3" w:rsidP="0034462C">
            <w:pPr>
              <w:spacing w:before="60" w:after="60"/>
              <w:rPr>
                <w:color w:val="000000"/>
                <w:sz w:val="18"/>
                <w:szCs w:val="18"/>
              </w:rPr>
            </w:pPr>
          </w:p>
        </w:tc>
        <w:tc>
          <w:tcPr>
            <w:tcW w:w="535" w:type="pct"/>
            <w:vMerge/>
          </w:tcPr>
          <w:p w14:paraId="5BC2ED33" w14:textId="77777777" w:rsidR="00880DB3" w:rsidRPr="00FD2055" w:rsidRDefault="00880DB3" w:rsidP="0034462C">
            <w:pPr>
              <w:spacing w:before="60" w:after="60"/>
              <w:rPr>
                <w:color w:val="000000"/>
                <w:sz w:val="18"/>
                <w:szCs w:val="18"/>
              </w:rPr>
            </w:pPr>
          </w:p>
        </w:tc>
      </w:tr>
      <w:tr w:rsidR="00485437" w:rsidRPr="00FD2055" w14:paraId="2AE86255" w14:textId="77777777" w:rsidTr="00BE04B6">
        <w:tc>
          <w:tcPr>
            <w:tcW w:w="581" w:type="pct"/>
            <w:shd w:val="clear" w:color="auto" w:fill="auto"/>
          </w:tcPr>
          <w:p w14:paraId="46E6648F" w14:textId="77777777" w:rsidR="00880DB3" w:rsidRPr="001376EC" w:rsidRDefault="00BE04B6" w:rsidP="0034462C">
            <w:pPr>
              <w:spacing w:before="60" w:after="60"/>
              <w:rPr>
                <w:color w:val="000000"/>
                <w:sz w:val="18"/>
                <w:szCs w:val="18"/>
              </w:rPr>
            </w:pPr>
            <w:r w:rsidRPr="001376EC">
              <w:rPr>
                <w:color w:val="000000"/>
                <w:sz w:val="18"/>
                <w:szCs w:val="18"/>
              </w:rPr>
              <w:lastRenderedPageBreak/>
              <w:t>permethrin</w:t>
            </w:r>
          </w:p>
        </w:tc>
        <w:tc>
          <w:tcPr>
            <w:tcW w:w="525" w:type="pct"/>
          </w:tcPr>
          <w:p w14:paraId="0FAC9619" w14:textId="48698FDA" w:rsidR="00880DB3" w:rsidRPr="001376EC" w:rsidRDefault="00BE04B6" w:rsidP="001376EC">
            <w:pPr>
              <w:spacing w:before="60" w:after="60"/>
              <w:rPr>
                <w:color w:val="000000"/>
                <w:sz w:val="18"/>
                <w:szCs w:val="18"/>
              </w:rPr>
            </w:pPr>
            <w:r w:rsidRPr="001376EC">
              <w:rPr>
                <w:color w:val="000000"/>
                <w:sz w:val="18"/>
                <w:szCs w:val="18"/>
              </w:rPr>
              <w:t>HPLC-</w:t>
            </w:r>
            <w:r w:rsidR="001376EC" w:rsidRPr="001376EC">
              <w:rPr>
                <w:color w:val="000000"/>
                <w:sz w:val="18"/>
                <w:szCs w:val="18"/>
              </w:rPr>
              <w:t>DAD</w:t>
            </w:r>
          </w:p>
        </w:tc>
        <w:tc>
          <w:tcPr>
            <w:tcW w:w="752" w:type="pct"/>
          </w:tcPr>
          <w:p w14:paraId="6B06EFE2" w14:textId="46FFD9D6" w:rsidR="00880DB3" w:rsidRPr="005940A8" w:rsidRDefault="001376EC" w:rsidP="006F4CAE">
            <w:pPr>
              <w:spacing w:before="60" w:after="60"/>
              <w:rPr>
                <w:color w:val="000000"/>
                <w:sz w:val="18"/>
                <w:szCs w:val="18"/>
                <w:lang w:val="en-US"/>
              </w:rPr>
            </w:pPr>
            <w:r w:rsidRPr="005940A8">
              <w:rPr>
                <w:color w:val="000000"/>
                <w:sz w:val="18"/>
                <w:szCs w:val="18"/>
                <w:lang w:val="en-US"/>
              </w:rPr>
              <w:t>80, 100</w:t>
            </w:r>
            <w:r w:rsidR="00BE04B6" w:rsidRPr="005940A8">
              <w:rPr>
                <w:color w:val="000000"/>
                <w:sz w:val="18"/>
                <w:szCs w:val="18"/>
                <w:lang w:val="en-US"/>
              </w:rPr>
              <w:t xml:space="preserve"> and 1</w:t>
            </w:r>
            <w:r w:rsidRPr="005940A8">
              <w:rPr>
                <w:color w:val="000000"/>
                <w:sz w:val="18"/>
                <w:szCs w:val="18"/>
                <w:lang w:val="en-US"/>
              </w:rPr>
              <w:t>2</w:t>
            </w:r>
            <w:r w:rsidR="00BE04B6" w:rsidRPr="005940A8">
              <w:rPr>
                <w:color w:val="000000"/>
                <w:sz w:val="18"/>
                <w:szCs w:val="18"/>
                <w:lang w:val="en-US"/>
              </w:rPr>
              <w:t>0%</w:t>
            </w:r>
            <w:r w:rsidR="006F4CAE" w:rsidRPr="005940A8">
              <w:rPr>
                <w:color w:val="000000"/>
                <w:sz w:val="18"/>
                <w:szCs w:val="18"/>
                <w:lang w:val="en-US"/>
              </w:rPr>
              <w:t xml:space="preserve"> </w:t>
            </w:r>
            <w:r w:rsidR="00BE04B6" w:rsidRPr="005940A8">
              <w:rPr>
                <w:color w:val="000000"/>
                <w:sz w:val="18"/>
                <w:szCs w:val="18"/>
                <w:lang w:val="en-US"/>
              </w:rPr>
              <w:t>of nominal level of permethrin in the product</w:t>
            </w:r>
            <w:r w:rsidR="006F4CAE" w:rsidRPr="005940A8">
              <w:rPr>
                <w:color w:val="000000"/>
                <w:sz w:val="18"/>
                <w:szCs w:val="18"/>
                <w:lang w:val="en-US"/>
              </w:rPr>
              <w:t xml:space="preserve"> (0.20, 0.25, 0.30% respectively)</w:t>
            </w:r>
            <w:r w:rsidR="00BE04B6" w:rsidRPr="005940A8">
              <w:rPr>
                <w:color w:val="000000"/>
                <w:sz w:val="18"/>
                <w:szCs w:val="18"/>
                <w:lang w:val="en-US"/>
              </w:rPr>
              <w:t xml:space="preserve">; 2 replicates </w:t>
            </w:r>
            <w:r w:rsidRPr="005940A8">
              <w:rPr>
                <w:color w:val="000000"/>
                <w:sz w:val="18"/>
                <w:szCs w:val="18"/>
                <w:lang w:val="en-US"/>
              </w:rPr>
              <w:t xml:space="preserve">at </w:t>
            </w:r>
            <w:r w:rsidR="00BE04B6" w:rsidRPr="005940A8">
              <w:rPr>
                <w:color w:val="000000"/>
                <w:sz w:val="18"/>
                <w:szCs w:val="18"/>
                <w:lang w:val="en-US"/>
              </w:rPr>
              <w:t xml:space="preserve">each </w:t>
            </w:r>
            <w:r w:rsidRPr="005940A8">
              <w:rPr>
                <w:color w:val="000000"/>
                <w:sz w:val="18"/>
                <w:szCs w:val="18"/>
                <w:lang w:val="en-US"/>
              </w:rPr>
              <w:t>level</w:t>
            </w:r>
          </w:p>
        </w:tc>
        <w:tc>
          <w:tcPr>
            <w:tcW w:w="479" w:type="pct"/>
          </w:tcPr>
          <w:p w14:paraId="2347F27D" w14:textId="0AD7CA1E" w:rsidR="00880DB3" w:rsidRPr="005940A8" w:rsidRDefault="00BE04B6" w:rsidP="0061769D">
            <w:pPr>
              <w:spacing w:before="60" w:after="60"/>
              <w:rPr>
                <w:color w:val="000000"/>
                <w:sz w:val="18"/>
                <w:szCs w:val="18"/>
                <w:lang w:val="en-US"/>
              </w:rPr>
            </w:pPr>
            <w:r w:rsidRPr="005940A8">
              <w:rPr>
                <w:color w:val="000000"/>
                <w:sz w:val="18"/>
                <w:szCs w:val="18"/>
                <w:lang w:val="en-US"/>
              </w:rPr>
              <w:t>External standard calibration at 6 levels</w:t>
            </w:r>
            <w:r w:rsidR="00230836" w:rsidRPr="005940A8">
              <w:rPr>
                <w:color w:val="000000"/>
                <w:sz w:val="18"/>
                <w:szCs w:val="18"/>
                <w:lang w:val="en-US"/>
              </w:rPr>
              <w:t xml:space="preserve"> (15</w:t>
            </w:r>
            <w:r w:rsidR="00230F34">
              <w:rPr>
                <w:color w:val="000000"/>
                <w:sz w:val="18"/>
                <w:szCs w:val="18"/>
                <w:lang w:val="en-US"/>
              </w:rPr>
              <w:t>.</w:t>
            </w:r>
            <w:r w:rsidR="00230836" w:rsidRPr="005940A8">
              <w:rPr>
                <w:color w:val="000000"/>
                <w:sz w:val="18"/>
                <w:szCs w:val="18"/>
                <w:lang w:val="en-US"/>
              </w:rPr>
              <w:t>59-43</w:t>
            </w:r>
            <w:r w:rsidR="00230F34">
              <w:rPr>
                <w:color w:val="000000"/>
                <w:sz w:val="18"/>
                <w:szCs w:val="18"/>
                <w:lang w:val="en-US"/>
              </w:rPr>
              <w:t>.</w:t>
            </w:r>
            <w:r w:rsidR="00230836" w:rsidRPr="005940A8">
              <w:rPr>
                <w:color w:val="000000"/>
                <w:sz w:val="18"/>
                <w:szCs w:val="18"/>
                <w:lang w:val="en-US"/>
              </w:rPr>
              <w:t>09 mg/L)</w:t>
            </w:r>
            <w:r w:rsidRPr="005940A8">
              <w:rPr>
                <w:color w:val="000000"/>
                <w:sz w:val="18"/>
                <w:szCs w:val="18"/>
                <w:lang w:val="en-US"/>
              </w:rPr>
              <w:t>; r</w:t>
            </w:r>
            <w:r w:rsidRPr="005940A8">
              <w:rPr>
                <w:color w:val="000000"/>
                <w:sz w:val="18"/>
                <w:szCs w:val="18"/>
                <w:vertAlign w:val="superscript"/>
                <w:lang w:val="en-US"/>
              </w:rPr>
              <w:t>2</w:t>
            </w:r>
            <w:r w:rsidRPr="005940A8">
              <w:rPr>
                <w:color w:val="000000"/>
                <w:sz w:val="18"/>
                <w:szCs w:val="18"/>
                <w:lang w:val="en-US"/>
              </w:rPr>
              <w:t xml:space="preserve">  =0.99</w:t>
            </w:r>
            <w:r w:rsidR="0061769D" w:rsidRPr="005940A8">
              <w:rPr>
                <w:color w:val="000000"/>
                <w:sz w:val="18"/>
                <w:szCs w:val="18"/>
                <w:lang w:val="en-US"/>
              </w:rPr>
              <w:t>92</w:t>
            </w:r>
          </w:p>
          <w:p w14:paraId="1A2E6D92" w14:textId="77777777" w:rsidR="00A92CE5" w:rsidRPr="005940A8" w:rsidRDefault="00A92CE5" w:rsidP="0061769D">
            <w:pPr>
              <w:spacing w:before="60" w:after="60"/>
              <w:rPr>
                <w:color w:val="000000"/>
                <w:sz w:val="18"/>
                <w:szCs w:val="18"/>
                <w:lang w:val="en-US"/>
              </w:rPr>
            </w:pPr>
          </w:p>
          <w:p w14:paraId="21367DDF" w14:textId="71723975" w:rsidR="00A92CE5" w:rsidRDefault="00A92CE5" w:rsidP="0061769D">
            <w:pPr>
              <w:spacing w:before="60" w:after="60"/>
              <w:rPr>
                <w:color w:val="000000"/>
                <w:sz w:val="18"/>
                <w:szCs w:val="18"/>
              </w:rPr>
            </w:pPr>
            <w:r>
              <w:rPr>
                <w:color w:val="000000"/>
                <w:sz w:val="18"/>
                <w:szCs w:val="18"/>
              </w:rPr>
              <w:t>Equation:</w:t>
            </w:r>
            <w:r w:rsidR="00626B96">
              <w:rPr>
                <w:color w:val="000000"/>
                <w:sz w:val="18"/>
                <w:szCs w:val="18"/>
              </w:rPr>
              <w:t xml:space="preserve"> </w:t>
            </w:r>
          </w:p>
          <w:p w14:paraId="042D90CA" w14:textId="0502F352" w:rsidR="00A92CE5" w:rsidRPr="001376EC" w:rsidRDefault="00626B96" w:rsidP="00230F34">
            <w:pPr>
              <w:spacing w:before="60" w:after="60"/>
              <w:rPr>
                <w:color w:val="000000"/>
                <w:sz w:val="18"/>
                <w:szCs w:val="18"/>
              </w:rPr>
            </w:pPr>
            <w:r>
              <w:rPr>
                <w:color w:val="000000"/>
                <w:sz w:val="18"/>
                <w:szCs w:val="18"/>
              </w:rPr>
              <w:t>y</w:t>
            </w:r>
            <w:r w:rsidR="00A92CE5">
              <w:rPr>
                <w:color w:val="000000"/>
                <w:sz w:val="18"/>
                <w:szCs w:val="18"/>
              </w:rPr>
              <w:t>=</w:t>
            </w:r>
            <w:r>
              <w:rPr>
                <w:color w:val="000000"/>
                <w:sz w:val="18"/>
                <w:szCs w:val="18"/>
              </w:rPr>
              <w:t>74</w:t>
            </w:r>
            <w:r w:rsidR="00230F34">
              <w:rPr>
                <w:color w:val="000000"/>
                <w:sz w:val="18"/>
                <w:szCs w:val="18"/>
              </w:rPr>
              <w:t>.</w:t>
            </w:r>
            <w:r>
              <w:rPr>
                <w:color w:val="000000"/>
                <w:sz w:val="18"/>
                <w:szCs w:val="18"/>
              </w:rPr>
              <w:t>7954x + 92</w:t>
            </w:r>
            <w:r w:rsidR="00230F34">
              <w:rPr>
                <w:color w:val="000000"/>
                <w:sz w:val="18"/>
                <w:szCs w:val="18"/>
              </w:rPr>
              <w:t>.</w:t>
            </w:r>
            <w:r>
              <w:rPr>
                <w:color w:val="000000"/>
                <w:sz w:val="18"/>
                <w:szCs w:val="18"/>
              </w:rPr>
              <w:t>9942</w:t>
            </w:r>
          </w:p>
        </w:tc>
        <w:tc>
          <w:tcPr>
            <w:tcW w:w="546" w:type="pct"/>
          </w:tcPr>
          <w:p w14:paraId="2AD07DD6" w14:textId="77777777" w:rsidR="00880DB3" w:rsidRPr="005940A8" w:rsidRDefault="001376EC" w:rsidP="0034462C">
            <w:pPr>
              <w:spacing w:before="60" w:after="60"/>
              <w:rPr>
                <w:color w:val="000000"/>
                <w:sz w:val="18"/>
                <w:szCs w:val="18"/>
                <w:lang w:val="en-US"/>
              </w:rPr>
            </w:pPr>
            <w:r w:rsidRPr="005940A8">
              <w:rPr>
                <w:color w:val="000000"/>
                <w:sz w:val="18"/>
                <w:szCs w:val="18"/>
                <w:lang w:val="en-US"/>
              </w:rPr>
              <w:t>Identity confirmed by HPLC-DAD.</w:t>
            </w:r>
          </w:p>
          <w:p w14:paraId="481277B7" w14:textId="77777777" w:rsidR="001376EC" w:rsidRDefault="001376EC" w:rsidP="0034462C">
            <w:pPr>
              <w:spacing w:before="60" w:after="60"/>
              <w:rPr>
                <w:color w:val="000000"/>
                <w:sz w:val="18"/>
                <w:szCs w:val="18"/>
                <w:lang w:val="en-US"/>
              </w:rPr>
            </w:pPr>
            <w:r w:rsidRPr="005940A8">
              <w:rPr>
                <w:color w:val="000000"/>
                <w:sz w:val="18"/>
                <w:szCs w:val="18"/>
                <w:lang w:val="en-US"/>
              </w:rPr>
              <w:t>RT does not deviate &gt;2% from calibration solution.</w:t>
            </w:r>
          </w:p>
          <w:p w14:paraId="63184735" w14:textId="79B4F5E3" w:rsidR="00096C4B" w:rsidRPr="005940A8" w:rsidRDefault="00096C4B" w:rsidP="0034462C">
            <w:pPr>
              <w:spacing w:before="60" w:after="60"/>
              <w:rPr>
                <w:color w:val="000000"/>
                <w:sz w:val="18"/>
                <w:szCs w:val="18"/>
                <w:lang w:val="en-US"/>
              </w:rPr>
            </w:pPr>
            <w:r>
              <w:rPr>
                <w:color w:val="000000"/>
                <w:sz w:val="18"/>
                <w:szCs w:val="18"/>
                <w:lang w:val="en-US"/>
              </w:rPr>
              <w:t>No interference from matrix.</w:t>
            </w:r>
          </w:p>
        </w:tc>
        <w:tc>
          <w:tcPr>
            <w:tcW w:w="331" w:type="pct"/>
          </w:tcPr>
          <w:p w14:paraId="3570B471" w14:textId="73A32E34" w:rsidR="00880DB3" w:rsidRPr="001376EC" w:rsidRDefault="001376EC" w:rsidP="001376EC">
            <w:pPr>
              <w:spacing w:before="60" w:after="60"/>
              <w:rPr>
                <w:color w:val="000000"/>
                <w:sz w:val="18"/>
                <w:szCs w:val="18"/>
              </w:rPr>
            </w:pPr>
            <w:r w:rsidRPr="001376EC">
              <w:rPr>
                <w:color w:val="000000"/>
                <w:sz w:val="18"/>
                <w:szCs w:val="18"/>
              </w:rPr>
              <w:t>98</w:t>
            </w:r>
            <w:r w:rsidR="00BE04B6" w:rsidRPr="001376EC">
              <w:rPr>
                <w:color w:val="000000"/>
                <w:sz w:val="18"/>
                <w:szCs w:val="18"/>
              </w:rPr>
              <w:t>-</w:t>
            </w:r>
            <w:r w:rsidRPr="001376EC">
              <w:rPr>
                <w:color w:val="000000"/>
                <w:sz w:val="18"/>
                <w:szCs w:val="18"/>
              </w:rPr>
              <w:t>100</w:t>
            </w:r>
            <w:r w:rsidR="000664D4">
              <w:rPr>
                <w:color w:val="000000"/>
                <w:sz w:val="18"/>
                <w:szCs w:val="18"/>
              </w:rPr>
              <w:t>.1</w:t>
            </w:r>
            <w:r w:rsidR="00BE04B6" w:rsidRPr="001376EC">
              <w:rPr>
                <w:color w:val="000000"/>
                <w:sz w:val="18"/>
                <w:szCs w:val="18"/>
              </w:rPr>
              <w:t>%</w:t>
            </w:r>
          </w:p>
        </w:tc>
        <w:tc>
          <w:tcPr>
            <w:tcW w:w="292" w:type="pct"/>
          </w:tcPr>
          <w:p w14:paraId="3FC71404" w14:textId="59D3321E" w:rsidR="00880DB3" w:rsidRPr="001376EC" w:rsidRDefault="00BE04B6" w:rsidP="0034462C">
            <w:pPr>
              <w:spacing w:before="60" w:after="60"/>
              <w:rPr>
                <w:color w:val="000000"/>
                <w:sz w:val="18"/>
                <w:szCs w:val="18"/>
              </w:rPr>
            </w:pPr>
            <w:r w:rsidRPr="001376EC">
              <w:rPr>
                <w:color w:val="000000"/>
                <w:sz w:val="18"/>
                <w:szCs w:val="18"/>
              </w:rPr>
              <w:t>99</w:t>
            </w:r>
            <w:r w:rsidR="001376EC" w:rsidRPr="001376EC">
              <w:rPr>
                <w:color w:val="000000"/>
                <w:sz w:val="18"/>
                <w:szCs w:val="18"/>
              </w:rPr>
              <w:t>.4</w:t>
            </w:r>
            <w:r w:rsidRPr="001376EC">
              <w:rPr>
                <w:color w:val="000000"/>
                <w:sz w:val="18"/>
                <w:szCs w:val="18"/>
              </w:rPr>
              <w:t>%</w:t>
            </w:r>
          </w:p>
        </w:tc>
        <w:tc>
          <w:tcPr>
            <w:tcW w:w="250" w:type="pct"/>
          </w:tcPr>
          <w:p w14:paraId="678F4ED6" w14:textId="7DA68B48" w:rsidR="00880DB3" w:rsidRPr="00010CBC" w:rsidRDefault="00485437" w:rsidP="00230836">
            <w:pPr>
              <w:spacing w:before="60" w:after="60"/>
              <w:rPr>
                <w:color w:val="000000"/>
                <w:sz w:val="18"/>
                <w:szCs w:val="18"/>
                <w:lang w:val="en-US"/>
              </w:rPr>
            </w:pPr>
            <w:r w:rsidRPr="00010CBC">
              <w:rPr>
                <w:color w:val="000000"/>
                <w:sz w:val="18"/>
                <w:szCs w:val="18"/>
                <w:lang w:val="en-US"/>
              </w:rPr>
              <w:t xml:space="preserve">Precision: </w:t>
            </w:r>
            <w:r w:rsidR="001376EC" w:rsidRPr="00010CBC">
              <w:rPr>
                <w:color w:val="000000"/>
                <w:sz w:val="18"/>
                <w:szCs w:val="18"/>
                <w:lang w:val="en-US"/>
              </w:rPr>
              <w:t>0.</w:t>
            </w:r>
            <w:r w:rsidR="00230836" w:rsidRPr="00010CBC">
              <w:rPr>
                <w:color w:val="000000"/>
                <w:sz w:val="18"/>
                <w:szCs w:val="18"/>
                <w:lang w:val="en-US"/>
              </w:rPr>
              <w:t>19</w:t>
            </w:r>
            <w:r w:rsidR="00BE04B6" w:rsidRPr="00010CBC">
              <w:rPr>
                <w:color w:val="000000"/>
                <w:sz w:val="18"/>
                <w:szCs w:val="18"/>
                <w:lang w:val="en-US"/>
              </w:rPr>
              <w:t>%</w:t>
            </w:r>
            <w:r w:rsidR="00230836" w:rsidRPr="00010CBC">
              <w:rPr>
                <w:color w:val="000000"/>
                <w:sz w:val="18"/>
                <w:szCs w:val="18"/>
                <w:lang w:val="en-US"/>
              </w:rPr>
              <w:t xml:space="preserve"> (n=6)</w:t>
            </w:r>
          </w:p>
          <w:p w14:paraId="232740E3" w14:textId="4643A2B4" w:rsidR="00471A92" w:rsidRPr="00010CBC" w:rsidRDefault="00EC511A" w:rsidP="00471A92">
            <w:pPr>
              <w:spacing w:before="60" w:after="60"/>
              <w:rPr>
                <w:color w:val="000000"/>
                <w:sz w:val="18"/>
                <w:szCs w:val="18"/>
                <w:lang w:val="en-US"/>
              </w:rPr>
            </w:pPr>
            <w:r w:rsidRPr="00010CBC">
              <w:rPr>
                <w:color w:val="000000"/>
                <w:sz w:val="18"/>
                <w:szCs w:val="18"/>
                <w:lang w:val="en-US"/>
              </w:rPr>
              <w:t>Horwitz equations concludes a</w:t>
            </w:r>
            <w:r w:rsidR="00471A92" w:rsidRPr="00010CBC">
              <w:rPr>
                <w:color w:val="000000"/>
                <w:sz w:val="18"/>
                <w:szCs w:val="18"/>
                <w:lang w:val="en-US"/>
              </w:rPr>
              <w:t>n acceptable %RSDr:</w:t>
            </w:r>
          </w:p>
          <w:p w14:paraId="2BC5AB6F" w14:textId="25ED33C3" w:rsidR="001A04FE" w:rsidRPr="00010CBC" w:rsidRDefault="001A04FE" w:rsidP="00471A92">
            <w:pPr>
              <w:spacing w:before="60" w:after="60"/>
              <w:rPr>
                <w:color w:val="000000"/>
                <w:sz w:val="18"/>
                <w:szCs w:val="18"/>
                <w:lang w:val="en-US"/>
              </w:rPr>
            </w:pPr>
            <w:r w:rsidRPr="00010CBC">
              <w:rPr>
                <w:color w:val="000000"/>
                <w:sz w:val="18"/>
                <w:szCs w:val="18"/>
                <w:lang w:val="en-US"/>
              </w:rPr>
              <w:t>%RSDR= 4.928% corresp. to</w:t>
            </w:r>
          </w:p>
          <w:p w14:paraId="42052073" w14:textId="0B8982A1" w:rsidR="00471A92" w:rsidRPr="00010CBC" w:rsidRDefault="00471A92" w:rsidP="00471A92">
            <w:pPr>
              <w:spacing w:before="60" w:after="60"/>
              <w:rPr>
                <w:color w:val="000000"/>
                <w:sz w:val="18"/>
                <w:szCs w:val="18"/>
                <w:lang w:val="en-US"/>
              </w:rPr>
            </w:pPr>
            <w:r w:rsidRPr="00010CBC">
              <w:rPr>
                <w:color w:val="000000"/>
                <w:sz w:val="18"/>
                <w:szCs w:val="18"/>
                <w:lang w:val="en-US"/>
              </w:rPr>
              <w:t>% RSDr</w:t>
            </w:r>
            <w:r w:rsidR="001A04FE" w:rsidRPr="00010CBC">
              <w:rPr>
                <w:color w:val="000000"/>
                <w:sz w:val="18"/>
                <w:szCs w:val="18"/>
                <w:lang w:val="en-US"/>
              </w:rPr>
              <w:t xml:space="preserve">= </w:t>
            </w:r>
            <w:r w:rsidRPr="00010CBC">
              <w:rPr>
                <w:color w:val="000000"/>
                <w:sz w:val="18"/>
                <w:szCs w:val="18"/>
                <w:lang w:val="en-US"/>
              </w:rPr>
              <w:t>3.30 at analyte concentration of 0.25%</w:t>
            </w:r>
            <w:r w:rsidR="001A04FE" w:rsidRPr="00010CBC">
              <w:rPr>
                <w:color w:val="000000"/>
                <w:sz w:val="18"/>
                <w:szCs w:val="18"/>
                <w:lang w:val="en-US"/>
              </w:rPr>
              <w:t xml:space="preserve"> w/w</w:t>
            </w:r>
            <w:r w:rsidR="00EC511A" w:rsidRPr="00010CBC">
              <w:rPr>
                <w:color w:val="000000"/>
                <w:sz w:val="18"/>
                <w:szCs w:val="18"/>
                <w:lang w:val="en-US"/>
              </w:rPr>
              <w:t xml:space="preserve"> </w:t>
            </w:r>
            <w:r w:rsidRPr="00010CBC">
              <w:rPr>
                <w:color w:val="000000"/>
                <w:sz w:val="18"/>
                <w:szCs w:val="18"/>
                <w:lang w:val="en-US"/>
              </w:rPr>
              <w:t xml:space="preserve"> </w:t>
            </w:r>
          </w:p>
          <w:p w14:paraId="5357A36F" w14:textId="33F11025" w:rsidR="00EC511A" w:rsidRPr="00010CBC" w:rsidRDefault="00EC511A" w:rsidP="00471A92">
            <w:pPr>
              <w:spacing w:before="60" w:after="60"/>
              <w:rPr>
                <w:color w:val="000000"/>
                <w:sz w:val="18"/>
                <w:szCs w:val="18"/>
                <w:lang w:val="en-US"/>
              </w:rPr>
            </w:pPr>
          </w:p>
        </w:tc>
        <w:tc>
          <w:tcPr>
            <w:tcW w:w="709" w:type="pct"/>
          </w:tcPr>
          <w:p w14:paraId="6425CC30" w14:textId="77777777" w:rsidR="00880DB3" w:rsidRPr="001376EC" w:rsidRDefault="00BE04B6" w:rsidP="0034462C">
            <w:pPr>
              <w:spacing w:before="60" w:after="60"/>
              <w:rPr>
                <w:color w:val="000000"/>
                <w:sz w:val="18"/>
                <w:szCs w:val="18"/>
              </w:rPr>
            </w:pPr>
            <w:r w:rsidRPr="001376EC">
              <w:rPr>
                <w:color w:val="000000"/>
                <w:sz w:val="18"/>
                <w:szCs w:val="18"/>
              </w:rPr>
              <w:t>Not required</w:t>
            </w:r>
          </w:p>
        </w:tc>
        <w:tc>
          <w:tcPr>
            <w:tcW w:w="535" w:type="pct"/>
          </w:tcPr>
          <w:p w14:paraId="191738BD" w14:textId="14A3F116" w:rsidR="00880DB3" w:rsidRPr="001376EC" w:rsidRDefault="00705726" w:rsidP="0034462C">
            <w:pPr>
              <w:spacing w:before="60" w:after="60"/>
              <w:rPr>
                <w:color w:val="000000"/>
                <w:sz w:val="18"/>
                <w:szCs w:val="18"/>
              </w:rPr>
            </w:pPr>
            <w:r w:rsidRPr="00675126">
              <w:rPr>
                <w:rFonts w:ascii="Arial" w:hAnsi="Arial" w:cs="Arial"/>
                <w:highlight w:val="black"/>
                <w:lang w:val="en-US"/>
              </w:rPr>
              <w:t>xxxx</w:t>
            </w:r>
            <w:r w:rsidRPr="0093767C">
              <w:rPr>
                <w:rFonts w:ascii="Arial" w:hAnsi="Arial" w:cs="Arial"/>
                <w:lang w:val="en-US"/>
              </w:rPr>
              <w:t xml:space="preserve"> </w:t>
            </w:r>
            <w:r w:rsidR="001376EC" w:rsidRPr="001376EC">
              <w:rPr>
                <w:color w:val="000000"/>
                <w:sz w:val="18"/>
                <w:szCs w:val="18"/>
              </w:rPr>
              <w:t>2016</w:t>
            </w:r>
          </w:p>
        </w:tc>
      </w:tr>
    </w:tbl>
    <w:p w14:paraId="30112F25" w14:textId="1B78332B" w:rsidR="00880DB3" w:rsidRPr="00FD2055" w:rsidRDefault="00880DB3" w:rsidP="0034462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1"/>
        <w:gridCol w:w="1128"/>
        <w:gridCol w:w="1153"/>
        <w:gridCol w:w="797"/>
        <w:gridCol w:w="870"/>
        <w:gridCol w:w="733"/>
        <w:gridCol w:w="733"/>
        <w:gridCol w:w="733"/>
        <w:gridCol w:w="1127"/>
        <w:gridCol w:w="861"/>
      </w:tblGrid>
      <w:tr w:rsidR="00880DB3" w:rsidRPr="00FD2055" w14:paraId="36F85AF0" w14:textId="77777777" w:rsidTr="0034462C">
        <w:trPr>
          <w:cantSplit/>
          <w:trHeight w:val="439"/>
        </w:trPr>
        <w:tc>
          <w:tcPr>
            <w:tcW w:w="5000" w:type="pct"/>
            <w:gridSpan w:val="10"/>
            <w:shd w:val="clear" w:color="auto" w:fill="FFFFCC"/>
            <w:vAlign w:val="center"/>
          </w:tcPr>
          <w:p w14:paraId="29CCF5A4" w14:textId="77777777" w:rsidR="00880DB3" w:rsidRPr="00FD2055" w:rsidRDefault="00880DB3" w:rsidP="0034462C">
            <w:pPr>
              <w:keepNext/>
              <w:widowControl w:val="0"/>
              <w:autoSpaceDE w:val="0"/>
              <w:autoSpaceDN w:val="0"/>
              <w:adjustRightInd w:val="0"/>
              <w:spacing w:before="60" w:after="60"/>
              <w:jc w:val="center"/>
              <w:rPr>
                <w:b/>
                <w:bCs/>
                <w:sz w:val="18"/>
                <w:szCs w:val="18"/>
              </w:rPr>
            </w:pPr>
            <w:r w:rsidRPr="00FD2055">
              <w:rPr>
                <w:b/>
              </w:rPr>
              <w:t>Analytical methods for soil</w:t>
            </w:r>
          </w:p>
        </w:tc>
      </w:tr>
      <w:tr w:rsidR="00880DB3" w:rsidRPr="00FD2055" w14:paraId="78ADDB77" w14:textId="77777777" w:rsidTr="00AF62C4">
        <w:trPr>
          <w:cantSplit/>
          <w:trHeight w:val="352"/>
        </w:trPr>
        <w:tc>
          <w:tcPr>
            <w:tcW w:w="526" w:type="pct"/>
            <w:vMerge w:val="restart"/>
            <w:shd w:val="clear" w:color="auto" w:fill="FFFFFF"/>
          </w:tcPr>
          <w:p w14:paraId="70C5722A"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Analyte (type of analyte e.g. active substance)</w:t>
            </w:r>
          </w:p>
        </w:tc>
        <w:tc>
          <w:tcPr>
            <w:tcW w:w="550" w:type="pct"/>
            <w:vMerge w:val="restart"/>
            <w:shd w:val="clear" w:color="auto" w:fill="FFFFFF"/>
          </w:tcPr>
          <w:p w14:paraId="61B9B250"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78" w:type="pct"/>
            <w:vMerge w:val="restart"/>
            <w:shd w:val="clear" w:color="auto" w:fill="FFFFFF"/>
          </w:tcPr>
          <w:p w14:paraId="2BFA870C"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Fortification range / Number of measurements</w:t>
            </w:r>
          </w:p>
        </w:tc>
        <w:tc>
          <w:tcPr>
            <w:tcW w:w="435" w:type="pct"/>
            <w:vMerge w:val="restart"/>
            <w:shd w:val="clear" w:color="auto" w:fill="FFFFFF"/>
          </w:tcPr>
          <w:p w14:paraId="451BA4FC"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495" w:type="pct"/>
            <w:vMerge w:val="restart"/>
            <w:shd w:val="clear" w:color="auto" w:fill="FFFFFF"/>
          </w:tcPr>
          <w:p w14:paraId="50953847"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1191" w:type="pct"/>
            <w:gridSpan w:val="3"/>
            <w:shd w:val="clear" w:color="auto" w:fill="FFFFFF"/>
          </w:tcPr>
          <w:p w14:paraId="079CE8BE"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639" w:type="pct"/>
            <w:vMerge w:val="restart"/>
            <w:shd w:val="clear" w:color="auto" w:fill="FFFFFF"/>
          </w:tcPr>
          <w:p w14:paraId="2999788C"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Limit of quantification (LOQ) or other limits</w:t>
            </w:r>
          </w:p>
        </w:tc>
        <w:tc>
          <w:tcPr>
            <w:tcW w:w="485" w:type="pct"/>
            <w:vMerge w:val="restart"/>
            <w:shd w:val="clear" w:color="auto" w:fill="FFFFFF"/>
          </w:tcPr>
          <w:p w14:paraId="7FB25D2F"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880DB3" w:rsidRPr="00FD2055" w14:paraId="76AFBAB4" w14:textId="77777777" w:rsidTr="00AF62C4">
        <w:tc>
          <w:tcPr>
            <w:tcW w:w="526" w:type="pct"/>
            <w:vMerge/>
            <w:shd w:val="clear" w:color="auto" w:fill="auto"/>
          </w:tcPr>
          <w:p w14:paraId="40C96D20" w14:textId="77777777" w:rsidR="00880DB3" w:rsidRPr="00FD2055" w:rsidRDefault="00880DB3" w:rsidP="0034462C">
            <w:pPr>
              <w:spacing w:before="60" w:after="60"/>
              <w:rPr>
                <w:i/>
                <w:color w:val="000000"/>
                <w:sz w:val="18"/>
                <w:szCs w:val="18"/>
              </w:rPr>
            </w:pPr>
          </w:p>
        </w:tc>
        <w:tc>
          <w:tcPr>
            <w:tcW w:w="550" w:type="pct"/>
            <w:vMerge/>
          </w:tcPr>
          <w:p w14:paraId="0A6C3913" w14:textId="77777777" w:rsidR="00880DB3" w:rsidRPr="00FD2055" w:rsidRDefault="00880DB3" w:rsidP="0034462C">
            <w:pPr>
              <w:spacing w:before="60" w:after="60"/>
              <w:rPr>
                <w:color w:val="000000"/>
                <w:sz w:val="18"/>
                <w:szCs w:val="18"/>
              </w:rPr>
            </w:pPr>
          </w:p>
        </w:tc>
        <w:tc>
          <w:tcPr>
            <w:tcW w:w="678" w:type="pct"/>
            <w:vMerge/>
          </w:tcPr>
          <w:p w14:paraId="74D63636" w14:textId="77777777" w:rsidR="00880DB3" w:rsidRPr="00FD2055" w:rsidRDefault="00880DB3" w:rsidP="0034462C">
            <w:pPr>
              <w:spacing w:before="60" w:after="60"/>
              <w:rPr>
                <w:color w:val="000000"/>
                <w:sz w:val="18"/>
                <w:szCs w:val="18"/>
              </w:rPr>
            </w:pPr>
          </w:p>
        </w:tc>
        <w:tc>
          <w:tcPr>
            <w:tcW w:w="435" w:type="pct"/>
            <w:vMerge/>
          </w:tcPr>
          <w:p w14:paraId="58EAAB2E" w14:textId="77777777" w:rsidR="00880DB3" w:rsidRPr="00FD2055" w:rsidRDefault="00880DB3" w:rsidP="0034462C">
            <w:pPr>
              <w:spacing w:before="60" w:after="60"/>
              <w:rPr>
                <w:color w:val="000000"/>
                <w:sz w:val="18"/>
                <w:szCs w:val="18"/>
              </w:rPr>
            </w:pPr>
          </w:p>
        </w:tc>
        <w:tc>
          <w:tcPr>
            <w:tcW w:w="495" w:type="pct"/>
            <w:vMerge/>
          </w:tcPr>
          <w:p w14:paraId="3DB5DD67" w14:textId="77777777" w:rsidR="00880DB3" w:rsidRPr="00FD2055" w:rsidRDefault="00880DB3" w:rsidP="0034462C">
            <w:pPr>
              <w:spacing w:before="60" w:after="60"/>
              <w:rPr>
                <w:color w:val="000000"/>
                <w:sz w:val="18"/>
                <w:szCs w:val="18"/>
              </w:rPr>
            </w:pPr>
          </w:p>
        </w:tc>
        <w:tc>
          <w:tcPr>
            <w:tcW w:w="397" w:type="pct"/>
          </w:tcPr>
          <w:p w14:paraId="04FB7C28"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397" w:type="pct"/>
          </w:tcPr>
          <w:p w14:paraId="3ED6C5CD"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397" w:type="pct"/>
          </w:tcPr>
          <w:p w14:paraId="506F16F3"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639" w:type="pct"/>
            <w:vMerge/>
          </w:tcPr>
          <w:p w14:paraId="50D03B13" w14:textId="77777777" w:rsidR="00880DB3" w:rsidRPr="00FD2055" w:rsidRDefault="00880DB3" w:rsidP="0034462C">
            <w:pPr>
              <w:spacing w:before="60" w:after="60"/>
              <w:rPr>
                <w:color w:val="000000"/>
                <w:sz w:val="18"/>
                <w:szCs w:val="18"/>
              </w:rPr>
            </w:pPr>
          </w:p>
        </w:tc>
        <w:tc>
          <w:tcPr>
            <w:tcW w:w="485" w:type="pct"/>
            <w:vMerge/>
          </w:tcPr>
          <w:p w14:paraId="5F7716BA" w14:textId="77777777" w:rsidR="00880DB3" w:rsidRPr="00FD2055" w:rsidRDefault="00880DB3" w:rsidP="0034462C">
            <w:pPr>
              <w:spacing w:before="60" w:after="60"/>
              <w:rPr>
                <w:color w:val="000000"/>
                <w:sz w:val="18"/>
                <w:szCs w:val="18"/>
              </w:rPr>
            </w:pPr>
          </w:p>
        </w:tc>
      </w:tr>
      <w:tr w:rsidR="00A11F5B" w:rsidRPr="00FD2055" w14:paraId="50D52370" w14:textId="77777777" w:rsidTr="00AF62C4">
        <w:tc>
          <w:tcPr>
            <w:tcW w:w="526" w:type="pct"/>
            <w:shd w:val="clear" w:color="auto" w:fill="auto"/>
          </w:tcPr>
          <w:p w14:paraId="4E9A8320" w14:textId="77777777" w:rsidR="00A11F5B" w:rsidRPr="00DA42F1" w:rsidRDefault="00A11F5B" w:rsidP="008424D1">
            <w:pPr>
              <w:spacing w:before="60" w:after="60"/>
              <w:rPr>
                <w:color w:val="000000"/>
                <w:sz w:val="18"/>
                <w:szCs w:val="18"/>
              </w:rPr>
            </w:pPr>
            <w:r>
              <w:rPr>
                <w:color w:val="000000"/>
                <w:sz w:val="18"/>
                <w:szCs w:val="18"/>
              </w:rPr>
              <w:t>permethrin</w:t>
            </w:r>
          </w:p>
        </w:tc>
        <w:tc>
          <w:tcPr>
            <w:tcW w:w="550" w:type="pct"/>
          </w:tcPr>
          <w:p w14:paraId="18A546A8" w14:textId="77777777" w:rsidR="00A11F5B" w:rsidRPr="00DA42F1" w:rsidRDefault="00A11F5B" w:rsidP="008424D1">
            <w:pPr>
              <w:spacing w:before="60" w:after="60"/>
              <w:rPr>
                <w:color w:val="000000"/>
                <w:sz w:val="18"/>
                <w:szCs w:val="18"/>
              </w:rPr>
            </w:pPr>
            <w:r w:rsidRPr="00DA42F1">
              <w:rPr>
                <w:color w:val="000000"/>
                <w:sz w:val="18"/>
                <w:szCs w:val="18"/>
              </w:rPr>
              <w:t>HPLC/MS/MS</w:t>
            </w:r>
          </w:p>
        </w:tc>
        <w:tc>
          <w:tcPr>
            <w:tcW w:w="678" w:type="pct"/>
          </w:tcPr>
          <w:p w14:paraId="17946151" w14:textId="77777777" w:rsidR="00A11F5B" w:rsidRPr="00DA42F1" w:rsidRDefault="00A11F5B" w:rsidP="008424D1">
            <w:pPr>
              <w:spacing w:before="60" w:after="60"/>
              <w:rPr>
                <w:color w:val="000000"/>
                <w:sz w:val="18"/>
                <w:szCs w:val="18"/>
              </w:rPr>
            </w:pPr>
            <w:r>
              <w:rPr>
                <w:color w:val="000000"/>
                <w:sz w:val="18"/>
                <w:szCs w:val="18"/>
              </w:rPr>
              <w:t>Not available</w:t>
            </w:r>
          </w:p>
        </w:tc>
        <w:tc>
          <w:tcPr>
            <w:tcW w:w="435" w:type="pct"/>
          </w:tcPr>
          <w:p w14:paraId="32662270" w14:textId="77777777" w:rsidR="00A11F5B" w:rsidRPr="00DA42F1" w:rsidRDefault="00A11F5B" w:rsidP="008424D1">
            <w:pPr>
              <w:spacing w:before="60" w:after="60"/>
              <w:rPr>
                <w:color w:val="000000"/>
                <w:sz w:val="18"/>
                <w:szCs w:val="18"/>
              </w:rPr>
            </w:pPr>
            <w:r>
              <w:rPr>
                <w:color w:val="000000"/>
                <w:sz w:val="18"/>
                <w:szCs w:val="18"/>
              </w:rPr>
              <w:t>Not available</w:t>
            </w:r>
          </w:p>
        </w:tc>
        <w:tc>
          <w:tcPr>
            <w:tcW w:w="495" w:type="pct"/>
          </w:tcPr>
          <w:p w14:paraId="1343FD81" w14:textId="77777777" w:rsidR="00A11F5B" w:rsidRPr="00DA42F1" w:rsidRDefault="00A11F5B" w:rsidP="008424D1">
            <w:pPr>
              <w:spacing w:before="60" w:after="60"/>
              <w:rPr>
                <w:color w:val="000000"/>
                <w:sz w:val="18"/>
                <w:szCs w:val="18"/>
              </w:rPr>
            </w:pPr>
            <w:r>
              <w:rPr>
                <w:color w:val="000000"/>
                <w:sz w:val="18"/>
                <w:szCs w:val="18"/>
              </w:rPr>
              <w:t>Not available</w:t>
            </w:r>
          </w:p>
        </w:tc>
        <w:tc>
          <w:tcPr>
            <w:tcW w:w="397" w:type="pct"/>
          </w:tcPr>
          <w:p w14:paraId="3260F709" w14:textId="77777777" w:rsidR="00A11F5B" w:rsidRPr="00DA42F1" w:rsidRDefault="00A11F5B" w:rsidP="008424D1">
            <w:pPr>
              <w:spacing w:before="60" w:after="60"/>
              <w:rPr>
                <w:color w:val="000000"/>
                <w:sz w:val="18"/>
                <w:szCs w:val="18"/>
              </w:rPr>
            </w:pPr>
            <w:r>
              <w:rPr>
                <w:color w:val="000000"/>
                <w:sz w:val="18"/>
                <w:szCs w:val="18"/>
              </w:rPr>
              <w:t>Not available</w:t>
            </w:r>
          </w:p>
        </w:tc>
        <w:tc>
          <w:tcPr>
            <w:tcW w:w="397" w:type="pct"/>
          </w:tcPr>
          <w:p w14:paraId="4CF1DE73" w14:textId="77777777" w:rsidR="00A11F5B" w:rsidRPr="00DA42F1" w:rsidRDefault="00A11F5B" w:rsidP="008424D1">
            <w:pPr>
              <w:spacing w:before="60" w:after="60"/>
              <w:rPr>
                <w:color w:val="000000"/>
                <w:sz w:val="18"/>
                <w:szCs w:val="18"/>
              </w:rPr>
            </w:pPr>
            <w:r>
              <w:rPr>
                <w:color w:val="000000"/>
                <w:sz w:val="18"/>
                <w:szCs w:val="18"/>
              </w:rPr>
              <w:t>Not available</w:t>
            </w:r>
          </w:p>
        </w:tc>
        <w:tc>
          <w:tcPr>
            <w:tcW w:w="397" w:type="pct"/>
          </w:tcPr>
          <w:p w14:paraId="75EFB4DF" w14:textId="77777777" w:rsidR="00A11F5B" w:rsidRPr="00DA42F1" w:rsidRDefault="00A11F5B" w:rsidP="008424D1">
            <w:pPr>
              <w:spacing w:before="60" w:after="60"/>
              <w:rPr>
                <w:color w:val="000000"/>
                <w:sz w:val="18"/>
                <w:szCs w:val="18"/>
              </w:rPr>
            </w:pPr>
            <w:r>
              <w:rPr>
                <w:color w:val="000000"/>
                <w:sz w:val="18"/>
                <w:szCs w:val="18"/>
              </w:rPr>
              <w:t>Not available</w:t>
            </w:r>
          </w:p>
        </w:tc>
        <w:tc>
          <w:tcPr>
            <w:tcW w:w="639" w:type="pct"/>
          </w:tcPr>
          <w:p w14:paraId="07FAB9B7" w14:textId="77777777" w:rsidR="00A11F5B" w:rsidRPr="00DA42F1" w:rsidRDefault="00A11F5B" w:rsidP="008424D1">
            <w:pPr>
              <w:spacing w:before="60" w:after="60"/>
              <w:rPr>
                <w:color w:val="000000"/>
                <w:sz w:val="18"/>
                <w:szCs w:val="18"/>
              </w:rPr>
            </w:pPr>
            <w:r w:rsidRPr="00DA42F1">
              <w:rPr>
                <w:color w:val="000000"/>
                <w:sz w:val="18"/>
                <w:szCs w:val="18"/>
              </w:rPr>
              <w:t>5.0 μg/kg in soil (permethrin)</w:t>
            </w:r>
          </w:p>
        </w:tc>
        <w:tc>
          <w:tcPr>
            <w:tcW w:w="485" w:type="pct"/>
          </w:tcPr>
          <w:p w14:paraId="38B347C5" w14:textId="77777777" w:rsidR="00A11F5B" w:rsidRPr="00DA42F1" w:rsidRDefault="00A11F5B" w:rsidP="008424D1">
            <w:pPr>
              <w:spacing w:before="60" w:after="60"/>
              <w:rPr>
                <w:color w:val="000000"/>
                <w:sz w:val="18"/>
                <w:szCs w:val="18"/>
              </w:rPr>
            </w:pPr>
            <w:r>
              <w:rPr>
                <w:color w:val="000000"/>
                <w:sz w:val="18"/>
                <w:szCs w:val="18"/>
              </w:rPr>
              <w:t>CAR permethrin</w:t>
            </w:r>
          </w:p>
        </w:tc>
      </w:tr>
    </w:tbl>
    <w:p w14:paraId="1BBD557C" w14:textId="77777777" w:rsidR="00880DB3" w:rsidRPr="00FD2055" w:rsidRDefault="00880DB3" w:rsidP="0034462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
        <w:gridCol w:w="1121"/>
        <w:gridCol w:w="1147"/>
        <w:gridCol w:w="793"/>
        <w:gridCol w:w="866"/>
        <w:gridCol w:w="730"/>
        <w:gridCol w:w="730"/>
        <w:gridCol w:w="730"/>
        <w:gridCol w:w="1121"/>
        <w:gridCol w:w="857"/>
      </w:tblGrid>
      <w:tr w:rsidR="00880DB3" w:rsidRPr="00FD2055" w14:paraId="14772CC7" w14:textId="77777777" w:rsidTr="0034462C">
        <w:trPr>
          <w:cantSplit/>
          <w:trHeight w:val="439"/>
        </w:trPr>
        <w:tc>
          <w:tcPr>
            <w:tcW w:w="5000" w:type="pct"/>
            <w:gridSpan w:val="10"/>
            <w:shd w:val="clear" w:color="auto" w:fill="FFFFCC"/>
            <w:vAlign w:val="center"/>
          </w:tcPr>
          <w:p w14:paraId="498528B3" w14:textId="77777777" w:rsidR="00880DB3" w:rsidRPr="00FD2055" w:rsidRDefault="00880DB3" w:rsidP="0034462C">
            <w:pPr>
              <w:keepNext/>
              <w:widowControl w:val="0"/>
              <w:autoSpaceDE w:val="0"/>
              <w:autoSpaceDN w:val="0"/>
              <w:adjustRightInd w:val="0"/>
              <w:spacing w:before="60" w:after="60"/>
              <w:jc w:val="center"/>
              <w:rPr>
                <w:b/>
                <w:bCs/>
                <w:sz w:val="18"/>
                <w:szCs w:val="18"/>
              </w:rPr>
            </w:pPr>
            <w:r w:rsidRPr="00FD2055">
              <w:rPr>
                <w:b/>
              </w:rPr>
              <w:t>Analytical methods for air</w:t>
            </w:r>
          </w:p>
        </w:tc>
      </w:tr>
      <w:tr w:rsidR="00880DB3" w:rsidRPr="00FD2055" w14:paraId="33AA68F8" w14:textId="77777777" w:rsidTr="00A11F5B">
        <w:trPr>
          <w:cantSplit/>
          <w:trHeight w:val="352"/>
        </w:trPr>
        <w:tc>
          <w:tcPr>
            <w:tcW w:w="526" w:type="pct"/>
            <w:vMerge w:val="restart"/>
            <w:shd w:val="clear" w:color="auto" w:fill="FFFFFF"/>
          </w:tcPr>
          <w:p w14:paraId="3AFD884A"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Analyte (type of analyte e.g. active substance)</w:t>
            </w:r>
          </w:p>
        </w:tc>
        <w:tc>
          <w:tcPr>
            <w:tcW w:w="550" w:type="pct"/>
            <w:vMerge w:val="restart"/>
            <w:shd w:val="clear" w:color="auto" w:fill="FFFFFF"/>
          </w:tcPr>
          <w:p w14:paraId="2B6248FD"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79" w:type="pct"/>
            <w:vMerge w:val="restart"/>
            <w:shd w:val="clear" w:color="auto" w:fill="FFFFFF"/>
          </w:tcPr>
          <w:p w14:paraId="7496DE09"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Fortification range / Number of measurements</w:t>
            </w:r>
          </w:p>
        </w:tc>
        <w:tc>
          <w:tcPr>
            <w:tcW w:w="435" w:type="pct"/>
            <w:vMerge w:val="restart"/>
            <w:shd w:val="clear" w:color="auto" w:fill="FFFFFF"/>
          </w:tcPr>
          <w:p w14:paraId="5AD0EE16"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495" w:type="pct"/>
            <w:vMerge w:val="restart"/>
            <w:shd w:val="clear" w:color="auto" w:fill="FFFFFF"/>
          </w:tcPr>
          <w:p w14:paraId="1C4AB4B6"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1190" w:type="pct"/>
            <w:gridSpan w:val="3"/>
            <w:shd w:val="clear" w:color="auto" w:fill="FFFFFF"/>
          </w:tcPr>
          <w:p w14:paraId="7903611D"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640" w:type="pct"/>
            <w:vMerge w:val="restart"/>
            <w:shd w:val="clear" w:color="auto" w:fill="FFFFFF"/>
          </w:tcPr>
          <w:p w14:paraId="11B17BD1"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Limit of quantification (LOQ) or other limits</w:t>
            </w:r>
          </w:p>
        </w:tc>
        <w:tc>
          <w:tcPr>
            <w:tcW w:w="485" w:type="pct"/>
            <w:vMerge w:val="restart"/>
            <w:shd w:val="clear" w:color="auto" w:fill="FFFFFF"/>
          </w:tcPr>
          <w:p w14:paraId="60E7B227"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880DB3" w:rsidRPr="00FD2055" w14:paraId="7D4D5986" w14:textId="77777777" w:rsidTr="00A11F5B">
        <w:tc>
          <w:tcPr>
            <w:tcW w:w="526" w:type="pct"/>
            <w:vMerge/>
            <w:shd w:val="clear" w:color="auto" w:fill="auto"/>
          </w:tcPr>
          <w:p w14:paraId="2B89D407" w14:textId="77777777" w:rsidR="00880DB3" w:rsidRPr="00FD2055" w:rsidRDefault="00880DB3" w:rsidP="0034462C">
            <w:pPr>
              <w:spacing w:before="60" w:after="60"/>
              <w:rPr>
                <w:i/>
                <w:color w:val="000000"/>
                <w:sz w:val="18"/>
                <w:szCs w:val="18"/>
              </w:rPr>
            </w:pPr>
          </w:p>
        </w:tc>
        <w:tc>
          <w:tcPr>
            <w:tcW w:w="550" w:type="pct"/>
            <w:vMerge/>
          </w:tcPr>
          <w:p w14:paraId="6197D387" w14:textId="77777777" w:rsidR="00880DB3" w:rsidRPr="00FD2055" w:rsidRDefault="00880DB3" w:rsidP="0034462C">
            <w:pPr>
              <w:spacing w:before="60" w:after="60"/>
              <w:rPr>
                <w:color w:val="000000"/>
                <w:sz w:val="18"/>
                <w:szCs w:val="18"/>
              </w:rPr>
            </w:pPr>
          </w:p>
        </w:tc>
        <w:tc>
          <w:tcPr>
            <w:tcW w:w="679" w:type="pct"/>
            <w:vMerge/>
          </w:tcPr>
          <w:p w14:paraId="189ACAB8" w14:textId="77777777" w:rsidR="00880DB3" w:rsidRPr="00FD2055" w:rsidRDefault="00880DB3" w:rsidP="0034462C">
            <w:pPr>
              <w:spacing w:before="60" w:after="60"/>
              <w:rPr>
                <w:color w:val="000000"/>
                <w:sz w:val="18"/>
                <w:szCs w:val="18"/>
              </w:rPr>
            </w:pPr>
          </w:p>
        </w:tc>
        <w:tc>
          <w:tcPr>
            <w:tcW w:w="435" w:type="pct"/>
            <w:vMerge/>
          </w:tcPr>
          <w:p w14:paraId="055FC52C" w14:textId="77777777" w:rsidR="00880DB3" w:rsidRPr="00FD2055" w:rsidRDefault="00880DB3" w:rsidP="0034462C">
            <w:pPr>
              <w:spacing w:before="60" w:after="60"/>
              <w:rPr>
                <w:color w:val="000000"/>
                <w:sz w:val="18"/>
                <w:szCs w:val="18"/>
              </w:rPr>
            </w:pPr>
          </w:p>
        </w:tc>
        <w:tc>
          <w:tcPr>
            <w:tcW w:w="495" w:type="pct"/>
            <w:vMerge/>
          </w:tcPr>
          <w:p w14:paraId="461BD1AC" w14:textId="77777777" w:rsidR="00880DB3" w:rsidRPr="00FD2055" w:rsidRDefault="00880DB3" w:rsidP="0034462C">
            <w:pPr>
              <w:spacing w:before="60" w:after="60"/>
              <w:rPr>
                <w:color w:val="000000"/>
                <w:sz w:val="18"/>
                <w:szCs w:val="18"/>
              </w:rPr>
            </w:pPr>
          </w:p>
        </w:tc>
        <w:tc>
          <w:tcPr>
            <w:tcW w:w="397" w:type="pct"/>
          </w:tcPr>
          <w:p w14:paraId="34477F2A"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397" w:type="pct"/>
          </w:tcPr>
          <w:p w14:paraId="35E63345"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397" w:type="pct"/>
          </w:tcPr>
          <w:p w14:paraId="5B499CB5"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640" w:type="pct"/>
            <w:vMerge/>
          </w:tcPr>
          <w:p w14:paraId="320D9FE6" w14:textId="77777777" w:rsidR="00880DB3" w:rsidRPr="00FD2055" w:rsidRDefault="00880DB3" w:rsidP="0034462C">
            <w:pPr>
              <w:spacing w:before="60" w:after="60"/>
              <w:rPr>
                <w:color w:val="000000"/>
                <w:sz w:val="18"/>
                <w:szCs w:val="18"/>
              </w:rPr>
            </w:pPr>
          </w:p>
        </w:tc>
        <w:tc>
          <w:tcPr>
            <w:tcW w:w="485" w:type="pct"/>
            <w:vMerge/>
          </w:tcPr>
          <w:p w14:paraId="4FBC13B8" w14:textId="77777777" w:rsidR="00880DB3" w:rsidRPr="00FD2055" w:rsidRDefault="00880DB3" w:rsidP="0034462C">
            <w:pPr>
              <w:spacing w:before="60" w:after="60"/>
              <w:rPr>
                <w:color w:val="000000"/>
                <w:sz w:val="18"/>
                <w:szCs w:val="18"/>
              </w:rPr>
            </w:pPr>
          </w:p>
        </w:tc>
      </w:tr>
      <w:tr w:rsidR="00A11F5B" w:rsidRPr="00FD2055" w14:paraId="38D33F64" w14:textId="77777777" w:rsidTr="00A11F5B">
        <w:tc>
          <w:tcPr>
            <w:tcW w:w="526" w:type="pct"/>
            <w:shd w:val="clear" w:color="auto" w:fill="auto"/>
          </w:tcPr>
          <w:p w14:paraId="1B706829" w14:textId="77777777" w:rsidR="00A11F5B" w:rsidRPr="00DA42F1" w:rsidRDefault="00A11F5B" w:rsidP="008424D1">
            <w:pPr>
              <w:spacing w:before="60" w:after="60"/>
              <w:rPr>
                <w:color w:val="000000"/>
                <w:sz w:val="18"/>
                <w:szCs w:val="18"/>
              </w:rPr>
            </w:pPr>
            <w:r>
              <w:rPr>
                <w:color w:val="000000"/>
                <w:sz w:val="18"/>
                <w:szCs w:val="18"/>
              </w:rPr>
              <w:t>permethrin</w:t>
            </w:r>
          </w:p>
        </w:tc>
        <w:tc>
          <w:tcPr>
            <w:tcW w:w="550" w:type="pct"/>
          </w:tcPr>
          <w:p w14:paraId="4258B7C0" w14:textId="77777777" w:rsidR="00A11F5B" w:rsidRPr="00A53EE0" w:rsidRDefault="00A11F5B" w:rsidP="008424D1">
            <w:pPr>
              <w:spacing w:before="60" w:after="60"/>
              <w:rPr>
                <w:color w:val="000000"/>
                <w:sz w:val="18"/>
                <w:szCs w:val="18"/>
              </w:rPr>
            </w:pPr>
            <w:r w:rsidRPr="00DA42F1">
              <w:rPr>
                <w:color w:val="000000"/>
                <w:sz w:val="18"/>
                <w:szCs w:val="18"/>
              </w:rPr>
              <w:t>HPLC/MS/MS</w:t>
            </w:r>
          </w:p>
        </w:tc>
        <w:tc>
          <w:tcPr>
            <w:tcW w:w="679" w:type="pct"/>
          </w:tcPr>
          <w:p w14:paraId="608E05D5" w14:textId="77777777" w:rsidR="00A11F5B" w:rsidRPr="00A53EE0" w:rsidRDefault="00A11F5B" w:rsidP="008424D1">
            <w:pPr>
              <w:spacing w:before="60" w:after="60"/>
              <w:rPr>
                <w:color w:val="000000"/>
                <w:sz w:val="18"/>
                <w:szCs w:val="18"/>
              </w:rPr>
            </w:pPr>
            <w:r>
              <w:rPr>
                <w:color w:val="000000"/>
                <w:sz w:val="18"/>
                <w:szCs w:val="18"/>
              </w:rPr>
              <w:t>Not available</w:t>
            </w:r>
          </w:p>
        </w:tc>
        <w:tc>
          <w:tcPr>
            <w:tcW w:w="435" w:type="pct"/>
          </w:tcPr>
          <w:p w14:paraId="4382A85A" w14:textId="77777777" w:rsidR="00A11F5B" w:rsidRPr="00A53EE0" w:rsidRDefault="00A11F5B" w:rsidP="008424D1">
            <w:pPr>
              <w:spacing w:before="60" w:after="60"/>
              <w:rPr>
                <w:color w:val="000000"/>
                <w:sz w:val="18"/>
                <w:szCs w:val="18"/>
              </w:rPr>
            </w:pPr>
            <w:r>
              <w:rPr>
                <w:color w:val="000000"/>
                <w:sz w:val="18"/>
                <w:szCs w:val="18"/>
              </w:rPr>
              <w:t>Not available</w:t>
            </w:r>
          </w:p>
        </w:tc>
        <w:tc>
          <w:tcPr>
            <w:tcW w:w="495" w:type="pct"/>
          </w:tcPr>
          <w:p w14:paraId="068154B9"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2A9BF062"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3B61BBC4"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2F6D11B7" w14:textId="77777777" w:rsidR="00A11F5B" w:rsidRPr="00A53EE0" w:rsidRDefault="00A11F5B" w:rsidP="008424D1">
            <w:pPr>
              <w:spacing w:before="60" w:after="60"/>
              <w:rPr>
                <w:color w:val="000000"/>
                <w:sz w:val="18"/>
                <w:szCs w:val="18"/>
              </w:rPr>
            </w:pPr>
            <w:r>
              <w:rPr>
                <w:color w:val="000000"/>
                <w:sz w:val="18"/>
                <w:szCs w:val="18"/>
              </w:rPr>
              <w:t>Not available</w:t>
            </w:r>
          </w:p>
        </w:tc>
        <w:tc>
          <w:tcPr>
            <w:tcW w:w="640" w:type="pct"/>
          </w:tcPr>
          <w:p w14:paraId="064D6636" w14:textId="77777777" w:rsidR="00A11F5B" w:rsidRPr="00A53EE0" w:rsidRDefault="00A11F5B" w:rsidP="008424D1">
            <w:pPr>
              <w:spacing w:before="60" w:after="60"/>
              <w:rPr>
                <w:color w:val="000000"/>
                <w:sz w:val="18"/>
                <w:szCs w:val="18"/>
              </w:rPr>
            </w:pPr>
            <w:r w:rsidRPr="00DA42F1">
              <w:rPr>
                <w:color w:val="000000"/>
                <w:sz w:val="18"/>
                <w:szCs w:val="18"/>
              </w:rPr>
              <w:t>5 μg/m</w:t>
            </w:r>
            <w:r w:rsidRPr="00DA42F1">
              <w:rPr>
                <w:color w:val="000000"/>
                <w:sz w:val="18"/>
                <w:szCs w:val="18"/>
                <w:vertAlign w:val="superscript"/>
              </w:rPr>
              <w:t>3</w:t>
            </w:r>
            <w:r w:rsidRPr="00DA42F1">
              <w:rPr>
                <w:color w:val="000000"/>
                <w:sz w:val="18"/>
                <w:szCs w:val="18"/>
              </w:rPr>
              <w:t xml:space="preserve"> air</w:t>
            </w:r>
          </w:p>
        </w:tc>
        <w:tc>
          <w:tcPr>
            <w:tcW w:w="485" w:type="pct"/>
          </w:tcPr>
          <w:p w14:paraId="6256D917" w14:textId="77777777" w:rsidR="00A11F5B" w:rsidRPr="00A53EE0" w:rsidRDefault="00A11F5B" w:rsidP="008424D1">
            <w:pPr>
              <w:spacing w:before="60" w:after="60"/>
              <w:rPr>
                <w:color w:val="000000"/>
                <w:sz w:val="18"/>
                <w:szCs w:val="18"/>
              </w:rPr>
            </w:pPr>
            <w:r>
              <w:rPr>
                <w:color w:val="000000"/>
                <w:sz w:val="18"/>
                <w:szCs w:val="18"/>
              </w:rPr>
              <w:t>CAR permethrin</w:t>
            </w:r>
          </w:p>
        </w:tc>
      </w:tr>
      <w:tr w:rsidR="00A11F5B" w:rsidRPr="00FD2055" w14:paraId="3D7ECC38" w14:textId="77777777" w:rsidTr="00A11F5B">
        <w:trPr>
          <w:trHeight w:val="300"/>
        </w:trPr>
        <w:tc>
          <w:tcPr>
            <w:tcW w:w="526" w:type="pct"/>
            <w:shd w:val="clear" w:color="auto" w:fill="auto"/>
          </w:tcPr>
          <w:p w14:paraId="1B33B8B8" w14:textId="77777777" w:rsidR="00A11F5B" w:rsidRPr="008611E2" w:rsidRDefault="00A11F5B" w:rsidP="008424D1">
            <w:pPr>
              <w:spacing w:before="60" w:after="60"/>
              <w:rPr>
                <w:color w:val="000000"/>
                <w:sz w:val="18"/>
                <w:szCs w:val="18"/>
              </w:rPr>
            </w:pPr>
            <w:r w:rsidRPr="008611E2">
              <w:rPr>
                <w:color w:val="000000"/>
                <w:sz w:val="18"/>
                <w:szCs w:val="18"/>
              </w:rPr>
              <w:t>permethrins</w:t>
            </w:r>
          </w:p>
        </w:tc>
        <w:tc>
          <w:tcPr>
            <w:tcW w:w="550" w:type="pct"/>
          </w:tcPr>
          <w:p w14:paraId="2A423912" w14:textId="77777777" w:rsidR="00A11F5B" w:rsidRPr="00A53EE0" w:rsidRDefault="00A11F5B" w:rsidP="008424D1">
            <w:pPr>
              <w:spacing w:before="60" w:after="60"/>
              <w:rPr>
                <w:color w:val="000000"/>
                <w:sz w:val="18"/>
                <w:szCs w:val="18"/>
              </w:rPr>
            </w:pPr>
            <w:r w:rsidRPr="00DA42F1">
              <w:rPr>
                <w:color w:val="000000"/>
                <w:sz w:val="18"/>
                <w:szCs w:val="18"/>
              </w:rPr>
              <w:t>GC/ECD</w:t>
            </w:r>
          </w:p>
        </w:tc>
        <w:tc>
          <w:tcPr>
            <w:tcW w:w="679" w:type="pct"/>
          </w:tcPr>
          <w:p w14:paraId="4994334B" w14:textId="77777777" w:rsidR="00A11F5B" w:rsidRPr="00A53EE0" w:rsidRDefault="00A11F5B" w:rsidP="008424D1">
            <w:pPr>
              <w:spacing w:before="60" w:after="60"/>
              <w:rPr>
                <w:color w:val="000000"/>
                <w:sz w:val="18"/>
                <w:szCs w:val="18"/>
              </w:rPr>
            </w:pPr>
            <w:r>
              <w:rPr>
                <w:color w:val="000000"/>
                <w:sz w:val="18"/>
                <w:szCs w:val="18"/>
              </w:rPr>
              <w:t>Not available</w:t>
            </w:r>
          </w:p>
        </w:tc>
        <w:tc>
          <w:tcPr>
            <w:tcW w:w="435" w:type="pct"/>
          </w:tcPr>
          <w:p w14:paraId="55809039" w14:textId="77777777" w:rsidR="00A11F5B" w:rsidRPr="00A53EE0" w:rsidRDefault="00A11F5B" w:rsidP="008424D1">
            <w:pPr>
              <w:spacing w:before="60" w:after="60"/>
              <w:rPr>
                <w:color w:val="000000"/>
                <w:sz w:val="18"/>
                <w:szCs w:val="18"/>
              </w:rPr>
            </w:pPr>
            <w:r>
              <w:rPr>
                <w:color w:val="000000"/>
                <w:sz w:val="18"/>
                <w:szCs w:val="18"/>
              </w:rPr>
              <w:t>Not available</w:t>
            </w:r>
          </w:p>
        </w:tc>
        <w:tc>
          <w:tcPr>
            <w:tcW w:w="495" w:type="pct"/>
          </w:tcPr>
          <w:p w14:paraId="4029BB97"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1C0E6461"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6F2D8C84"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41749565" w14:textId="77777777" w:rsidR="00A11F5B" w:rsidRPr="00A53EE0" w:rsidRDefault="00A11F5B" w:rsidP="008424D1">
            <w:pPr>
              <w:spacing w:before="60" w:after="60"/>
              <w:rPr>
                <w:color w:val="000000"/>
                <w:sz w:val="18"/>
                <w:szCs w:val="18"/>
              </w:rPr>
            </w:pPr>
            <w:r>
              <w:rPr>
                <w:color w:val="000000"/>
                <w:sz w:val="18"/>
                <w:szCs w:val="18"/>
              </w:rPr>
              <w:t>Not available</w:t>
            </w:r>
          </w:p>
        </w:tc>
        <w:tc>
          <w:tcPr>
            <w:tcW w:w="640" w:type="pct"/>
          </w:tcPr>
          <w:p w14:paraId="30941DD5" w14:textId="77777777" w:rsidR="00A11F5B" w:rsidRPr="00A53EE0" w:rsidRDefault="00A11F5B" w:rsidP="008424D1">
            <w:pPr>
              <w:spacing w:before="60" w:after="60"/>
              <w:rPr>
                <w:color w:val="000000"/>
                <w:sz w:val="18"/>
                <w:szCs w:val="18"/>
              </w:rPr>
            </w:pPr>
            <w:r w:rsidRPr="00DA42F1">
              <w:rPr>
                <w:iCs/>
                <w:color w:val="000000"/>
                <w:sz w:val="18"/>
                <w:szCs w:val="18"/>
              </w:rPr>
              <w:t>0.0001 mg/m</w:t>
            </w:r>
            <w:r w:rsidRPr="00DA42F1">
              <w:rPr>
                <w:iCs/>
                <w:color w:val="000000"/>
                <w:sz w:val="18"/>
                <w:szCs w:val="18"/>
                <w:vertAlign w:val="superscript"/>
              </w:rPr>
              <w:t>3</w:t>
            </w:r>
            <w:r w:rsidRPr="00DA42F1">
              <w:rPr>
                <w:color w:val="000000"/>
                <w:sz w:val="18"/>
                <w:szCs w:val="18"/>
              </w:rPr>
              <w:t>air</w:t>
            </w:r>
          </w:p>
        </w:tc>
        <w:tc>
          <w:tcPr>
            <w:tcW w:w="485" w:type="pct"/>
          </w:tcPr>
          <w:p w14:paraId="3D493B90" w14:textId="77777777" w:rsidR="00A11F5B" w:rsidRPr="00A53EE0" w:rsidRDefault="00A11F5B" w:rsidP="008424D1">
            <w:pPr>
              <w:spacing w:before="60" w:after="60"/>
              <w:rPr>
                <w:color w:val="000000"/>
                <w:sz w:val="18"/>
                <w:szCs w:val="18"/>
              </w:rPr>
            </w:pPr>
            <w:r>
              <w:rPr>
                <w:color w:val="000000"/>
                <w:sz w:val="18"/>
                <w:szCs w:val="18"/>
              </w:rPr>
              <w:t>CAR permethrin</w:t>
            </w:r>
          </w:p>
        </w:tc>
      </w:tr>
    </w:tbl>
    <w:p w14:paraId="446D5011" w14:textId="77777777" w:rsidR="00880DB3" w:rsidRPr="00FD2055" w:rsidRDefault="00880DB3" w:rsidP="0034462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1"/>
        <w:gridCol w:w="1128"/>
        <w:gridCol w:w="1153"/>
        <w:gridCol w:w="797"/>
        <w:gridCol w:w="870"/>
        <w:gridCol w:w="733"/>
        <w:gridCol w:w="733"/>
        <w:gridCol w:w="733"/>
        <w:gridCol w:w="1127"/>
        <w:gridCol w:w="861"/>
      </w:tblGrid>
      <w:tr w:rsidR="00880DB3" w:rsidRPr="00FD2055" w14:paraId="58343789" w14:textId="77777777" w:rsidTr="0034462C">
        <w:trPr>
          <w:cantSplit/>
          <w:trHeight w:val="439"/>
        </w:trPr>
        <w:tc>
          <w:tcPr>
            <w:tcW w:w="5000" w:type="pct"/>
            <w:gridSpan w:val="10"/>
            <w:shd w:val="clear" w:color="auto" w:fill="FFFFCC"/>
            <w:vAlign w:val="center"/>
          </w:tcPr>
          <w:p w14:paraId="30A58035" w14:textId="77777777" w:rsidR="00880DB3" w:rsidRPr="00FD2055" w:rsidRDefault="00880DB3" w:rsidP="0034462C">
            <w:pPr>
              <w:keepNext/>
              <w:widowControl w:val="0"/>
              <w:autoSpaceDE w:val="0"/>
              <w:autoSpaceDN w:val="0"/>
              <w:adjustRightInd w:val="0"/>
              <w:spacing w:before="60" w:after="60"/>
              <w:jc w:val="center"/>
              <w:rPr>
                <w:b/>
                <w:bCs/>
                <w:sz w:val="18"/>
                <w:szCs w:val="18"/>
              </w:rPr>
            </w:pPr>
            <w:r w:rsidRPr="00FD2055">
              <w:rPr>
                <w:b/>
              </w:rPr>
              <w:t>Analytical methods for water</w:t>
            </w:r>
          </w:p>
        </w:tc>
      </w:tr>
      <w:tr w:rsidR="00880DB3" w:rsidRPr="00FD2055" w14:paraId="2130A72F" w14:textId="77777777" w:rsidTr="008611E2">
        <w:trPr>
          <w:cantSplit/>
          <w:trHeight w:val="352"/>
        </w:trPr>
        <w:tc>
          <w:tcPr>
            <w:tcW w:w="526" w:type="pct"/>
            <w:vMerge w:val="restart"/>
            <w:shd w:val="clear" w:color="auto" w:fill="FFFFFF"/>
          </w:tcPr>
          <w:p w14:paraId="66436B25"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Analyte (type of analyte e.g. active substance)</w:t>
            </w:r>
          </w:p>
        </w:tc>
        <w:tc>
          <w:tcPr>
            <w:tcW w:w="550" w:type="pct"/>
            <w:vMerge w:val="restart"/>
            <w:shd w:val="clear" w:color="auto" w:fill="FFFFFF"/>
          </w:tcPr>
          <w:p w14:paraId="43724541"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679" w:type="pct"/>
            <w:vMerge w:val="restart"/>
            <w:shd w:val="clear" w:color="auto" w:fill="FFFFFF"/>
          </w:tcPr>
          <w:p w14:paraId="11D7AE26"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Fortification range / Number of measurements</w:t>
            </w:r>
          </w:p>
        </w:tc>
        <w:tc>
          <w:tcPr>
            <w:tcW w:w="435" w:type="pct"/>
            <w:vMerge w:val="restart"/>
            <w:shd w:val="clear" w:color="auto" w:fill="FFFFFF"/>
          </w:tcPr>
          <w:p w14:paraId="1A40B1FC"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495" w:type="pct"/>
            <w:vMerge w:val="restart"/>
            <w:shd w:val="clear" w:color="auto" w:fill="FFFFFF"/>
          </w:tcPr>
          <w:p w14:paraId="3EF8E3A5"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1190" w:type="pct"/>
            <w:gridSpan w:val="3"/>
            <w:shd w:val="clear" w:color="auto" w:fill="FFFFFF"/>
          </w:tcPr>
          <w:p w14:paraId="6D41F546"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640" w:type="pct"/>
            <w:vMerge w:val="restart"/>
            <w:shd w:val="clear" w:color="auto" w:fill="FFFFFF"/>
          </w:tcPr>
          <w:p w14:paraId="166B7173"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Limit of quantification (LOQ) or other limits</w:t>
            </w:r>
          </w:p>
        </w:tc>
        <w:tc>
          <w:tcPr>
            <w:tcW w:w="485" w:type="pct"/>
            <w:vMerge w:val="restart"/>
            <w:shd w:val="clear" w:color="auto" w:fill="FFFFFF"/>
          </w:tcPr>
          <w:p w14:paraId="32EBF55C"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880DB3" w:rsidRPr="00FD2055" w14:paraId="30125143" w14:textId="77777777" w:rsidTr="008611E2">
        <w:tc>
          <w:tcPr>
            <w:tcW w:w="526" w:type="pct"/>
            <w:vMerge/>
            <w:shd w:val="clear" w:color="auto" w:fill="auto"/>
          </w:tcPr>
          <w:p w14:paraId="628A8AF7" w14:textId="77777777" w:rsidR="00880DB3" w:rsidRPr="00FD2055" w:rsidRDefault="00880DB3" w:rsidP="0034462C">
            <w:pPr>
              <w:spacing w:before="60" w:after="60"/>
              <w:rPr>
                <w:i/>
                <w:color w:val="000000"/>
                <w:sz w:val="18"/>
                <w:szCs w:val="18"/>
              </w:rPr>
            </w:pPr>
          </w:p>
        </w:tc>
        <w:tc>
          <w:tcPr>
            <w:tcW w:w="550" w:type="pct"/>
            <w:vMerge/>
          </w:tcPr>
          <w:p w14:paraId="78021E36" w14:textId="77777777" w:rsidR="00880DB3" w:rsidRPr="00FD2055" w:rsidRDefault="00880DB3" w:rsidP="0034462C">
            <w:pPr>
              <w:spacing w:before="60" w:after="60"/>
              <w:rPr>
                <w:color w:val="000000"/>
                <w:sz w:val="18"/>
                <w:szCs w:val="18"/>
              </w:rPr>
            </w:pPr>
          </w:p>
        </w:tc>
        <w:tc>
          <w:tcPr>
            <w:tcW w:w="679" w:type="pct"/>
            <w:vMerge/>
          </w:tcPr>
          <w:p w14:paraId="044E00D2" w14:textId="77777777" w:rsidR="00880DB3" w:rsidRPr="00FD2055" w:rsidRDefault="00880DB3" w:rsidP="0034462C">
            <w:pPr>
              <w:spacing w:before="60" w:after="60"/>
              <w:rPr>
                <w:color w:val="000000"/>
                <w:sz w:val="18"/>
                <w:szCs w:val="18"/>
              </w:rPr>
            </w:pPr>
          </w:p>
        </w:tc>
        <w:tc>
          <w:tcPr>
            <w:tcW w:w="435" w:type="pct"/>
            <w:vMerge/>
          </w:tcPr>
          <w:p w14:paraId="3F822DDD" w14:textId="77777777" w:rsidR="00880DB3" w:rsidRPr="00FD2055" w:rsidRDefault="00880DB3" w:rsidP="0034462C">
            <w:pPr>
              <w:spacing w:before="60" w:after="60"/>
              <w:rPr>
                <w:color w:val="000000"/>
                <w:sz w:val="18"/>
                <w:szCs w:val="18"/>
              </w:rPr>
            </w:pPr>
          </w:p>
        </w:tc>
        <w:tc>
          <w:tcPr>
            <w:tcW w:w="495" w:type="pct"/>
            <w:vMerge/>
          </w:tcPr>
          <w:p w14:paraId="00264C42" w14:textId="77777777" w:rsidR="00880DB3" w:rsidRPr="00FD2055" w:rsidRDefault="00880DB3" w:rsidP="0034462C">
            <w:pPr>
              <w:spacing w:before="60" w:after="60"/>
              <w:rPr>
                <w:color w:val="000000"/>
                <w:sz w:val="18"/>
                <w:szCs w:val="18"/>
              </w:rPr>
            </w:pPr>
          </w:p>
        </w:tc>
        <w:tc>
          <w:tcPr>
            <w:tcW w:w="397" w:type="pct"/>
          </w:tcPr>
          <w:p w14:paraId="584832B4"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397" w:type="pct"/>
          </w:tcPr>
          <w:p w14:paraId="64CDFC1B"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397" w:type="pct"/>
          </w:tcPr>
          <w:p w14:paraId="4D4D826E"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640" w:type="pct"/>
            <w:vMerge/>
          </w:tcPr>
          <w:p w14:paraId="3191A202" w14:textId="77777777" w:rsidR="00880DB3" w:rsidRPr="00FD2055" w:rsidRDefault="00880DB3" w:rsidP="0034462C">
            <w:pPr>
              <w:spacing w:before="60" w:after="60"/>
              <w:rPr>
                <w:color w:val="000000"/>
                <w:sz w:val="18"/>
                <w:szCs w:val="18"/>
              </w:rPr>
            </w:pPr>
          </w:p>
        </w:tc>
        <w:tc>
          <w:tcPr>
            <w:tcW w:w="485" w:type="pct"/>
            <w:vMerge/>
          </w:tcPr>
          <w:p w14:paraId="3B00FDB8" w14:textId="77777777" w:rsidR="00880DB3" w:rsidRPr="00FD2055" w:rsidRDefault="00880DB3" w:rsidP="0034462C">
            <w:pPr>
              <w:spacing w:before="60" w:after="60"/>
              <w:rPr>
                <w:color w:val="000000"/>
                <w:sz w:val="18"/>
                <w:szCs w:val="18"/>
              </w:rPr>
            </w:pPr>
          </w:p>
        </w:tc>
      </w:tr>
      <w:tr w:rsidR="00A11F5B" w:rsidRPr="00FD2055" w14:paraId="0FC2A4CC" w14:textId="77777777" w:rsidTr="008611E2">
        <w:tc>
          <w:tcPr>
            <w:tcW w:w="526" w:type="pct"/>
            <w:shd w:val="clear" w:color="auto" w:fill="auto"/>
          </w:tcPr>
          <w:p w14:paraId="49C453E0" w14:textId="77777777" w:rsidR="00A11F5B" w:rsidRPr="00DA42F1" w:rsidRDefault="00A11F5B" w:rsidP="008424D1">
            <w:pPr>
              <w:spacing w:before="60" w:after="60"/>
              <w:rPr>
                <w:color w:val="000000"/>
                <w:sz w:val="18"/>
                <w:szCs w:val="18"/>
              </w:rPr>
            </w:pPr>
            <w:r>
              <w:rPr>
                <w:color w:val="000000"/>
                <w:sz w:val="18"/>
                <w:szCs w:val="18"/>
              </w:rPr>
              <w:lastRenderedPageBreak/>
              <w:t>permethrin</w:t>
            </w:r>
          </w:p>
        </w:tc>
        <w:tc>
          <w:tcPr>
            <w:tcW w:w="550" w:type="pct"/>
          </w:tcPr>
          <w:p w14:paraId="0BD29EBB" w14:textId="77777777" w:rsidR="00A11F5B" w:rsidRPr="00A53EE0" w:rsidRDefault="00A11F5B" w:rsidP="008424D1">
            <w:pPr>
              <w:spacing w:before="60" w:after="60"/>
              <w:rPr>
                <w:color w:val="000000"/>
                <w:sz w:val="18"/>
                <w:szCs w:val="18"/>
              </w:rPr>
            </w:pPr>
            <w:r w:rsidRPr="00DA42F1">
              <w:rPr>
                <w:color w:val="000000"/>
                <w:sz w:val="18"/>
                <w:szCs w:val="18"/>
              </w:rPr>
              <w:t>HPLC/MS/MS</w:t>
            </w:r>
          </w:p>
        </w:tc>
        <w:tc>
          <w:tcPr>
            <w:tcW w:w="679" w:type="pct"/>
          </w:tcPr>
          <w:p w14:paraId="2A20240E" w14:textId="77777777" w:rsidR="00A11F5B" w:rsidRPr="00A53EE0" w:rsidRDefault="00A11F5B" w:rsidP="008424D1">
            <w:pPr>
              <w:spacing w:before="60" w:after="60"/>
              <w:rPr>
                <w:color w:val="000000"/>
                <w:sz w:val="18"/>
                <w:szCs w:val="18"/>
              </w:rPr>
            </w:pPr>
            <w:r>
              <w:rPr>
                <w:color w:val="000000"/>
                <w:sz w:val="18"/>
                <w:szCs w:val="18"/>
              </w:rPr>
              <w:t>Not available</w:t>
            </w:r>
          </w:p>
        </w:tc>
        <w:tc>
          <w:tcPr>
            <w:tcW w:w="435" w:type="pct"/>
          </w:tcPr>
          <w:p w14:paraId="2E1408CD" w14:textId="77777777" w:rsidR="00A11F5B" w:rsidRPr="00A53EE0" w:rsidRDefault="00A11F5B" w:rsidP="008424D1">
            <w:pPr>
              <w:spacing w:before="60" w:after="60"/>
              <w:rPr>
                <w:color w:val="000000"/>
                <w:sz w:val="18"/>
                <w:szCs w:val="18"/>
              </w:rPr>
            </w:pPr>
            <w:r>
              <w:rPr>
                <w:color w:val="000000"/>
                <w:sz w:val="18"/>
                <w:szCs w:val="18"/>
              </w:rPr>
              <w:t>Not available</w:t>
            </w:r>
          </w:p>
        </w:tc>
        <w:tc>
          <w:tcPr>
            <w:tcW w:w="495" w:type="pct"/>
          </w:tcPr>
          <w:p w14:paraId="51A26089"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5D5E4D39"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05C55B4D" w14:textId="77777777" w:rsidR="00A11F5B" w:rsidRPr="00A53EE0" w:rsidRDefault="00A11F5B" w:rsidP="008424D1">
            <w:pPr>
              <w:spacing w:before="60" w:after="60"/>
              <w:rPr>
                <w:color w:val="000000"/>
                <w:sz w:val="18"/>
                <w:szCs w:val="18"/>
              </w:rPr>
            </w:pPr>
            <w:r>
              <w:rPr>
                <w:color w:val="000000"/>
                <w:sz w:val="18"/>
                <w:szCs w:val="18"/>
              </w:rPr>
              <w:t>Not available</w:t>
            </w:r>
          </w:p>
        </w:tc>
        <w:tc>
          <w:tcPr>
            <w:tcW w:w="397" w:type="pct"/>
          </w:tcPr>
          <w:p w14:paraId="7F4C5968" w14:textId="77777777" w:rsidR="00A11F5B" w:rsidRPr="00A53EE0" w:rsidRDefault="00A11F5B" w:rsidP="008424D1">
            <w:pPr>
              <w:spacing w:before="60" w:after="60"/>
              <w:rPr>
                <w:color w:val="000000"/>
                <w:sz w:val="18"/>
                <w:szCs w:val="18"/>
              </w:rPr>
            </w:pPr>
            <w:r>
              <w:rPr>
                <w:color w:val="000000"/>
                <w:sz w:val="18"/>
                <w:szCs w:val="18"/>
              </w:rPr>
              <w:t>Not available</w:t>
            </w:r>
          </w:p>
        </w:tc>
        <w:tc>
          <w:tcPr>
            <w:tcW w:w="640" w:type="pct"/>
          </w:tcPr>
          <w:p w14:paraId="2F0EF314" w14:textId="77777777" w:rsidR="00A11F5B" w:rsidRPr="00010CBC" w:rsidRDefault="00A11F5B" w:rsidP="008424D1">
            <w:pPr>
              <w:spacing w:before="60" w:after="60"/>
              <w:rPr>
                <w:color w:val="000000"/>
                <w:sz w:val="18"/>
                <w:szCs w:val="18"/>
                <w:lang w:val="en-US"/>
              </w:rPr>
            </w:pPr>
            <w:r w:rsidRPr="00010CBC">
              <w:rPr>
                <w:color w:val="000000"/>
                <w:sz w:val="18"/>
                <w:szCs w:val="18"/>
                <w:lang w:val="en-US"/>
              </w:rPr>
              <w:t>0.05 µg/L for drinking and surface water</w:t>
            </w:r>
          </w:p>
        </w:tc>
        <w:tc>
          <w:tcPr>
            <w:tcW w:w="485" w:type="pct"/>
          </w:tcPr>
          <w:p w14:paraId="6B900953" w14:textId="77777777" w:rsidR="00A11F5B" w:rsidRPr="00A53EE0" w:rsidRDefault="00A11F5B" w:rsidP="008424D1">
            <w:pPr>
              <w:spacing w:before="60" w:after="60"/>
              <w:rPr>
                <w:color w:val="000000"/>
                <w:sz w:val="18"/>
                <w:szCs w:val="18"/>
              </w:rPr>
            </w:pPr>
            <w:r>
              <w:rPr>
                <w:color w:val="000000"/>
                <w:sz w:val="18"/>
                <w:szCs w:val="18"/>
              </w:rPr>
              <w:t>CAR permethrin</w:t>
            </w:r>
          </w:p>
        </w:tc>
      </w:tr>
    </w:tbl>
    <w:p w14:paraId="3938F276" w14:textId="77777777" w:rsidR="00880DB3" w:rsidRPr="00FD2055" w:rsidRDefault="00880DB3" w:rsidP="0034462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8"/>
        <w:gridCol w:w="937"/>
        <w:gridCol w:w="1346"/>
        <w:gridCol w:w="860"/>
        <w:gridCol w:w="971"/>
        <w:gridCol w:w="600"/>
        <w:gridCol w:w="550"/>
        <w:gridCol w:w="491"/>
        <w:gridCol w:w="1269"/>
        <w:gridCol w:w="954"/>
      </w:tblGrid>
      <w:tr w:rsidR="00880DB3" w:rsidRPr="0015788A" w14:paraId="0456755A" w14:textId="77777777" w:rsidTr="0034462C">
        <w:trPr>
          <w:cantSplit/>
          <w:trHeight w:val="439"/>
        </w:trPr>
        <w:tc>
          <w:tcPr>
            <w:tcW w:w="5000" w:type="pct"/>
            <w:gridSpan w:val="10"/>
            <w:shd w:val="clear" w:color="auto" w:fill="FFFFCC"/>
            <w:vAlign w:val="center"/>
          </w:tcPr>
          <w:p w14:paraId="58BA763A" w14:textId="31B646DE" w:rsidR="00880DB3" w:rsidRPr="00010CBC" w:rsidRDefault="00880DB3" w:rsidP="0034462C">
            <w:pPr>
              <w:keepNext/>
              <w:widowControl w:val="0"/>
              <w:autoSpaceDE w:val="0"/>
              <w:autoSpaceDN w:val="0"/>
              <w:adjustRightInd w:val="0"/>
              <w:spacing w:before="60" w:after="60"/>
              <w:jc w:val="center"/>
              <w:rPr>
                <w:b/>
                <w:bCs/>
                <w:sz w:val="18"/>
                <w:szCs w:val="18"/>
                <w:lang w:val="en-US"/>
              </w:rPr>
            </w:pPr>
            <w:r w:rsidRPr="00010CBC">
              <w:rPr>
                <w:b/>
                <w:lang w:val="en-US"/>
              </w:rPr>
              <w:t xml:space="preserve">Analytical methods for animal and human body fluids and </w:t>
            </w:r>
            <w:r w:rsidR="00B026CB" w:rsidRPr="00010CBC">
              <w:rPr>
                <w:b/>
                <w:lang w:val="en-US"/>
              </w:rPr>
              <w:t>tissues</w:t>
            </w:r>
          </w:p>
        </w:tc>
      </w:tr>
      <w:tr w:rsidR="00880DB3" w:rsidRPr="00FD2055" w14:paraId="738454BB" w14:textId="77777777" w:rsidTr="0034462C">
        <w:trPr>
          <w:cantSplit/>
          <w:trHeight w:val="352"/>
        </w:trPr>
        <w:tc>
          <w:tcPr>
            <w:tcW w:w="581" w:type="pct"/>
            <w:vMerge w:val="restart"/>
            <w:shd w:val="clear" w:color="auto" w:fill="FFFFFF"/>
          </w:tcPr>
          <w:p w14:paraId="03E0AEDA"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Analyte (type of analyte e.g. active substance)</w:t>
            </w:r>
          </w:p>
        </w:tc>
        <w:tc>
          <w:tcPr>
            <w:tcW w:w="525" w:type="pct"/>
            <w:vMerge w:val="restart"/>
            <w:shd w:val="clear" w:color="auto" w:fill="FFFFFF"/>
          </w:tcPr>
          <w:p w14:paraId="5DA09AAA"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755A51CF"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Fortification range / Number of measurements</w:t>
            </w:r>
          </w:p>
        </w:tc>
        <w:tc>
          <w:tcPr>
            <w:tcW w:w="479" w:type="pct"/>
            <w:vMerge w:val="restart"/>
            <w:shd w:val="clear" w:color="auto" w:fill="FFFFFF"/>
          </w:tcPr>
          <w:p w14:paraId="25015B2D"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40139342"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4A051082"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3F573AA5"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Limit of quantification (LOQ) or other limits</w:t>
            </w:r>
          </w:p>
        </w:tc>
        <w:tc>
          <w:tcPr>
            <w:tcW w:w="535" w:type="pct"/>
            <w:vMerge w:val="restart"/>
            <w:shd w:val="clear" w:color="auto" w:fill="FFFFFF"/>
          </w:tcPr>
          <w:p w14:paraId="1071A99B"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880DB3" w:rsidRPr="00FD2055" w14:paraId="1650EAB7" w14:textId="77777777" w:rsidTr="0034462C">
        <w:tc>
          <w:tcPr>
            <w:tcW w:w="581" w:type="pct"/>
            <w:vMerge/>
            <w:shd w:val="clear" w:color="auto" w:fill="auto"/>
          </w:tcPr>
          <w:p w14:paraId="36B37754" w14:textId="77777777" w:rsidR="00880DB3" w:rsidRPr="00FD2055" w:rsidRDefault="00880DB3" w:rsidP="0034462C">
            <w:pPr>
              <w:spacing w:before="60" w:after="60"/>
              <w:rPr>
                <w:i/>
                <w:color w:val="000000"/>
                <w:sz w:val="18"/>
                <w:szCs w:val="18"/>
              </w:rPr>
            </w:pPr>
          </w:p>
        </w:tc>
        <w:tc>
          <w:tcPr>
            <w:tcW w:w="525" w:type="pct"/>
            <w:vMerge/>
          </w:tcPr>
          <w:p w14:paraId="1DF5B2DA" w14:textId="77777777" w:rsidR="00880DB3" w:rsidRPr="00FD2055" w:rsidRDefault="00880DB3" w:rsidP="0034462C">
            <w:pPr>
              <w:spacing w:before="60" w:after="60"/>
              <w:rPr>
                <w:color w:val="000000"/>
                <w:sz w:val="18"/>
                <w:szCs w:val="18"/>
              </w:rPr>
            </w:pPr>
          </w:p>
        </w:tc>
        <w:tc>
          <w:tcPr>
            <w:tcW w:w="752" w:type="pct"/>
            <w:vMerge/>
          </w:tcPr>
          <w:p w14:paraId="75DB06CB" w14:textId="77777777" w:rsidR="00880DB3" w:rsidRPr="00FD2055" w:rsidRDefault="00880DB3" w:rsidP="0034462C">
            <w:pPr>
              <w:spacing w:before="60" w:after="60"/>
              <w:rPr>
                <w:color w:val="000000"/>
                <w:sz w:val="18"/>
                <w:szCs w:val="18"/>
              </w:rPr>
            </w:pPr>
          </w:p>
        </w:tc>
        <w:tc>
          <w:tcPr>
            <w:tcW w:w="479" w:type="pct"/>
            <w:vMerge/>
          </w:tcPr>
          <w:p w14:paraId="6EA0A363" w14:textId="77777777" w:rsidR="00880DB3" w:rsidRPr="00FD2055" w:rsidRDefault="00880DB3" w:rsidP="0034462C">
            <w:pPr>
              <w:spacing w:before="60" w:after="60"/>
              <w:rPr>
                <w:color w:val="000000"/>
                <w:sz w:val="18"/>
                <w:szCs w:val="18"/>
              </w:rPr>
            </w:pPr>
          </w:p>
        </w:tc>
        <w:tc>
          <w:tcPr>
            <w:tcW w:w="546" w:type="pct"/>
            <w:vMerge/>
          </w:tcPr>
          <w:p w14:paraId="23A900BB" w14:textId="77777777" w:rsidR="00880DB3" w:rsidRPr="00FD2055" w:rsidRDefault="00880DB3" w:rsidP="0034462C">
            <w:pPr>
              <w:spacing w:before="60" w:after="60"/>
              <w:rPr>
                <w:color w:val="000000"/>
                <w:sz w:val="18"/>
                <w:szCs w:val="18"/>
              </w:rPr>
            </w:pPr>
          </w:p>
        </w:tc>
        <w:tc>
          <w:tcPr>
            <w:tcW w:w="331" w:type="pct"/>
          </w:tcPr>
          <w:p w14:paraId="258DD1D7"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292" w:type="pct"/>
          </w:tcPr>
          <w:p w14:paraId="4CB7D8A8"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250" w:type="pct"/>
          </w:tcPr>
          <w:p w14:paraId="43FF7DAC"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709" w:type="pct"/>
            <w:vMerge/>
          </w:tcPr>
          <w:p w14:paraId="3B8504C1" w14:textId="77777777" w:rsidR="00880DB3" w:rsidRPr="00FD2055" w:rsidRDefault="00880DB3" w:rsidP="0034462C">
            <w:pPr>
              <w:spacing w:before="60" w:after="60"/>
              <w:rPr>
                <w:color w:val="000000"/>
                <w:sz w:val="18"/>
                <w:szCs w:val="18"/>
              </w:rPr>
            </w:pPr>
          </w:p>
        </w:tc>
        <w:tc>
          <w:tcPr>
            <w:tcW w:w="535" w:type="pct"/>
            <w:vMerge/>
          </w:tcPr>
          <w:p w14:paraId="79142EB6" w14:textId="77777777" w:rsidR="00880DB3" w:rsidRPr="00FD2055" w:rsidRDefault="00880DB3" w:rsidP="0034462C">
            <w:pPr>
              <w:spacing w:before="60" w:after="60"/>
              <w:rPr>
                <w:color w:val="000000"/>
                <w:sz w:val="18"/>
                <w:szCs w:val="18"/>
              </w:rPr>
            </w:pPr>
          </w:p>
        </w:tc>
      </w:tr>
      <w:tr w:rsidR="008611E2" w:rsidRPr="00FD2055" w14:paraId="536A998D" w14:textId="77777777" w:rsidTr="008611E2">
        <w:tc>
          <w:tcPr>
            <w:tcW w:w="4465" w:type="pct"/>
            <w:gridSpan w:val="9"/>
            <w:shd w:val="clear" w:color="auto" w:fill="auto"/>
          </w:tcPr>
          <w:p w14:paraId="394925DA" w14:textId="77777777" w:rsidR="008611E2" w:rsidRPr="00010CBC" w:rsidRDefault="008611E2" w:rsidP="008424D1">
            <w:pPr>
              <w:spacing w:before="60" w:after="60"/>
              <w:rPr>
                <w:color w:val="000000"/>
                <w:sz w:val="18"/>
                <w:szCs w:val="18"/>
                <w:lang w:val="en-US"/>
              </w:rPr>
            </w:pPr>
            <w:r w:rsidRPr="00DA42F1">
              <w:rPr>
                <w:color w:val="000000"/>
                <w:sz w:val="18"/>
                <w:szCs w:val="18"/>
                <w:lang w:val="en-IE"/>
              </w:rPr>
              <w:t>No data required. Permethrin does not classify as toxic or highly toxic.</w:t>
            </w:r>
          </w:p>
        </w:tc>
        <w:tc>
          <w:tcPr>
            <w:tcW w:w="535" w:type="pct"/>
          </w:tcPr>
          <w:p w14:paraId="463DFEF3" w14:textId="77777777" w:rsidR="008611E2" w:rsidRPr="00A53EE0" w:rsidRDefault="008611E2" w:rsidP="008424D1">
            <w:pPr>
              <w:spacing w:before="60" w:after="60"/>
              <w:rPr>
                <w:color w:val="000000"/>
                <w:sz w:val="18"/>
                <w:szCs w:val="18"/>
              </w:rPr>
            </w:pPr>
            <w:r>
              <w:rPr>
                <w:color w:val="000000"/>
                <w:sz w:val="18"/>
                <w:szCs w:val="18"/>
              </w:rPr>
              <w:t>CAR permethrin</w:t>
            </w:r>
          </w:p>
        </w:tc>
      </w:tr>
    </w:tbl>
    <w:p w14:paraId="3B9197EE" w14:textId="77777777" w:rsidR="00880DB3" w:rsidRPr="00FD2055" w:rsidRDefault="00880DB3" w:rsidP="0034462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8"/>
        <w:gridCol w:w="937"/>
        <w:gridCol w:w="1346"/>
        <w:gridCol w:w="860"/>
        <w:gridCol w:w="971"/>
        <w:gridCol w:w="600"/>
        <w:gridCol w:w="550"/>
        <w:gridCol w:w="491"/>
        <w:gridCol w:w="1269"/>
        <w:gridCol w:w="954"/>
      </w:tblGrid>
      <w:tr w:rsidR="00880DB3" w:rsidRPr="0015788A" w14:paraId="194BE7F5" w14:textId="77777777" w:rsidTr="0034462C">
        <w:trPr>
          <w:cantSplit/>
          <w:trHeight w:val="439"/>
        </w:trPr>
        <w:tc>
          <w:tcPr>
            <w:tcW w:w="5000" w:type="pct"/>
            <w:gridSpan w:val="10"/>
            <w:shd w:val="clear" w:color="auto" w:fill="FFFFCC"/>
            <w:vAlign w:val="center"/>
          </w:tcPr>
          <w:p w14:paraId="5B7E59E7" w14:textId="77777777" w:rsidR="00880DB3" w:rsidRPr="00010CBC" w:rsidRDefault="00880DB3" w:rsidP="0034462C">
            <w:pPr>
              <w:keepNext/>
              <w:widowControl w:val="0"/>
              <w:autoSpaceDE w:val="0"/>
              <w:autoSpaceDN w:val="0"/>
              <w:adjustRightInd w:val="0"/>
              <w:spacing w:before="60" w:after="60"/>
              <w:jc w:val="center"/>
              <w:rPr>
                <w:b/>
                <w:bCs/>
                <w:sz w:val="18"/>
                <w:szCs w:val="18"/>
                <w:lang w:val="en-US"/>
              </w:rPr>
            </w:pPr>
            <w:r w:rsidRPr="00010CBC">
              <w:rPr>
                <w:b/>
                <w:lang w:val="en-US"/>
              </w:rPr>
              <w:t>Analytical methods for monitoring of active substances and residues in food and feeding stuff</w:t>
            </w:r>
          </w:p>
        </w:tc>
      </w:tr>
      <w:tr w:rsidR="00880DB3" w:rsidRPr="00FD2055" w14:paraId="72356FF9" w14:textId="77777777" w:rsidTr="008611E2">
        <w:trPr>
          <w:cantSplit/>
          <w:trHeight w:val="352"/>
        </w:trPr>
        <w:tc>
          <w:tcPr>
            <w:tcW w:w="581" w:type="pct"/>
            <w:vMerge w:val="restart"/>
            <w:shd w:val="clear" w:color="auto" w:fill="FFFFFF"/>
          </w:tcPr>
          <w:p w14:paraId="100E7135"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Analyte (type of analyte e.g. active substance)</w:t>
            </w:r>
          </w:p>
        </w:tc>
        <w:tc>
          <w:tcPr>
            <w:tcW w:w="525" w:type="pct"/>
            <w:vMerge w:val="restart"/>
            <w:shd w:val="clear" w:color="auto" w:fill="FFFFFF"/>
          </w:tcPr>
          <w:p w14:paraId="1519B182"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Analytical method</w:t>
            </w:r>
          </w:p>
        </w:tc>
        <w:tc>
          <w:tcPr>
            <w:tcW w:w="752" w:type="pct"/>
            <w:vMerge w:val="restart"/>
            <w:shd w:val="clear" w:color="auto" w:fill="FFFFFF"/>
          </w:tcPr>
          <w:p w14:paraId="15BB84FF"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Fortification range / Number of measurements</w:t>
            </w:r>
          </w:p>
        </w:tc>
        <w:tc>
          <w:tcPr>
            <w:tcW w:w="479" w:type="pct"/>
            <w:vMerge w:val="restart"/>
            <w:shd w:val="clear" w:color="auto" w:fill="FFFFFF"/>
          </w:tcPr>
          <w:p w14:paraId="55E9EA06"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Linearity</w:t>
            </w:r>
          </w:p>
        </w:tc>
        <w:tc>
          <w:tcPr>
            <w:tcW w:w="546" w:type="pct"/>
            <w:vMerge w:val="restart"/>
            <w:shd w:val="clear" w:color="auto" w:fill="FFFFFF"/>
          </w:tcPr>
          <w:p w14:paraId="09C3DBA6"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Specificity</w:t>
            </w:r>
          </w:p>
        </w:tc>
        <w:tc>
          <w:tcPr>
            <w:tcW w:w="874" w:type="pct"/>
            <w:gridSpan w:val="3"/>
            <w:shd w:val="clear" w:color="auto" w:fill="FFFFFF"/>
          </w:tcPr>
          <w:p w14:paraId="39CE1F42"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Recovery rate (%)</w:t>
            </w:r>
          </w:p>
        </w:tc>
        <w:tc>
          <w:tcPr>
            <w:tcW w:w="709" w:type="pct"/>
            <w:vMerge w:val="restart"/>
            <w:shd w:val="clear" w:color="auto" w:fill="FFFFFF"/>
          </w:tcPr>
          <w:p w14:paraId="33920A68" w14:textId="77777777" w:rsidR="00880DB3" w:rsidRPr="00010CBC" w:rsidRDefault="00880DB3" w:rsidP="0034462C">
            <w:pPr>
              <w:keepNext/>
              <w:widowControl w:val="0"/>
              <w:autoSpaceDE w:val="0"/>
              <w:autoSpaceDN w:val="0"/>
              <w:adjustRightInd w:val="0"/>
              <w:spacing w:before="60" w:after="60"/>
              <w:rPr>
                <w:b/>
                <w:bCs/>
                <w:sz w:val="18"/>
                <w:szCs w:val="18"/>
                <w:lang w:val="en-US"/>
              </w:rPr>
            </w:pPr>
            <w:r w:rsidRPr="00010CBC">
              <w:rPr>
                <w:b/>
                <w:bCs/>
                <w:sz w:val="18"/>
                <w:szCs w:val="18"/>
                <w:lang w:val="en-US"/>
              </w:rPr>
              <w:t>Limit of quantification (LOQ) or other limits</w:t>
            </w:r>
          </w:p>
        </w:tc>
        <w:tc>
          <w:tcPr>
            <w:tcW w:w="535" w:type="pct"/>
            <w:vMerge w:val="restart"/>
            <w:shd w:val="clear" w:color="auto" w:fill="FFFFFF"/>
          </w:tcPr>
          <w:p w14:paraId="04A6130C" w14:textId="77777777" w:rsidR="00880DB3" w:rsidRPr="00FD2055" w:rsidRDefault="00880DB3" w:rsidP="0034462C">
            <w:pPr>
              <w:keepNext/>
              <w:widowControl w:val="0"/>
              <w:autoSpaceDE w:val="0"/>
              <w:autoSpaceDN w:val="0"/>
              <w:adjustRightInd w:val="0"/>
              <w:spacing w:before="60" w:after="60"/>
              <w:rPr>
                <w:b/>
                <w:bCs/>
                <w:sz w:val="18"/>
                <w:szCs w:val="18"/>
              </w:rPr>
            </w:pPr>
            <w:r w:rsidRPr="00FD2055">
              <w:rPr>
                <w:b/>
                <w:bCs/>
                <w:sz w:val="18"/>
                <w:szCs w:val="18"/>
              </w:rPr>
              <w:t>Reference</w:t>
            </w:r>
          </w:p>
        </w:tc>
      </w:tr>
      <w:tr w:rsidR="00880DB3" w:rsidRPr="00FD2055" w14:paraId="27CA7310" w14:textId="77777777" w:rsidTr="008611E2">
        <w:tc>
          <w:tcPr>
            <w:tcW w:w="581" w:type="pct"/>
            <w:vMerge/>
            <w:shd w:val="clear" w:color="auto" w:fill="auto"/>
          </w:tcPr>
          <w:p w14:paraId="0715A1A4" w14:textId="77777777" w:rsidR="00880DB3" w:rsidRPr="00FD2055" w:rsidRDefault="00880DB3" w:rsidP="0034462C">
            <w:pPr>
              <w:spacing w:before="60" w:after="60"/>
              <w:rPr>
                <w:i/>
                <w:color w:val="000000"/>
                <w:sz w:val="18"/>
                <w:szCs w:val="18"/>
              </w:rPr>
            </w:pPr>
          </w:p>
        </w:tc>
        <w:tc>
          <w:tcPr>
            <w:tcW w:w="525" w:type="pct"/>
            <w:vMerge/>
          </w:tcPr>
          <w:p w14:paraId="63E6BF8E" w14:textId="77777777" w:rsidR="00880DB3" w:rsidRPr="00FD2055" w:rsidRDefault="00880DB3" w:rsidP="0034462C">
            <w:pPr>
              <w:spacing w:before="60" w:after="60"/>
              <w:rPr>
                <w:color w:val="000000"/>
                <w:sz w:val="18"/>
                <w:szCs w:val="18"/>
              </w:rPr>
            </w:pPr>
          </w:p>
        </w:tc>
        <w:tc>
          <w:tcPr>
            <w:tcW w:w="752" w:type="pct"/>
            <w:vMerge/>
          </w:tcPr>
          <w:p w14:paraId="264FA685" w14:textId="77777777" w:rsidR="00880DB3" w:rsidRPr="00FD2055" w:rsidRDefault="00880DB3" w:rsidP="0034462C">
            <w:pPr>
              <w:spacing w:before="60" w:after="60"/>
              <w:rPr>
                <w:color w:val="000000"/>
                <w:sz w:val="18"/>
                <w:szCs w:val="18"/>
              </w:rPr>
            </w:pPr>
          </w:p>
        </w:tc>
        <w:tc>
          <w:tcPr>
            <w:tcW w:w="479" w:type="pct"/>
            <w:vMerge/>
          </w:tcPr>
          <w:p w14:paraId="58B4006D" w14:textId="77777777" w:rsidR="00880DB3" w:rsidRPr="00FD2055" w:rsidRDefault="00880DB3" w:rsidP="0034462C">
            <w:pPr>
              <w:spacing w:before="60" w:after="60"/>
              <w:rPr>
                <w:color w:val="000000"/>
                <w:sz w:val="18"/>
                <w:szCs w:val="18"/>
              </w:rPr>
            </w:pPr>
          </w:p>
        </w:tc>
        <w:tc>
          <w:tcPr>
            <w:tcW w:w="546" w:type="pct"/>
            <w:vMerge/>
          </w:tcPr>
          <w:p w14:paraId="0C8133B6" w14:textId="77777777" w:rsidR="00880DB3" w:rsidRPr="00FD2055" w:rsidRDefault="00880DB3" w:rsidP="0034462C">
            <w:pPr>
              <w:spacing w:before="60" w:after="60"/>
              <w:rPr>
                <w:color w:val="000000"/>
                <w:sz w:val="18"/>
                <w:szCs w:val="18"/>
              </w:rPr>
            </w:pPr>
          </w:p>
        </w:tc>
        <w:tc>
          <w:tcPr>
            <w:tcW w:w="331" w:type="pct"/>
          </w:tcPr>
          <w:p w14:paraId="53A985FD" w14:textId="77777777" w:rsidR="00880DB3" w:rsidRPr="00FD2055" w:rsidRDefault="00880DB3" w:rsidP="0034462C">
            <w:pPr>
              <w:spacing w:before="60" w:after="60"/>
              <w:rPr>
                <w:color w:val="000000"/>
                <w:sz w:val="18"/>
                <w:szCs w:val="18"/>
              </w:rPr>
            </w:pPr>
            <w:r w:rsidRPr="00FD2055">
              <w:rPr>
                <w:color w:val="000000"/>
                <w:sz w:val="18"/>
                <w:szCs w:val="18"/>
              </w:rPr>
              <w:t>Range</w:t>
            </w:r>
          </w:p>
        </w:tc>
        <w:tc>
          <w:tcPr>
            <w:tcW w:w="292" w:type="pct"/>
          </w:tcPr>
          <w:p w14:paraId="29860F95" w14:textId="77777777" w:rsidR="00880DB3" w:rsidRPr="00FD2055" w:rsidRDefault="00880DB3" w:rsidP="0034462C">
            <w:pPr>
              <w:spacing w:before="60" w:after="60"/>
              <w:rPr>
                <w:color w:val="000000"/>
                <w:sz w:val="18"/>
                <w:szCs w:val="18"/>
              </w:rPr>
            </w:pPr>
            <w:r w:rsidRPr="00FD2055">
              <w:rPr>
                <w:color w:val="000000"/>
                <w:sz w:val="18"/>
                <w:szCs w:val="18"/>
              </w:rPr>
              <w:t>Mean</w:t>
            </w:r>
          </w:p>
        </w:tc>
        <w:tc>
          <w:tcPr>
            <w:tcW w:w="250" w:type="pct"/>
          </w:tcPr>
          <w:p w14:paraId="17108459" w14:textId="77777777" w:rsidR="00880DB3" w:rsidRPr="00FD2055" w:rsidRDefault="00880DB3" w:rsidP="0034462C">
            <w:pPr>
              <w:spacing w:before="60" w:after="60"/>
              <w:rPr>
                <w:color w:val="000000"/>
                <w:sz w:val="18"/>
                <w:szCs w:val="18"/>
              </w:rPr>
            </w:pPr>
            <w:r w:rsidRPr="00FD2055">
              <w:rPr>
                <w:color w:val="000000"/>
                <w:sz w:val="18"/>
                <w:szCs w:val="18"/>
              </w:rPr>
              <w:t>RSD</w:t>
            </w:r>
          </w:p>
        </w:tc>
        <w:tc>
          <w:tcPr>
            <w:tcW w:w="709" w:type="pct"/>
            <w:vMerge/>
          </w:tcPr>
          <w:p w14:paraId="6FB20D2A" w14:textId="77777777" w:rsidR="00880DB3" w:rsidRPr="00FD2055" w:rsidRDefault="00880DB3" w:rsidP="0034462C">
            <w:pPr>
              <w:spacing w:before="60" w:after="60"/>
              <w:rPr>
                <w:color w:val="000000"/>
                <w:sz w:val="18"/>
                <w:szCs w:val="18"/>
              </w:rPr>
            </w:pPr>
          </w:p>
        </w:tc>
        <w:tc>
          <w:tcPr>
            <w:tcW w:w="535" w:type="pct"/>
            <w:vMerge/>
          </w:tcPr>
          <w:p w14:paraId="1CB0055D" w14:textId="77777777" w:rsidR="00880DB3" w:rsidRPr="00FD2055" w:rsidRDefault="00880DB3" w:rsidP="0034462C">
            <w:pPr>
              <w:spacing w:before="60" w:after="60"/>
              <w:rPr>
                <w:color w:val="000000"/>
                <w:sz w:val="18"/>
                <w:szCs w:val="18"/>
              </w:rPr>
            </w:pPr>
          </w:p>
        </w:tc>
      </w:tr>
      <w:tr w:rsidR="008611E2" w:rsidRPr="00FD2055" w14:paraId="1936B87F" w14:textId="77777777" w:rsidTr="008611E2">
        <w:tc>
          <w:tcPr>
            <w:tcW w:w="4465" w:type="pct"/>
            <w:gridSpan w:val="9"/>
            <w:shd w:val="clear" w:color="auto" w:fill="auto"/>
          </w:tcPr>
          <w:p w14:paraId="1CAD0215" w14:textId="77777777" w:rsidR="008611E2" w:rsidRPr="00DA42F1" w:rsidRDefault="008611E2" w:rsidP="008424D1">
            <w:pPr>
              <w:spacing w:before="60" w:after="60"/>
              <w:rPr>
                <w:color w:val="000000"/>
                <w:sz w:val="18"/>
                <w:szCs w:val="18"/>
                <w:lang w:val="en-IE"/>
              </w:rPr>
            </w:pPr>
            <w:r w:rsidRPr="00DA42F1">
              <w:rPr>
                <w:color w:val="000000"/>
                <w:sz w:val="18"/>
                <w:szCs w:val="18"/>
                <w:lang w:val="en-IE"/>
              </w:rPr>
              <w:t>Food and feeding stuff will not be exposed to permethrin based on the proposed usage. No data required.</w:t>
            </w:r>
          </w:p>
          <w:p w14:paraId="3435AE3B" w14:textId="77777777" w:rsidR="008611E2" w:rsidRPr="00A53EE0" w:rsidRDefault="008611E2" w:rsidP="008424D1">
            <w:pPr>
              <w:spacing w:before="60" w:after="60"/>
              <w:rPr>
                <w:color w:val="000000"/>
                <w:sz w:val="18"/>
                <w:szCs w:val="18"/>
              </w:rPr>
            </w:pPr>
          </w:p>
        </w:tc>
        <w:tc>
          <w:tcPr>
            <w:tcW w:w="535" w:type="pct"/>
          </w:tcPr>
          <w:p w14:paraId="0A69D5AB" w14:textId="77777777" w:rsidR="008611E2" w:rsidRPr="00A53EE0" w:rsidRDefault="008611E2" w:rsidP="008424D1">
            <w:pPr>
              <w:spacing w:before="60" w:after="60"/>
              <w:rPr>
                <w:color w:val="000000"/>
                <w:sz w:val="18"/>
                <w:szCs w:val="18"/>
              </w:rPr>
            </w:pPr>
            <w:r>
              <w:rPr>
                <w:color w:val="000000"/>
                <w:sz w:val="18"/>
                <w:szCs w:val="18"/>
              </w:rPr>
              <w:t>CAR permethrin</w:t>
            </w:r>
          </w:p>
        </w:tc>
      </w:tr>
    </w:tbl>
    <w:p w14:paraId="63509C87" w14:textId="77777777" w:rsidR="000A0906" w:rsidRPr="000A0906" w:rsidRDefault="000A0906" w:rsidP="000A0906">
      <w:bookmarkStart w:id="1329" w:name="_Toc389729032"/>
      <w:bookmarkStart w:id="1330" w:name="_Toc403472743"/>
    </w:p>
    <w:p w14:paraId="42F19522" w14:textId="77777777" w:rsidR="00880DB3" w:rsidRPr="00D56960" w:rsidRDefault="00880DB3" w:rsidP="008C4E58">
      <w:pPr>
        <w:pStyle w:val="Heading3"/>
        <w:keepLines w:val="0"/>
        <w:widowControl/>
        <w:numPr>
          <w:ilvl w:val="2"/>
          <w:numId w:val="6"/>
        </w:numPr>
      </w:pPr>
      <w:bookmarkStart w:id="1331" w:name="_Toc403566564"/>
      <w:bookmarkStart w:id="1332" w:name="_Toc42170225"/>
      <w:r w:rsidRPr="00D56960">
        <w:t>Efficacy against target organisms</w:t>
      </w:r>
      <w:bookmarkStart w:id="1333" w:name="_Toc377649023"/>
      <w:bookmarkStart w:id="1334" w:name="_Toc377650876"/>
      <w:bookmarkStart w:id="1335" w:name="_Toc377651003"/>
      <w:bookmarkStart w:id="1336" w:name="_Toc377653272"/>
      <w:bookmarkStart w:id="1337" w:name="_Toc378351576"/>
      <w:bookmarkStart w:id="1338" w:name="_Toc378681325"/>
      <w:bookmarkStart w:id="1339" w:name="_Toc378682245"/>
      <w:bookmarkStart w:id="1340" w:name="_Toc378683692"/>
      <w:bookmarkStart w:id="1341" w:name="_Toc378685380"/>
      <w:bookmarkStart w:id="1342" w:name="_Toc378685516"/>
      <w:bookmarkStart w:id="1343" w:name="_Toc378691725"/>
      <w:bookmarkStart w:id="1344" w:name="_Toc378692182"/>
      <w:bookmarkStart w:id="1345" w:name="_Toc378692319"/>
      <w:bookmarkStart w:id="1346" w:name="_Toc378692456"/>
      <w:bookmarkStart w:id="1347" w:name="_Toc378761159"/>
      <w:bookmarkStart w:id="1348" w:name="_Toc378761302"/>
      <w:bookmarkStart w:id="1349" w:name="_Toc378761445"/>
      <w:bookmarkStart w:id="1350" w:name="_Toc378761588"/>
      <w:bookmarkStart w:id="1351" w:name="_Toc378761901"/>
      <w:bookmarkStart w:id="1352" w:name="_Toc378762041"/>
      <w:bookmarkStart w:id="1353" w:name="_Toc378762179"/>
      <w:bookmarkStart w:id="1354" w:name="_Toc378765656"/>
      <w:bookmarkStart w:id="1355" w:name="_Toc378767404"/>
      <w:bookmarkStart w:id="1356" w:name="_Toc378774999"/>
      <w:bookmarkStart w:id="1357" w:name="_Toc378776193"/>
      <w:bookmarkStart w:id="1358" w:name="_Toc378841273"/>
      <w:bookmarkStart w:id="1359" w:name="_Toc378858872"/>
      <w:bookmarkStart w:id="1360" w:name="_Toc378859100"/>
      <w:bookmarkStart w:id="1361" w:name="_Toc378351577"/>
      <w:bookmarkStart w:id="1362" w:name="_Toc378681326"/>
      <w:bookmarkStart w:id="1363" w:name="_Toc378682246"/>
      <w:bookmarkStart w:id="1364" w:name="_Toc378683693"/>
      <w:bookmarkStart w:id="1365" w:name="_Toc378685381"/>
      <w:bookmarkStart w:id="1366" w:name="_Toc378685517"/>
      <w:bookmarkStart w:id="1367" w:name="_Toc378691726"/>
      <w:bookmarkStart w:id="1368" w:name="_Toc378692183"/>
      <w:bookmarkStart w:id="1369" w:name="_Toc378692320"/>
      <w:bookmarkStart w:id="1370" w:name="_Toc378692457"/>
      <w:bookmarkStart w:id="1371" w:name="_Toc378761160"/>
      <w:bookmarkStart w:id="1372" w:name="_Toc378761303"/>
      <w:bookmarkStart w:id="1373" w:name="_Toc378761446"/>
      <w:bookmarkStart w:id="1374" w:name="_Toc378761589"/>
      <w:bookmarkStart w:id="1375" w:name="_Toc378761902"/>
      <w:bookmarkStart w:id="1376" w:name="_Toc378762042"/>
      <w:bookmarkStart w:id="1377" w:name="_Toc378762180"/>
      <w:bookmarkStart w:id="1378" w:name="_Toc378765657"/>
      <w:bookmarkStart w:id="1379" w:name="_Toc378767405"/>
      <w:bookmarkStart w:id="1380" w:name="_Toc378775000"/>
      <w:bookmarkStart w:id="1381" w:name="_Toc378776194"/>
      <w:bookmarkStart w:id="1382" w:name="_Toc378841274"/>
      <w:bookmarkStart w:id="1383" w:name="_Toc378858873"/>
      <w:bookmarkStart w:id="1384" w:name="_Toc378859101"/>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48F30DCC" w14:textId="5D3D4CE1" w:rsidR="00E629FD" w:rsidRPr="00FD2055" w:rsidRDefault="00880DB3" w:rsidP="008C4E58">
      <w:pPr>
        <w:pStyle w:val="Heading4"/>
        <w:keepLines w:val="0"/>
        <w:widowControl/>
        <w:numPr>
          <w:ilvl w:val="3"/>
          <w:numId w:val="6"/>
        </w:numPr>
        <w:spacing w:before="240" w:after="120"/>
        <w:jc w:val="both"/>
      </w:pPr>
      <w:bookmarkStart w:id="1385" w:name="_Toc388285279"/>
      <w:bookmarkStart w:id="1386" w:name="_Toc389726187"/>
      <w:bookmarkStart w:id="1387" w:name="_Toc389727239"/>
      <w:bookmarkStart w:id="1388" w:name="_Toc389727597"/>
      <w:bookmarkStart w:id="1389" w:name="_Toc389727956"/>
      <w:bookmarkStart w:id="1390" w:name="_Toc389728315"/>
      <w:bookmarkStart w:id="1391" w:name="_Toc389728675"/>
      <w:bookmarkStart w:id="1392" w:name="_Toc389729033"/>
      <w:bookmarkStart w:id="1393" w:name="_Toc388281577"/>
      <w:bookmarkStart w:id="1394" w:name="_Toc388282033"/>
      <w:bookmarkStart w:id="1395" w:name="_Toc388282515"/>
      <w:bookmarkStart w:id="1396" w:name="_Toc388282963"/>
      <w:bookmarkStart w:id="1397" w:name="_Toc388281578"/>
      <w:bookmarkStart w:id="1398" w:name="_Toc388282034"/>
      <w:bookmarkStart w:id="1399" w:name="_Toc388282516"/>
      <w:bookmarkStart w:id="1400" w:name="_Toc388282964"/>
      <w:bookmarkStart w:id="1401" w:name="_Toc388281579"/>
      <w:bookmarkStart w:id="1402" w:name="_Toc388282035"/>
      <w:bookmarkStart w:id="1403" w:name="_Toc388282517"/>
      <w:bookmarkStart w:id="1404" w:name="_Toc388282965"/>
      <w:bookmarkStart w:id="1405" w:name="_Toc388281580"/>
      <w:bookmarkStart w:id="1406" w:name="_Toc388282036"/>
      <w:bookmarkStart w:id="1407" w:name="_Toc388282518"/>
      <w:bookmarkStart w:id="1408" w:name="_Toc388282966"/>
      <w:bookmarkStart w:id="1409" w:name="_Toc42170226"/>
      <w:bookmarkStart w:id="1410" w:name="_Toc389729036"/>
      <w:bookmarkStart w:id="1411" w:name="_Toc403472745"/>
      <w:bookmarkStart w:id="1412" w:name="_Toc403566566"/>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sidRPr="00FD2055">
        <w:t>Organisms to be controlled and products</w:t>
      </w:r>
      <w:r w:rsidR="00BE2E3D">
        <w:t>, organisms or objects to be protected</w:t>
      </w:r>
      <w:bookmarkEnd w:id="1409"/>
    </w:p>
    <w:p w14:paraId="6D43C560" w14:textId="77777777" w:rsidR="00ED7EE2" w:rsidRPr="00010CBC" w:rsidRDefault="00ED7EE2" w:rsidP="00E629FD">
      <w:pPr>
        <w:jc w:val="both"/>
        <w:rPr>
          <w:iCs/>
          <w:lang w:val="en-US"/>
        </w:rPr>
      </w:pPr>
    </w:p>
    <w:p w14:paraId="3BBC4688" w14:textId="183C1F40" w:rsidR="00ED7EE2" w:rsidRDefault="00242BA6" w:rsidP="008D38D6">
      <w:pPr>
        <w:pStyle w:val="ListParagraph"/>
        <w:ind w:left="432"/>
      </w:pPr>
      <w:r>
        <w:rPr>
          <w:iCs/>
        </w:rPr>
        <w:t>Embasol</w:t>
      </w:r>
      <w:r w:rsidR="00E629FD" w:rsidRPr="00E629FD">
        <w:rPr>
          <w:iCs/>
        </w:rPr>
        <w:t xml:space="preserve"> Houtwormdood is a </w:t>
      </w:r>
      <w:r>
        <w:rPr>
          <w:iCs/>
        </w:rPr>
        <w:t xml:space="preserve">ready-to-use </w:t>
      </w:r>
      <w:r w:rsidR="00E629FD" w:rsidRPr="00E629FD">
        <w:rPr>
          <w:iCs/>
        </w:rPr>
        <w:t>wood prese</w:t>
      </w:r>
      <w:r>
        <w:rPr>
          <w:iCs/>
        </w:rPr>
        <w:t xml:space="preserve">rvative </w:t>
      </w:r>
      <w:r w:rsidR="008B40C3">
        <w:rPr>
          <w:iCs/>
        </w:rPr>
        <w:t>solution</w:t>
      </w:r>
      <w:r>
        <w:rPr>
          <w:iCs/>
        </w:rPr>
        <w:t xml:space="preserve"> </w:t>
      </w:r>
      <w:r w:rsidR="003630EB">
        <w:rPr>
          <w:iCs/>
        </w:rPr>
        <w:t xml:space="preserve">(PT08) </w:t>
      </w:r>
      <w:r>
        <w:rPr>
          <w:iCs/>
        </w:rPr>
        <w:t>based on permethrin (0.25</w:t>
      </w:r>
      <w:r w:rsidR="00E629FD" w:rsidRPr="00E629FD">
        <w:rPr>
          <w:iCs/>
        </w:rPr>
        <w:t>% w/w</w:t>
      </w:r>
      <w:r w:rsidR="009E438A">
        <w:rPr>
          <w:iCs/>
        </w:rPr>
        <w:t xml:space="preserve"> or 2</w:t>
      </w:r>
      <w:r w:rsidR="00EE1A32">
        <w:rPr>
          <w:iCs/>
        </w:rPr>
        <w:t xml:space="preserve"> </w:t>
      </w:r>
      <w:r w:rsidR="009E438A">
        <w:rPr>
          <w:iCs/>
        </w:rPr>
        <w:t>g/L</w:t>
      </w:r>
      <w:r w:rsidR="00E629FD" w:rsidRPr="00E629FD">
        <w:rPr>
          <w:iCs/>
        </w:rPr>
        <w:t xml:space="preserve">). </w:t>
      </w:r>
      <w:r w:rsidR="00955A17">
        <w:rPr>
          <w:iCs/>
        </w:rPr>
        <w:t>F</w:t>
      </w:r>
      <w:r w:rsidR="00E629FD" w:rsidRPr="00E629FD">
        <w:rPr>
          <w:iCs/>
        </w:rPr>
        <w:t>ield of use o</w:t>
      </w:r>
      <w:r>
        <w:rPr>
          <w:iCs/>
        </w:rPr>
        <w:t>f the product Embasol</w:t>
      </w:r>
      <w:r w:rsidR="00E629FD" w:rsidRPr="00E629FD">
        <w:rPr>
          <w:iCs/>
        </w:rPr>
        <w:t xml:space="preserve"> Houtwormdood is the</w:t>
      </w:r>
      <w:r w:rsidR="00EE1A32">
        <w:rPr>
          <w:iCs/>
        </w:rPr>
        <w:t xml:space="preserve"> preventive (use class 1</w:t>
      </w:r>
      <w:r w:rsidR="00814A56">
        <w:rPr>
          <w:iCs/>
        </w:rPr>
        <w:t>: s</w:t>
      </w:r>
      <w:r w:rsidR="00814A56" w:rsidRPr="008D38D6">
        <w:rPr>
          <w:iCs/>
        </w:rPr>
        <w:t>ituation in which the wood or wood based products is under cover, not exposed to the weather and wetting</w:t>
      </w:r>
      <w:r w:rsidR="00EE1A32">
        <w:rPr>
          <w:iCs/>
        </w:rPr>
        <w:t>) and curative (</w:t>
      </w:r>
      <w:r w:rsidR="00814A56" w:rsidRPr="00814A56">
        <w:rPr>
          <w:iCs/>
        </w:rPr>
        <w:t>for indoor application and outdoor application within the scope of an extensive curative treatment</w:t>
      </w:r>
      <w:r w:rsidR="00EE1A32">
        <w:rPr>
          <w:iCs/>
        </w:rPr>
        <w:t>)</w:t>
      </w:r>
      <w:r w:rsidR="00E629FD" w:rsidRPr="00E629FD">
        <w:rPr>
          <w:iCs/>
        </w:rPr>
        <w:t xml:space="preserve"> control of</w:t>
      </w:r>
      <w:r w:rsidR="00D202B4">
        <w:rPr>
          <w:rFonts w:ascii="MS Mincho" w:eastAsia="MS Mincho" w:hAnsi="MS Mincho" w:cs="MS Mincho"/>
          <w:iCs/>
        </w:rPr>
        <w:t xml:space="preserve"> </w:t>
      </w:r>
      <w:r w:rsidR="00C70C7F">
        <w:rPr>
          <w:iCs/>
        </w:rPr>
        <w:t>woodboring beetles</w:t>
      </w:r>
      <w:r w:rsidR="00C70C7F" w:rsidRPr="00E629FD">
        <w:rPr>
          <w:iCs/>
        </w:rPr>
        <w:t xml:space="preserve"> </w:t>
      </w:r>
      <w:r w:rsidR="00E629FD" w:rsidRPr="00E629FD">
        <w:rPr>
          <w:iCs/>
        </w:rPr>
        <w:t>in wood</w:t>
      </w:r>
      <w:r w:rsidR="00EE1A32">
        <w:rPr>
          <w:iCs/>
        </w:rPr>
        <w:t>.</w:t>
      </w:r>
    </w:p>
    <w:p w14:paraId="4768CDC3" w14:textId="77777777" w:rsidR="008D38D6" w:rsidRPr="00ED7EE2" w:rsidRDefault="008D38D6" w:rsidP="008D38D6">
      <w:pPr>
        <w:pStyle w:val="ListParagraph"/>
        <w:ind w:left="432"/>
      </w:pPr>
    </w:p>
    <w:p w14:paraId="36FD102A" w14:textId="77777777" w:rsidR="00730285" w:rsidRPr="00010CBC" w:rsidRDefault="00730285" w:rsidP="00730285">
      <w:pPr>
        <w:jc w:val="both"/>
        <w:rPr>
          <w:iCs/>
          <w:lang w:val="en-US"/>
        </w:rPr>
      </w:pPr>
    </w:p>
    <w:p w14:paraId="33C373F7" w14:textId="77777777" w:rsidR="00730285" w:rsidRPr="00010CBC" w:rsidRDefault="00730285" w:rsidP="00730285">
      <w:pPr>
        <w:jc w:val="both"/>
        <w:rPr>
          <w:iCs/>
          <w:lang w:val="en-US"/>
        </w:rPr>
      </w:pPr>
    </w:p>
    <w:tbl>
      <w:tblPr>
        <w:tblW w:w="9227" w:type="dxa"/>
        <w:tblBorders>
          <w:top w:val="nil"/>
          <w:left w:val="nil"/>
          <w:right w:val="nil"/>
        </w:tblBorders>
        <w:tblLayout w:type="fixed"/>
        <w:tblLook w:val="0000" w:firstRow="0" w:lastRow="0" w:firstColumn="0" w:lastColumn="0" w:noHBand="0" w:noVBand="0"/>
      </w:tblPr>
      <w:tblGrid>
        <w:gridCol w:w="1980"/>
        <w:gridCol w:w="4566"/>
        <w:gridCol w:w="2681"/>
      </w:tblGrid>
      <w:tr w:rsidR="00C70C7F" w:rsidRPr="005002E7" w14:paraId="62A22F6D" w14:textId="77777777" w:rsidTr="00730285">
        <w:tc>
          <w:tcPr>
            <w:tcW w:w="198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3811E545" w14:textId="77777777" w:rsidR="00C70C7F" w:rsidRPr="005002E7" w:rsidRDefault="00C70C7F" w:rsidP="00730285">
            <w:pPr>
              <w:jc w:val="both"/>
              <w:rPr>
                <w:iCs/>
              </w:rPr>
            </w:pPr>
            <w:r w:rsidRPr="005002E7">
              <w:rPr>
                <w:b/>
                <w:bCs/>
                <w:iCs/>
              </w:rPr>
              <w:t>Categories</w:t>
            </w:r>
          </w:p>
        </w:tc>
        <w:tc>
          <w:tcPr>
            <w:tcW w:w="4566" w:type="dxa"/>
            <w:tcBorders>
              <w:top w:val="single" w:sz="10" w:space="0" w:color="000000"/>
              <w:bottom w:val="single" w:sz="10" w:space="0" w:color="000000"/>
              <w:right w:val="single" w:sz="10" w:space="0" w:color="000000"/>
            </w:tcBorders>
            <w:tcMar>
              <w:top w:w="144" w:type="nil"/>
              <w:right w:w="144" w:type="nil"/>
            </w:tcMar>
          </w:tcPr>
          <w:p w14:paraId="219551DF" w14:textId="77777777" w:rsidR="00C70C7F" w:rsidRPr="005002E7" w:rsidRDefault="00C70C7F" w:rsidP="00730285">
            <w:pPr>
              <w:jc w:val="both"/>
              <w:rPr>
                <w:iCs/>
              </w:rPr>
            </w:pPr>
            <w:r w:rsidRPr="005002E7">
              <w:rPr>
                <w:b/>
                <w:bCs/>
                <w:iCs/>
              </w:rPr>
              <w:t>Matrix wording</w:t>
            </w:r>
          </w:p>
        </w:tc>
        <w:tc>
          <w:tcPr>
            <w:tcW w:w="2681" w:type="dxa"/>
            <w:tcBorders>
              <w:top w:val="single" w:sz="10" w:space="0" w:color="000000"/>
              <w:bottom w:val="single" w:sz="10" w:space="0" w:color="000000"/>
              <w:right w:val="single" w:sz="10" w:space="0" w:color="000000"/>
            </w:tcBorders>
            <w:tcMar>
              <w:top w:w="144" w:type="nil"/>
              <w:right w:w="144" w:type="nil"/>
            </w:tcMar>
          </w:tcPr>
          <w:p w14:paraId="7872AEA0" w14:textId="77777777" w:rsidR="00C70C7F" w:rsidRPr="005002E7" w:rsidRDefault="00C70C7F" w:rsidP="00730285">
            <w:pPr>
              <w:jc w:val="both"/>
              <w:rPr>
                <w:iCs/>
              </w:rPr>
            </w:pPr>
            <w:r w:rsidRPr="005002E7">
              <w:rPr>
                <w:b/>
                <w:bCs/>
                <w:iCs/>
              </w:rPr>
              <w:t>Code for product</w:t>
            </w:r>
          </w:p>
        </w:tc>
      </w:tr>
      <w:tr w:rsidR="00C70C7F" w:rsidRPr="005002E7" w14:paraId="0E91E934" w14:textId="77777777" w:rsidTr="00730285">
        <w:tblPrEx>
          <w:tblBorders>
            <w:top w:val="none" w:sz="0" w:space="0" w:color="auto"/>
          </w:tblBorders>
        </w:tblPrEx>
        <w:tc>
          <w:tcPr>
            <w:tcW w:w="1980" w:type="dxa"/>
            <w:tcBorders>
              <w:left w:val="single" w:sz="10" w:space="0" w:color="000000"/>
              <w:bottom w:val="single" w:sz="10" w:space="0" w:color="000000"/>
              <w:right w:val="single" w:sz="10" w:space="0" w:color="000000"/>
            </w:tcBorders>
            <w:tcMar>
              <w:top w:w="144" w:type="nil"/>
              <w:right w:w="144" w:type="nil"/>
            </w:tcMar>
          </w:tcPr>
          <w:p w14:paraId="030259D1" w14:textId="77777777" w:rsidR="00C70C7F" w:rsidRPr="005002E7" w:rsidRDefault="00C70C7F" w:rsidP="00730285">
            <w:pPr>
              <w:jc w:val="both"/>
              <w:rPr>
                <w:iCs/>
              </w:rPr>
            </w:pPr>
            <w:r w:rsidRPr="005002E7">
              <w:rPr>
                <w:b/>
                <w:bCs/>
                <w:iCs/>
              </w:rPr>
              <w:t>User category</w:t>
            </w:r>
          </w:p>
        </w:tc>
        <w:tc>
          <w:tcPr>
            <w:tcW w:w="4566" w:type="dxa"/>
            <w:tcBorders>
              <w:bottom w:val="single" w:sz="10" w:space="0" w:color="000000"/>
              <w:right w:val="single" w:sz="10" w:space="0" w:color="000000"/>
            </w:tcBorders>
            <w:tcMar>
              <w:top w:w="144" w:type="nil"/>
              <w:right w:w="144" w:type="nil"/>
            </w:tcMar>
          </w:tcPr>
          <w:p w14:paraId="0C3C6C03" w14:textId="77777777" w:rsidR="00C70C7F" w:rsidRPr="00010CBC" w:rsidRDefault="00C70C7F" w:rsidP="00730285">
            <w:pPr>
              <w:jc w:val="both"/>
              <w:rPr>
                <w:iCs/>
                <w:lang w:val="en-US"/>
              </w:rPr>
            </w:pPr>
            <w:r w:rsidRPr="00010CBC">
              <w:rPr>
                <w:iCs/>
                <w:lang w:val="en-US"/>
              </w:rPr>
              <w:t>Non-professional/general public</w:t>
            </w:r>
          </w:p>
          <w:p w14:paraId="050874B4" w14:textId="77777777" w:rsidR="00C70C7F" w:rsidRPr="00010CBC" w:rsidRDefault="00C70C7F" w:rsidP="00730285">
            <w:pPr>
              <w:jc w:val="both"/>
              <w:rPr>
                <w:iCs/>
                <w:lang w:val="en-US"/>
              </w:rPr>
            </w:pPr>
            <w:r w:rsidRPr="00010CBC">
              <w:rPr>
                <w:iCs/>
                <w:lang w:val="en-US"/>
              </w:rPr>
              <w:t>Industrial</w:t>
            </w:r>
          </w:p>
          <w:p w14:paraId="3071DE0C" w14:textId="35F84000" w:rsidR="00C70C7F" w:rsidRPr="00010CBC" w:rsidRDefault="00730285" w:rsidP="00730285">
            <w:pPr>
              <w:jc w:val="both"/>
              <w:rPr>
                <w:iCs/>
                <w:lang w:val="en-US"/>
              </w:rPr>
            </w:pPr>
            <w:r w:rsidRPr="00010CBC">
              <w:rPr>
                <w:iCs/>
                <w:lang w:val="en-US"/>
              </w:rPr>
              <w:t>Professional/Trained professional</w:t>
            </w:r>
          </w:p>
        </w:tc>
        <w:tc>
          <w:tcPr>
            <w:tcW w:w="2681" w:type="dxa"/>
            <w:tcBorders>
              <w:bottom w:val="single" w:sz="10" w:space="0" w:color="000000"/>
              <w:right w:val="single" w:sz="10" w:space="0" w:color="000000"/>
            </w:tcBorders>
            <w:tcMar>
              <w:top w:w="144" w:type="nil"/>
              <w:right w:w="144" w:type="nil"/>
            </w:tcMar>
          </w:tcPr>
          <w:p w14:paraId="1B603394" w14:textId="77777777" w:rsidR="00C70C7F" w:rsidRPr="005002E7" w:rsidRDefault="00C70C7F" w:rsidP="00730285">
            <w:pPr>
              <w:jc w:val="both"/>
              <w:rPr>
                <w:iCs/>
              </w:rPr>
            </w:pPr>
            <w:r w:rsidRPr="005002E7">
              <w:rPr>
                <w:iCs/>
              </w:rPr>
              <w:t>A.10</w:t>
            </w:r>
          </w:p>
          <w:p w14:paraId="54A770B5" w14:textId="77777777" w:rsidR="00C70C7F" w:rsidRPr="005002E7" w:rsidRDefault="00C70C7F" w:rsidP="00730285">
            <w:pPr>
              <w:jc w:val="both"/>
              <w:rPr>
                <w:iCs/>
              </w:rPr>
            </w:pPr>
            <w:r w:rsidRPr="005002E7">
              <w:rPr>
                <w:iCs/>
              </w:rPr>
              <w:t>A.20</w:t>
            </w:r>
          </w:p>
          <w:p w14:paraId="369BB595" w14:textId="77777777" w:rsidR="00C70C7F" w:rsidRPr="005002E7" w:rsidRDefault="00C70C7F" w:rsidP="00730285">
            <w:pPr>
              <w:jc w:val="both"/>
              <w:rPr>
                <w:iCs/>
              </w:rPr>
            </w:pPr>
            <w:r w:rsidRPr="005002E7">
              <w:rPr>
                <w:iCs/>
              </w:rPr>
              <w:t>A.30</w:t>
            </w:r>
          </w:p>
        </w:tc>
      </w:tr>
      <w:tr w:rsidR="00C70C7F" w:rsidRPr="005002E7" w14:paraId="5A1D7C76" w14:textId="77777777" w:rsidTr="00730285">
        <w:tblPrEx>
          <w:tblBorders>
            <w:top w:val="none" w:sz="0" w:space="0" w:color="auto"/>
          </w:tblBorders>
        </w:tblPrEx>
        <w:tc>
          <w:tcPr>
            <w:tcW w:w="1980" w:type="dxa"/>
            <w:tcBorders>
              <w:left w:val="single" w:sz="10" w:space="0" w:color="000000"/>
              <w:bottom w:val="single" w:sz="10" w:space="0" w:color="000000"/>
              <w:right w:val="single" w:sz="10" w:space="0" w:color="000000"/>
            </w:tcBorders>
            <w:tcMar>
              <w:top w:w="144" w:type="nil"/>
              <w:right w:w="144" w:type="nil"/>
            </w:tcMar>
          </w:tcPr>
          <w:p w14:paraId="0EAC1BBA" w14:textId="77777777" w:rsidR="00C70C7F" w:rsidRPr="005002E7" w:rsidRDefault="00C70C7F" w:rsidP="00730285">
            <w:pPr>
              <w:jc w:val="both"/>
              <w:rPr>
                <w:iCs/>
              </w:rPr>
            </w:pPr>
            <w:r w:rsidRPr="005002E7">
              <w:rPr>
                <w:b/>
                <w:bCs/>
                <w:iCs/>
              </w:rPr>
              <w:t>Wood category</w:t>
            </w:r>
          </w:p>
        </w:tc>
        <w:tc>
          <w:tcPr>
            <w:tcW w:w="4566" w:type="dxa"/>
            <w:tcBorders>
              <w:bottom w:val="single" w:sz="10" w:space="0" w:color="000000"/>
              <w:right w:val="single" w:sz="10" w:space="0" w:color="000000"/>
            </w:tcBorders>
            <w:tcMar>
              <w:top w:w="144" w:type="nil"/>
              <w:right w:w="144" w:type="nil"/>
            </w:tcMar>
          </w:tcPr>
          <w:p w14:paraId="7BB06C02" w14:textId="77777777" w:rsidR="00C70C7F" w:rsidRPr="005002E7" w:rsidRDefault="00C70C7F" w:rsidP="00730285">
            <w:pPr>
              <w:jc w:val="both"/>
              <w:rPr>
                <w:iCs/>
              </w:rPr>
            </w:pPr>
            <w:r w:rsidRPr="005002E7">
              <w:rPr>
                <w:iCs/>
              </w:rPr>
              <w:t>Soft wood</w:t>
            </w:r>
          </w:p>
          <w:p w14:paraId="3A2C86D5" w14:textId="77777777" w:rsidR="00C70C7F" w:rsidRPr="005002E7" w:rsidRDefault="00C70C7F" w:rsidP="00730285">
            <w:pPr>
              <w:jc w:val="both"/>
              <w:rPr>
                <w:iCs/>
              </w:rPr>
            </w:pPr>
            <w:r w:rsidRPr="005002E7">
              <w:rPr>
                <w:iCs/>
              </w:rPr>
              <w:t>Hardwood</w:t>
            </w:r>
          </w:p>
        </w:tc>
        <w:tc>
          <w:tcPr>
            <w:tcW w:w="2681" w:type="dxa"/>
            <w:tcBorders>
              <w:bottom w:val="single" w:sz="10" w:space="0" w:color="000000"/>
              <w:right w:val="single" w:sz="10" w:space="0" w:color="000000"/>
            </w:tcBorders>
            <w:tcMar>
              <w:top w:w="144" w:type="nil"/>
              <w:right w:w="144" w:type="nil"/>
            </w:tcMar>
          </w:tcPr>
          <w:p w14:paraId="593D67D4" w14:textId="77777777" w:rsidR="00C70C7F" w:rsidRPr="005002E7" w:rsidRDefault="00C70C7F" w:rsidP="00730285">
            <w:pPr>
              <w:jc w:val="both"/>
              <w:rPr>
                <w:iCs/>
              </w:rPr>
            </w:pPr>
            <w:r w:rsidRPr="005002E7">
              <w:rPr>
                <w:iCs/>
              </w:rPr>
              <w:t>B.10</w:t>
            </w:r>
          </w:p>
          <w:p w14:paraId="23C510AD" w14:textId="77777777" w:rsidR="00C70C7F" w:rsidRPr="005002E7" w:rsidRDefault="00C70C7F" w:rsidP="00730285">
            <w:pPr>
              <w:jc w:val="both"/>
              <w:rPr>
                <w:iCs/>
              </w:rPr>
            </w:pPr>
            <w:r w:rsidRPr="005002E7">
              <w:rPr>
                <w:iCs/>
              </w:rPr>
              <w:t>B.20</w:t>
            </w:r>
          </w:p>
        </w:tc>
      </w:tr>
      <w:tr w:rsidR="00C70C7F" w:rsidRPr="005002E7" w14:paraId="4637095F" w14:textId="77777777" w:rsidTr="00730285">
        <w:tblPrEx>
          <w:tblBorders>
            <w:top w:val="none" w:sz="0" w:space="0" w:color="auto"/>
          </w:tblBorders>
        </w:tblPrEx>
        <w:tc>
          <w:tcPr>
            <w:tcW w:w="1980" w:type="dxa"/>
            <w:tcBorders>
              <w:left w:val="single" w:sz="10" w:space="0" w:color="000000"/>
              <w:bottom w:val="single" w:sz="10" w:space="0" w:color="000000"/>
              <w:right w:val="single" w:sz="10" w:space="0" w:color="000000"/>
            </w:tcBorders>
            <w:tcMar>
              <w:top w:w="144" w:type="nil"/>
              <w:right w:w="144" w:type="nil"/>
            </w:tcMar>
          </w:tcPr>
          <w:p w14:paraId="383C9CE0" w14:textId="77777777" w:rsidR="00C70C7F" w:rsidRPr="005002E7" w:rsidRDefault="00C70C7F" w:rsidP="00730285">
            <w:pPr>
              <w:jc w:val="both"/>
              <w:rPr>
                <w:iCs/>
              </w:rPr>
            </w:pPr>
            <w:r w:rsidRPr="005002E7">
              <w:rPr>
                <w:b/>
                <w:bCs/>
                <w:iCs/>
              </w:rPr>
              <w:t>Wood product</w:t>
            </w:r>
          </w:p>
        </w:tc>
        <w:tc>
          <w:tcPr>
            <w:tcW w:w="4566" w:type="dxa"/>
            <w:tcBorders>
              <w:bottom w:val="single" w:sz="10" w:space="0" w:color="000000"/>
              <w:right w:val="single" w:sz="10" w:space="0" w:color="000000"/>
            </w:tcBorders>
            <w:tcMar>
              <w:top w:w="144" w:type="nil"/>
              <w:right w:w="144" w:type="nil"/>
            </w:tcMar>
          </w:tcPr>
          <w:p w14:paraId="085B0755" w14:textId="77777777" w:rsidR="00C70C7F" w:rsidRPr="00010CBC" w:rsidRDefault="00C70C7F" w:rsidP="00730285">
            <w:pPr>
              <w:jc w:val="both"/>
              <w:rPr>
                <w:iCs/>
                <w:lang w:val="en-US"/>
              </w:rPr>
            </w:pPr>
            <w:r w:rsidRPr="00010CBC">
              <w:rPr>
                <w:iCs/>
                <w:lang w:val="en-US"/>
              </w:rPr>
              <w:t>Solid wood/ Reconstituted solid wood/ Panels/ Plywood panels/ OSB panels/ Particles panels/ Fibers panels</w:t>
            </w:r>
          </w:p>
        </w:tc>
        <w:tc>
          <w:tcPr>
            <w:tcW w:w="2681" w:type="dxa"/>
            <w:tcBorders>
              <w:bottom w:val="single" w:sz="10" w:space="0" w:color="000000"/>
              <w:right w:val="single" w:sz="10" w:space="0" w:color="000000"/>
            </w:tcBorders>
            <w:tcMar>
              <w:top w:w="144" w:type="nil"/>
              <w:right w:w="144" w:type="nil"/>
            </w:tcMar>
          </w:tcPr>
          <w:p w14:paraId="27350612" w14:textId="77777777" w:rsidR="00C70C7F" w:rsidRPr="005002E7" w:rsidRDefault="00C70C7F" w:rsidP="00730285">
            <w:pPr>
              <w:jc w:val="both"/>
              <w:rPr>
                <w:iCs/>
              </w:rPr>
            </w:pPr>
            <w:r w:rsidRPr="005002E7">
              <w:rPr>
                <w:iCs/>
              </w:rPr>
              <w:t>C.10/C.11/C.20/</w:t>
            </w:r>
          </w:p>
          <w:p w14:paraId="3836B13D" w14:textId="77777777" w:rsidR="00C70C7F" w:rsidRPr="005002E7" w:rsidRDefault="00C70C7F" w:rsidP="00730285">
            <w:pPr>
              <w:jc w:val="both"/>
              <w:rPr>
                <w:iCs/>
              </w:rPr>
            </w:pPr>
            <w:r w:rsidRPr="005002E7">
              <w:rPr>
                <w:iCs/>
              </w:rPr>
              <w:t>C.21/C.22/C.23/</w:t>
            </w:r>
          </w:p>
          <w:p w14:paraId="253A3CB1" w14:textId="77777777" w:rsidR="00C70C7F" w:rsidRPr="005002E7" w:rsidRDefault="00C70C7F" w:rsidP="00730285">
            <w:pPr>
              <w:jc w:val="both"/>
              <w:rPr>
                <w:iCs/>
              </w:rPr>
            </w:pPr>
            <w:r w:rsidRPr="005002E7">
              <w:rPr>
                <w:iCs/>
              </w:rPr>
              <w:t>C.24</w:t>
            </w:r>
          </w:p>
        </w:tc>
      </w:tr>
      <w:tr w:rsidR="00C70C7F" w:rsidRPr="005002E7" w14:paraId="642B5017" w14:textId="77777777" w:rsidTr="00730285">
        <w:tblPrEx>
          <w:tblBorders>
            <w:top w:val="none" w:sz="0" w:space="0" w:color="auto"/>
          </w:tblBorders>
        </w:tblPrEx>
        <w:tc>
          <w:tcPr>
            <w:tcW w:w="1980" w:type="dxa"/>
            <w:tcBorders>
              <w:left w:val="single" w:sz="10" w:space="0" w:color="000000"/>
              <w:bottom w:val="single" w:sz="10" w:space="0" w:color="000000"/>
              <w:right w:val="single" w:sz="10" w:space="0" w:color="000000"/>
            </w:tcBorders>
            <w:tcMar>
              <w:top w:w="144" w:type="nil"/>
              <w:right w:w="144" w:type="nil"/>
            </w:tcMar>
          </w:tcPr>
          <w:p w14:paraId="486F6EC2" w14:textId="77777777" w:rsidR="00C70C7F" w:rsidRPr="00010CBC" w:rsidRDefault="00C70C7F" w:rsidP="00730285">
            <w:pPr>
              <w:jc w:val="both"/>
              <w:rPr>
                <w:iCs/>
                <w:lang w:val="en-US"/>
              </w:rPr>
            </w:pPr>
            <w:r w:rsidRPr="00010CBC">
              <w:rPr>
                <w:b/>
                <w:bCs/>
                <w:iCs/>
                <w:lang w:val="en-US"/>
              </w:rPr>
              <w:t>Application aim and field of use</w:t>
            </w:r>
          </w:p>
        </w:tc>
        <w:tc>
          <w:tcPr>
            <w:tcW w:w="4566" w:type="dxa"/>
            <w:tcBorders>
              <w:bottom w:val="single" w:sz="10" w:space="0" w:color="000000"/>
              <w:right w:val="single" w:sz="10" w:space="0" w:color="000000"/>
            </w:tcBorders>
            <w:tcMar>
              <w:top w:w="144" w:type="nil"/>
              <w:right w:w="144" w:type="nil"/>
            </w:tcMar>
          </w:tcPr>
          <w:p w14:paraId="75F8DBDE" w14:textId="42682E1A" w:rsidR="00C70C7F" w:rsidRPr="00010CBC" w:rsidRDefault="00C70C7F" w:rsidP="00730285">
            <w:pPr>
              <w:jc w:val="both"/>
              <w:rPr>
                <w:iCs/>
                <w:lang w:val="en-US"/>
              </w:rPr>
            </w:pPr>
            <w:r w:rsidRPr="00010CBC">
              <w:rPr>
                <w:iCs/>
                <w:lang w:val="en-US"/>
              </w:rPr>
              <w:t>Preventive treatment-use class 1</w:t>
            </w:r>
          </w:p>
          <w:p w14:paraId="6717DA38" w14:textId="77777777" w:rsidR="00C70C7F" w:rsidRPr="00010CBC" w:rsidRDefault="00C70C7F" w:rsidP="00730285">
            <w:pPr>
              <w:jc w:val="both"/>
              <w:rPr>
                <w:iCs/>
                <w:lang w:val="en-US"/>
              </w:rPr>
            </w:pPr>
            <w:r w:rsidRPr="00010CBC">
              <w:rPr>
                <w:iCs/>
                <w:lang w:val="en-US"/>
              </w:rPr>
              <w:t>Curative treatment / wood in service</w:t>
            </w:r>
          </w:p>
        </w:tc>
        <w:tc>
          <w:tcPr>
            <w:tcW w:w="2681" w:type="dxa"/>
            <w:tcBorders>
              <w:bottom w:val="single" w:sz="10" w:space="0" w:color="000000"/>
              <w:right w:val="single" w:sz="10" w:space="0" w:color="000000"/>
            </w:tcBorders>
            <w:tcMar>
              <w:top w:w="144" w:type="nil"/>
              <w:right w:w="144" w:type="nil"/>
            </w:tcMar>
          </w:tcPr>
          <w:p w14:paraId="191B78E1" w14:textId="4C0FC5C7" w:rsidR="00C70C7F" w:rsidRPr="005002E7" w:rsidRDefault="00C70C7F" w:rsidP="00730285">
            <w:pPr>
              <w:jc w:val="both"/>
              <w:rPr>
                <w:iCs/>
              </w:rPr>
            </w:pPr>
            <w:r w:rsidRPr="005002E7">
              <w:rPr>
                <w:iCs/>
              </w:rPr>
              <w:t>D.40; E.10,</w:t>
            </w:r>
          </w:p>
          <w:p w14:paraId="4DF8FDBE" w14:textId="028BBB12" w:rsidR="00C70C7F" w:rsidRPr="005002E7" w:rsidRDefault="00C70C7F" w:rsidP="00730285">
            <w:pPr>
              <w:jc w:val="both"/>
              <w:rPr>
                <w:iCs/>
              </w:rPr>
            </w:pPr>
            <w:r w:rsidRPr="005002E7">
              <w:rPr>
                <w:iCs/>
              </w:rPr>
              <w:t>D.50</w:t>
            </w:r>
            <w:r w:rsidR="004E2026">
              <w:rPr>
                <w:iCs/>
              </w:rPr>
              <w:t>; E.10</w:t>
            </w:r>
          </w:p>
        </w:tc>
      </w:tr>
      <w:tr w:rsidR="00C70C7F" w:rsidRPr="005002E7" w14:paraId="6B4BAA18" w14:textId="77777777" w:rsidTr="00730285">
        <w:tblPrEx>
          <w:tblBorders>
            <w:top w:val="none" w:sz="0" w:space="0" w:color="auto"/>
          </w:tblBorders>
        </w:tblPrEx>
        <w:tc>
          <w:tcPr>
            <w:tcW w:w="1980" w:type="dxa"/>
            <w:tcBorders>
              <w:left w:val="single" w:sz="10" w:space="0" w:color="000000"/>
              <w:bottom w:val="single" w:sz="10" w:space="0" w:color="000000"/>
              <w:right w:val="single" w:sz="10" w:space="0" w:color="000000"/>
            </w:tcBorders>
            <w:tcMar>
              <w:top w:w="144" w:type="nil"/>
              <w:right w:w="144" w:type="nil"/>
            </w:tcMar>
          </w:tcPr>
          <w:p w14:paraId="6CAC7C09" w14:textId="77777777" w:rsidR="00C70C7F" w:rsidRPr="00010CBC" w:rsidRDefault="00C70C7F" w:rsidP="00730285">
            <w:pPr>
              <w:jc w:val="both"/>
              <w:rPr>
                <w:iCs/>
                <w:lang w:val="en-US"/>
              </w:rPr>
            </w:pPr>
            <w:r w:rsidRPr="00010CBC">
              <w:rPr>
                <w:b/>
                <w:bCs/>
                <w:iCs/>
                <w:lang w:val="en-US"/>
              </w:rPr>
              <w:t>Method of application and rate</w:t>
            </w:r>
          </w:p>
        </w:tc>
        <w:tc>
          <w:tcPr>
            <w:tcW w:w="4566" w:type="dxa"/>
            <w:tcBorders>
              <w:bottom w:val="single" w:sz="10" w:space="0" w:color="000000"/>
              <w:right w:val="single" w:sz="10" w:space="0" w:color="000000"/>
            </w:tcBorders>
            <w:tcMar>
              <w:top w:w="144" w:type="nil"/>
              <w:right w:w="144" w:type="nil"/>
            </w:tcMar>
          </w:tcPr>
          <w:p w14:paraId="0F2F7419" w14:textId="77777777" w:rsidR="00730285" w:rsidRPr="00010CBC" w:rsidRDefault="00730285" w:rsidP="00730285">
            <w:pPr>
              <w:jc w:val="both"/>
              <w:rPr>
                <w:iCs/>
                <w:lang w:val="en-US"/>
              </w:rPr>
            </w:pPr>
            <w:r w:rsidRPr="00010CBC">
              <w:rPr>
                <w:iCs/>
                <w:lang w:val="en-US"/>
              </w:rPr>
              <w:t xml:space="preserve">Superficial application / brush/roller/pad treatment </w:t>
            </w:r>
          </w:p>
          <w:p w14:paraId="03ECDD97" w14:textId="2A858BFF" w:rsidR="00730285" w:rsidRPr="00010CBC" w:rsidRDefault="00730285" w:rsidP="00730285">
            <w:pPr>
              <w:jc w:val="both"/>
              <w:rPr>
                <w:iCs/>
                <w:lang w:val="en-US"/>
              </w:rPr>
            </w:pPr>
            <w:r w:rsidRPr="00010CBC">
              <w:rPr>
                <w:iCs/>
                <w:lang w:val="en-US"/>
              </w:rPr>
              <w:t>Application rate preventive application:</w:t>
            </w:r>
          </w:p>
          <w:p w14:paraId="30FDA859" w14:textId="14234261" w:rsidR="00730285" w:rsidRPr="00010CBC" w:rsidRDefault="00730285" w:rsidP="00730285">
            <w:pPr>
              <w:jc w:val="both"/>
              <w:rPr>
                <w:iCs/>
                <w:lang w:val="en-US"/>
              </w:rPr>
            </w:pPr>
            <w:r w:rsidRPr="00010CBC">
              <w:rPr>
                <w:iCs/>
                <w:lang w:val="en-US"/>
              </w:rPr>
              <w:lastRenderedPageBreak/>
              <w:t>UC 1: 100%</w:t>
            </w:r>
          </w:p>
          <w:p w14:paraId="0E30248B" w14:textId="77777777" w:rsidR="00730285" w:rsidRPr="00010CBC" w:rsidRDefault="00730285" w:rsidP="00730285">
            <w:pPr>
              <w:jc w:val="both"/>
              <w:rPr>
                <w:iCs/>
                <w:lang w:val="en-US"/>
              </w:rPr>
            </w:pPr>
            <w:r w:rsidRPr="00010CBC">
              <w:rPr>
                <w:iCs/>
                <w:lang w:val="en-US"/>
              </w:rPr>
              <w:t>Retention:</w:t>
            </w:r>
          </w:p>
          <w:p w14:paraId="67F6A38A" w14:textId="27B649F9" w:rsidR="00730285" w:rsidRPr="00010CBC" w:rsidRDefault="00730285" w:rsidP="00730285">
            <w:pPr>
              <w:jc w:val="both"/>
              <w:rPr>
                <w:iCs/>
                <w:lang w:val="en-US"/>
              </w:rPr>
            </w:pPr>
            <w:r w:rsidRPr="00010CBC">
              <w:rPr>
                <w:iCs/>
                <w:lang w:val="en-US"/>
              </w:rPr>
              <w:t>UC 1: 125 ml/m</w:t>
            </w:r>
            <w:r w:rsidRPr="00814A56">
              <w:rPr>
                <w:iCs/>
                <w:vertAlign w:val="superscript"/>
                <w:lang w:val="en-US"/>
              </w:rPr>
              <w:t>2</w:t>
            </w:r>
            <w:r w:rsidRPr="00010CBC">
              <w:rPr>
                <w:iCs/>
                <w:lang w:val="en-US"/>
              </w:rPr>
              <w:t xml:space="preserve"> wood surface</w:t>
            </w:r>
          </w:p>
          <w:p w14:paraId="633CCC7E" w14:textId="7BECC410" w:rsidR="00C70C7F" w:rsidRPr="00010CBC" w:rsidRDefault="00730285" w:rsidP="00730285">
            <w:pPr>
              <w:jc w:val="both"/>
              <w:rPr>
                <w:iCs/>
                <w:lang w:val="en-US"/>
              </w:rPr>
            </w:pPr>
            <w:r w:rsidRPr="00010CBC">
              <w:rPr>
                <w:iCs/>
                <w:lang w:val="en-US"/>
              </w:rPr>
              <w:t>Application rate curative application: 100% Retention: 250-300 ml/m</w:t>
            </w:r>
            <w:r w:rsidRPr="00814A56">
              <w:rPr>
                <w:iCs/>
                <w:vertAlign w:val="superscript"/>
                <w:lang w:val="en-US"/>
              </w:rPr>
              <w:t>2</w:t>
            </w:r>
            <w:r w:rsidRPr="00010CBC">
              <w:rPr>
                <w:iCs/>
                <w:lang w:val="en-US"/>
              </w:rPr>
              <w:t xml:space="preserve"> wood surface</w:t>
            </w:r>
            <w:r w:rsidR="00C70C7F" w:rsidRPr="00010CBC">
              <w:rPr>
                <w:iCs/>
                <w:lang w:val="en-US"/>
              </w:rPr>
              <w:t> </w:t>
            </w:r>
          </w:p>
          <w:p w14:paraId="2F8E53A3" w14:textId="77777777" w:rsidR="00C70C7F" w:rsidRPr="00010CBC" w:rsidRDefault="00C70C7F" w:rsidP="00730285">
            <w:pPr>
              <w:jc w:val="both"/>
              <w:rPr>
                <w:iCs/>
                <w:lang w:val="en-US"/>
              </w:rPr>
            </w:pPr>
          </w:p>
          <w:p w14:paraId="59125A75" w14:textId="142C2AA4" w:rsidR="00730285" w:rsidRPr="00010CBC" w:rsidRDefault="00730285" w:rsidP="00730285">
            <w:pPr>
              <w:jc w:val="both"/>
              <w:rPr>
                <w:iCs/>
                <w:lang w:val="en-US"/>
              </w:rPr>
            </w:pPr>
            <w:r w:rsidRPr="00010CBC">
              <w:rPr>
                <w:iCs/>
                <w:lang w:val="en-US"/>
              </w:rPr>
              <w:t>Superficial application / spray treatment Application rate preventive application:</w:t>
            </w:r>
          </w:p>
          <w:p w14:paraId="30252162" w14:textId="17409AEB" w:rsidR="00730285" w:rsidRPr="00010CBC" w:rsidRDefault="00730285" w:rsidP="00730285">
            <w:pPr>
              <w:jc w:val="both"/>
              <w:rPr>
                <w:iCs/>
                <w:lang w:val="en-US"/>
              </w:rPr>
            </w:pPr>
            <w:r w:rsidRPr="00010CBC">
              <w:rPr>
                <w:iCs/>
                <w:lang w:val="en-US"/>
              </w:rPr>
              <w:t>UC 1: 100%</w:t>
            </w:r>
          </w:p>
          <w:p w14:paraId="1B7E6F24" w14:textId="77777777" w:rsidR="00730285" w:rsidRPr="00010CBC" w:rsidRDefault="00730285" w:rsidP="00730285">
            <w:pPr>
              <w:jc w:val="both"/>
              <w:rPr>
                <w:iCs/>
                <w:lang w:val="en-US"/>
              </w:rPr>
            </w:pPr>
            <w:r w:rsidRPr="00010CBC">
              <w:rPr>
                <w:iCs/>
                <w:lang w:val="en-US"/>
              </w:rPr>
              <w:t>Retention:</w:t>
            </w:r>
          </w:p>
          <w:p w14:paraId="5C7A76F1" w14:textId="2483EB76" w:rsidR="00730285" w:rsidRPr="00010CBC" w:rsidRDefault="00730285" w:rsidP="00730285">
            <w:pPr>
              <w:jc w:val="both"/>
              <w:rPr>
                <w:iCs/>
                <w:lang w:val="en-US"/>
              </w:rPr>
            </w:pPr>
            <w:r w:rsidRPr="00010CBC">
              <w:rPr>
                <w:iCs/>
                <w:lang w:val="en-US"/>
              </w:rPr>
              <w:t>UC 1: 125 ml/m</w:t>
            </w:r>
            <w:r w:rsidRPr="00814A56">
              <w:rPr>
                <w:iCs/>
                <w:vertAlign w:val="superscript"/>
                <w:lang w:val="en-US"/>
              </w:rPr>
              <w:t>2</w:t>
            </w:r>
            <w:r w:rsidRPr="00010CBC">
              <w:rPr>
                <w:iCs/>
                <w:lang w:val="en-US"/>
              </w:rPr>
              <w:t xml:space="preserve"> wood surface</w:t>
            </w:r>
          </w:p>
          <w:p w14:paraId="6131E499" w14:textId="77777777" w:rsidR="00730285" w:rsidRPr="00010CBC" w:rsidRDefault="00730285" w:rsidP="00730285">
            <w:pPr>
              <w:jc w:val="both"/>
              <w:rPr>
                <w:iCs/>
                <w:lang w:val="en-US"/>
              </w:rPr>
            </w:pPr>
            <w:r w:rsidRPr="00010CBC">
              <w:rPr>
                <w:iCs/>
                <w:lang w:val="en-US"/>
              </w:rPr>
              <w:t>Application rate curative application: 100% Retention: 250-300 ml/m</w:t>
            </w:r>
            <w:r w:rsidRPr="00814A56">
              <w:rPr>
                <w:iCs/>
                <w:vertAlign w:val="superscript"/>
                <w:lang w:val="en-US"/>
              </w:rPr>
              <w:t>2</w:t>
            </w:r>
            <w:r w:rsidRPr="00010CBC">
              <w:rPr>
                <w:iCs/>
                <w:lang w:val="en-US"/>
              </w:rPr>
              <w:t xml:space="preserve"> wood surface</w:t>
            </w:r>
          </w:p>
          <w:p w14:paraId="6033A246" w14:textId="77777777" w:rsidR="00C70C7F" w:rsidRPr="00010CBC" w:rsidRDefault="00C70C7F" w:rsidP="00730285">
            <w:pPr>
              <w:jc w:val="both"/>
              <w:rPr>
                <w:iCs/>
                <w:lang w:val="en-US"/>
              </w:rPr>
            </w:pPr>
            <w:r w:rsidRPr="00010CBC">
              <w:rPr>
                <w:iCs/>
                <w:lang w:val="en-US"/>
              </w:rPr>
              <w:t> </w:t>
            </w:r>
          </w:p>
          <w:p w14:paraId="22597809" w14:textId="5E9C4339" w:rsidR="00730285" w:rsidRPr="00010CBC" w:rsidRDefault="00730285" w:rsidP="00730285">
            <w:pPr>
              <w:jc w:val="both"/>
              <w:rPr>
                <w:iCs/>
                <w:lang w:val="en-US"/>
              </w:rPr>
            </w:pPr>
            <w:r w:rsidRPr="00010CBC">
              <w:rPr>
                <w:iCs/>
                <w:lang w:val="en-US"/>
              </w:rPr>
              <w:t>Superficial appli</w:t>
            </w:r>
            <w:r w:rsidR="00DB09EB" w:rsidRPr="00010CBC">
              <w:rPr>
                <w:iCs/>
                <w:lang w:val="en-US"/>
              </w:rPr>
              <w:t xml:space="preserve">cation / dipping treatment </w:t>
            </w:r>
            <w:r w:rsidRPr="00010CBC">
              <w:rPr>
                <w:iCs/>
                <w:lang w:val="en-US"/>
              </w:rPr>
              <w:t>Application rate preventive application:</w:t>
            </w:r>
          </w:p>
          <w:p w14:paraId="5D5EB18F" w14:textId="73ECC948" w:rsidR="00730285" w:rsidRPr="00010CBC" w:rsidRDefault="00730285" w:rsidP="00730285">
            <w:pPr>
              <w:jc w:val="both"/>
              <w:rPr>
                <w:iCs/>
                <w:lang w:val="en-US"/>
              </w:rPr>
            </w:pPr>
            <w:r w:rsidRPr="00010CBC">
              <w:rPr>
                <w:iCs/>
                <w:lang w:val="en-US"/>
              </w:rPr>
              <w:t>UC 1: 100%</w:t>
            </w:r>
          </w:p>
          <w:p w14:paraId="14CEA5F3" w14:textId="77777777" w:rsidR="00730285" w:rsidRPr="00010CBC" w:rsidRDefault="00730285" w:rsidP="00730285">
            <w:pPr>
              <w:jc w:val="both"/>
              <w:rPr>
                <w:iCs/>
                <w:lang w:val="en-US"/>
              </w:rPr>
            </w:pPr>
            <w:r w:rsidRPr="00010CBC">
              <w:rPr>
                <w:iCs/>
                <w:lang w:val="en-US"/>
              </w:rPr>
              <w:t>Retention:</w:t>
            </w:r>
          </w:p>
          <w:p w14:paraId="04A5E597" w14:textId="5DF2D0EE" w:rsidR="00730285" w:rsidRPr="00010CBC" w:rsidRDefault="00730285" w:rsidP="00730285">
            <w:pPr>
              <w:jc w:val="both"/>
              <w:rPr>
                <w:iCs/>
                <w:lang w:val="en-US"/>
              </w:rPr>
            </w:pPr>
            <w:r w:rsidRPr="00010CBC">
              <w:rPr>
                <w:iCs/>
                <w:lang w:val="en-US"/>
              </w:rPr>
              <w:t>UC 1: 125 ml/m</w:t>
            </w:r>
            <w:r w:rsidRPr="00814A56">
              <w:rPr>
                <w:iCs/>
                <w:vertAlign w:val="superscript"/>
                <w:lang w:val="en-US"/>
              </w:rPr>
              <w:t>2</w:t>
            </w:r>
            <w:r w:rsidRPr="00010CBC">
              <w:rPr>
                <w:iCs/>
                <w:lang w:val="en-US"/>
              </w:rPr>
              <w:t xml:space="preserve"> wood surface</w:t>
            </w:r>
          </w:p>
          <w:p w14:paraId="08E70AB7" w14:textId="6B659357" w:rsidR="00C70C7F" w:rsidRPr="00010CBC" w:rsidRDefault="00730285" w:rsidP="00730285">
            <w:pPr>
              <w:jc w:val="both"/>
              <w:rPr>
                <w:iCs/>
                <w:lang w:val="en-US"/>
              </w:rPr>
            </w:pPr>
            <w:r w:rsidRPr="00010CBC">
              <w:rPr>
                <w:iCs/>
                <w:lang w:val="en-US"/>
              </w:rPr>
              <w:t>Application rate curative application: 100% Retention: 250-300 ml/m</w:t>
            </w:r>
            <w:r w:rsidRPr="00814A56">
              <w:rPr>
                <w:iCs/>
                <w:vertAlign w:val="superscript"/>
                <w:lang w:val="en-US"/>
              </w:rPr>
              <w:t>2</w:t>
            </w:r>
            <w:r w:rsidRPr="00010CBC">
              <w:rPr>
                <w:iCs/>
                <w:lang w:val="en-US"/>
              </w:rPr>
              <w:t xml:space="preserve"> wood surface</w:t>
            </w:r>
            <w:r w:rsidR="00C70C7F" w:rsidRPr="00010CBC">
              <w:rPr>
                <w:iCs/>
                <w:lang w:val="en-US"/>
              </w:rPr>
              <w:t> </w:t>
            </w:r>
          </w:p>
          <w:p w14:paraId="16073B7D" w14:textId="77777777" w:rsidR="00955A17" w:rsidRDefault="00955A17" w:rsidP="00730285">
            <w:pPr>
              <w:jc w:val="both"/>
              <w:rPr>
                <w:iCs/>
                <w:lang w:val="en-US"/>
              </w:rPr>
            </w:pPr>
          </w:p>
          <w:p w14:paraId="2292B6B8" w14:textId="77777777" w:rsidR="00C70C7F" w:rsidRPr="00010CBC" w:rsidRDefault="00C70C7F" w:rsidP="00730285">
            <w:pPr>
              <w:jc w:val="both"/>
              <w:rPr>
                <w:iCs/>
                <w:lang w:val="en-US"/>
              </w:rPr>
            </w:pPr>
            <w:r w:rsidRPr="00010CBC">
              <w:rPr>
                <w:iCs/>
                <w:lang w:val="en-US"/>
              </w:rPr>
              <w:t>Injection</w:t>
            </w:r>
          </w:p>
          <w:p w14:paraId="63635DB6" w14:textId="77777777" w:rsidR="00730285" w:rsidRPr="00010CBC" w:rsidRDefault="00730285" w:rsidP="00730285">
            <w:pPr>
              <w:jc w:val="both"/>
              <w:rPr>
                <w:iCs/>
                <w:lang w:val="en-US"/>
              </w:rPr>
            </w:pPr>
            <w:r w:rsidRPr="00010CBC">
              <w:rPr>
                <w:iCs/>
                <w:lang w:val="en-US"/>
              </w:rPr>
              <w:t>Application rate curative application: 100% Retention: Depending on the dimensions of beams, the severity of the attack and the used injectors/injection holes.</w:t>
            </w:r>
          </w:p>
          <w:p w14:paraId="3797606E" w14:textId="1D561A04" w:rsidR="00730285" w:rsidRPr="00010CBC" w:rsidRDefault="00730285" w:rsidP="00730285">
            <w:pPr>
              <w:jc w:val="both"/>
              <w:rPr>
                <w:iCs/>
                <w:lang w:val="en-US"/>
              </w:rPr>
            </w:pPr>
            <w:r w:rsidRPr="00010CBC">
              <w:rPr>
                <w:iCs/>
                <w:lang w:val="en-US"/>
              </w:rPr>
              <w:t>For the borehole method you will have 26 holes per m</w:t>
            </w:r>
            <w:r w:rsidRPr="00CE3A62">
              <w:rPr>
                <w:iCs/>
                <w:vertAlign w:val="superscript"/>
                <w:lang w:val="en-US"/>
              </w:rPr>
              <w:t>2</w:t>
            </w:r>
            <w:r w:rsidRPr="00010CBC">
              <w:rPr>
                <w:iCs/>
                <w:lang w:val="en-US"/>
              </w:rPr>
              <w:t xml:space="preserve">. For a beam of 30 x 30 cm with injectors of 6 mm 6,36 ml will be used </w:t>
            </w:r>
            <w:r w:rsidR="00955A17">
              <w:rPr>
                <w:iCs/>
                <w:lang w:val="en-US"/>
              </w:rPr>
              <w:t xml:space="preserve">per borehole </w:t>
            </w:r>
            <w:r w:rsidRPr="00010CBC">
              <w:rPr>
                <w:iCs/>
                <w:lang w:val="en-US"/>
              </w:rPr>
              <w:t>and with an injector of 10 mm 17,67 ml</w:t>
            </w:r>
            <w:r w:rsidR="00955A17">
              <w:rPr>
                <w:iCs/>
                <w:lang w:val="en-US"/>
              </w:rPr>
              <w:t xml:space="preserve"> </w:t>
            </w:r>
            <w:r w:rsidR="00955A17" w:rsidRPr="00010CBC">
              <w:rPr>
                <w:iCs/>
                <w:lang w:val="en-US"/>
              </w:rPr>
              <w:t xml:space="preserve">will be used </w:t>
            </w:r>
            <w:r w:rsidR="00955A17">
              <w:rPr>
                <w:iCs/>
                <w:lang w:val="en-US"/>
              </w:rPr>
              <w:t>per borehole</w:t>
            </w:r>
            <w:r w:rsidRPr="00010CBC">
              <w:rPr>
                <w:iCs/>
                <w:lang w:val="en-US"/>
              </w:rPr>
              <w:t xml:space="preserve">. For a beam of 80 x 80 cm with an injector of 6 mm 16,96 ml will be used </w:t>
            </w:r>
            <w:r w:rsidR="00955A17">
              <w:rPr>
                <w:iCs/>
                <w:lang w:val="en-US"/>
              </w:rPr>
              <w:t xml:space="preserve">per borehole </w:t>
            </w:r>
            <w:r w:rsidRPr="00010CBC">
              <w:rPr>
                <w:iCs/>
                <w:lang w:val="en-US"/>
              </w:rPr>
              <w:t>and with an injector of 10 mm 47,12 ml</w:t>
            </w:r>
            <w:r w:rsidR="00955A17">
              <w:rPr>
                <w:iCs/>
                <w:lang w:val="en-US"/>
              </w:rPr>
              <w:t xml:space="preserve"> </w:t>
            </w:r>
            <w:r w:rsidR="00955A17" w:rsidRPr="00010CBC">
              <w:rPr>
                <w:iCs/>
                <w:lang w:val="en-US"/>
              </w:rPr>
              <w:t xml:space="preserve">will be used </w:t>
            </w:r>
            <w:r w:rsidR="00955A17">
              <w:rPr>
                <w:iCs/>
                <w:lang w:val="en-US"/>
              </w:rPr>
              <w:t>per borehole</w:t>
            </w:r>
            <w:r w:rsidRPr="00010CBC">
              <w:rPr>
                <w:iCs/>
                <w:lang w:val="en-US"/>
              </w:rPr>
              <w:t>.</w:t>
            </w:r>
          </w:p>
          <w:p w14:paraId="2F2BC235" w14:textId="455B3593" w:rsidR="00C70C7F" w:rsidRPr="00010CBC" w:rsidRDefault="00730285" w:rsidP="00730285">
            <w:pPr>
              <w:jc w:val="both"/>
              <w:rPr>
                <w:iCs/>
                <w:lang w:val="en-US"/>
              </w:rPr>
            </w:pPr>
            <w:r w:rsidRPr="00010CBC">
              <w:rPr>
                <w:iCs/>
                <w:lang w:val="en-US"/>
              </w:rPr>
              <w:t>With the new patented injection method the average uptake per linear meter for a beam of 30 cm (30 x 30 cm) is 0,3 liter Embasol Houtwormdood and for a beam of 80 cm 1,5 liter per linear meter.</w:t>
            </w:r>
          </w:p>
          <w:p w14:paraId="57232B88" w14:textId="77777777" w:rsidR="00730285" w:rsidRPr="00010CBC" w:rsidRDefault="00730285" w:rsidP="00730285">
            <w:pPr>
              <w:jc w:val="both"/>
              <w:rPr>
                <w:iCs/>
                <w:lang w:val="en-US"/>
              </w:rPr>
            </w:pPr>
          </w:p>
          <w:p w14:paraId="7B49E628" w14:textId="77777777" w:rsidR="00730285" w:rsidRPr="00010CBC" w:rsidRDefault="00730285" w:rsidP="00730285">
            <w:pPr>
              <w:jc w:val="both"/>
              <w:rPr>
                <w:iCs/>
                <w:lang w:val="en-US"/>
              </w:rPr>
            </w:pPr>
          </w:p>
          <w:p w14:paraId="3CC63668" w14:textId="77777777" w:rsidR="00C70C7F" w:rsidRPr="00010CBC" w:rsidRDefault="00C70C7F" w:rsidP="00730285">
            <w:pPr>
              <w:jc w:val="both"/>
              <w:rPr>
                <w:iCs/>
                <w:lang w:val="en-US"/>
              </w:rPr>
            </w:pPr>
            <w:r w:rsidRPr="00010CBC">
              <w:rPr>
                <w:iCs/>
                <w:lang w:val="en-US"/>
              </w:rPr>
              <w:t>Pressure process / vacuum pressure impregnation</w:t>
            </w:r>
          </w:p>
          <w:p w14:paraId="1B2214BE" w14:textId="77777777" w:rsidR="00C70C7F" w:rsidRPr="00010CBC" w:rsidRDefault="00C70C7F" w:rsidP="00730285">
            <w:pPr>
              <w:jc w:val="both"/>
              <w:rPr>
                <w:iCs/>
                <w:lang w:val="en-US"/>
              </w:rPr>
            </w:pPr>
            <w:r w:rsidRPr="00010CBC">
              <w:rPr>
                <w:iCs/>
                <w:lang w:val="en-US"/>
              </w:rPr>
              <w:t>Application rate:</w:t>
            </w:r>
          </w:p>
          <w:p w14:paraId="05827227" w14:textId="47462B61" w:rsidR="00C70C7F" w:rsidRPr="00010CBC" w:rsidRDefault="00C70C7F" w:rsidP="00730285">
            <w:pPr>
              <w:jc w:val="both"/>
              <w:rPr>
                <w:iCs/>
                <w:lang w:val="en-US"/>
              </w:rPr>
            </w:pPr>
            <w:r w:rsidRPr="00010CBC">
              <w:rPr>
                <w:iCs/>
                <w:lang w:val="en-US"/>
              </w:rPr>
              <w:t>UC 1: 100%</w:t>
            </w:r>
          </w:p>
          <w:p w14:paraId="7861ED53" w14:textId="77777777" w:rsidR="00C70C7F" w:rsidRPr="00010CBC" w:rsidRDefault="00C70C7F" w:rsidP="00730285">
            <w:pPr>
              <w:jc w:val="both"/>
              <w:rPr>
                <w:iCs/>
                <w:lang w:val="en-US"/>
              </w:rPr>
            </w:pPr>
            <w:r w:rsidRPr="00010CBC">
              <w:rPr>
                <w:iCs/>
                <w:lang w:val="en-US"/>
              </w:rPr>
              <w:t>Retention:</w:t>
            </w:r>
          </w:p>
          <w:p w14:paraId="5FDA7AF8" w14:textId="69FAF7CF" w:rsidR="00C70C7F" w:rsidRPr="00010CBC" w:rsidRDefault="00C70C7F" w:rsidP="00730285">
            <w:pPr>
              <w:jc w:val="both"/>
              <w:rPr>
                <w:iCs/>
                <w:lang w:val="en-US"/>
              </w:rPr>
            </w:pPr>
            <w:r w:rsidRPr="00010CBC">
              <w:rPr>
                <w:iCs/>
                <w:lang w:val="en-US"/>
              </w:rPr>
              <w:t xml:space="preserve">UC 1: </w:t>
            </w:r>
            <w:r w:rsidR="00E2706B" w:rsidRPr="00010CBC">
              <w:rPr>
                <w:iCs/>
                <w:lang w:val="en-US"/>
              </w:rPr>
              <w:t>1.56-</w:t>
            </w:r>
            <w:r w:rsidR="00730285" w:rsidRPr="00010CBC">
              <w:rPr>
                <w:iCs/>
                <w:lang w:val="en-US"/>
              </w:rPr>
              <w:t>3,18 kg/m</w:t>
            </w:r>
            <w:r w:rsidR="00730285" w:rsidRPr="00010CBC">
              <w:rPr>
                <w:iCs/>
                <w:vertAlign w:val="superscript"/>
                <w:lang w:val="en-US"/>
              </w:rPr>
              <w:t>3</w:t>
            </w:r>
          </w:p>
          <w:p w14:paraId="5BAC52A2" w14:textId="77777777" w:rsidR="00C70C7F" w:rsidRPr="00010CBC" w:rsidRDefault="00C70C7F" w:rsidP="00730285">
            <w:pPr>
              <w:jc w:val="both"/>
              <w:rPr>
                <w:iCs/>
                <w:lang w:val="en-US"/>
              </w:rPr>
            </w:pPr>
            <w:r w:rsidRPr="00010CBC">
              <w:rPr>
                <w:iCs/>
                <w:lang w:val="en-US"/>
              </w:rPr>
              <w:t> </w:t>
            </w:r>
          </w:p>
          <w:p w14:paraId="7CEB092F" w14:textId="77777777" w:rsidR="00C70C7F" w:rsidRPr="00010CBC" w:rsidRDefault="00C70C7F" w:rsidP="00730285">
            <w:pPr>
              <w:jc w:val="both"/>
              <w:rPr>
                <w:iCs/>
                <w:lang w:val="en-US"/>
              </w:rPr>
            </w:pPr>
            <w:r w:rsidRPr="00010CBC">
              <w:rPr>
                <w:iCs/>
                <w:lang w:val="en-US"/>
              </w:rPr>
              <w:t>Pressure process / double vacuum</w:t>
            </w:r>
          </w:p>
          <w:p w14:paraId="5FCC4556" w14:textId="77777777" w:rsidR="00C70C7F" w:rsidRPr="00010CBC" w:rsidRDefault="00C70C7F" w:rsidP="00730285">
            <w:pPr>
              <w:jc w:val="both"/>
              <w:rPr>
                <w:iCs/>
                <w:lang w:val="en-US"/>
              </w:rPr>
            </w:pPr>
            <w:r w:rsidRPr="00010CBC">
              <w:rPr>
                <w:iCs/>
                <w:lang w:val="en-US"/>
              </w:rPr>
              <w:lastRenderedPageBreak/>
              <w:t>Application rate:</w:t>
            </w:r>
          </w:p>
          <w:p w14:paraId="3A8CD86C" w14:textId="5C01BCA7" w:rsidR="00C70C7F" w:rsidRPr="00010CBC" w:rsidRDefault="00C70C7F" w:rsidP="00730285">
            <w:pPr>
              <w:jc w:val="both"/>
              <w:rPr>
                <w:iCs/>
                <w:lang w:val="en-US"/>
              </w:rPr>
            </w:pPr>
            <w:r w:rsidRPr="00010CBC">
              <w:rPr>
                <w:iCs/>
                <w:lang w:val="en-US"/>
              </w:rPr>
              <w:t>UC 1: 100%</w:t>
            </w:r>
          </w:p>
          <w:p w14:paraId="48577B74" w14:textId="77777777" w:rsidR="00C70C7F" w:rsidRPr="00010CBC" w:rsidRDefault="00C70C7F" w:rsidP="00730285">
            <w:pPr>
              <w:jc w:val="both"/>
              <w:rPr>
                <w:iCs/>
                <w:lang w:val="en-US"/>
              </w:rPr>
            </w:pPr>
            <w:r w:rsidRPr="00010CBC">
              <w:rPr>
                <w:iCs/>
                <w:lang w:val="en-US"/>
              </w:rPr>
              <w:t>Retention:</w:t>
            </w:r>
          </w:p>
          <w:p w14:paraId="5F27F146" w14:textId="49AF478E" w:rsidR="00C70C7F" w:rsidRPr="00010CBC" w:rsidRDefault="00C70C7F" w:rsidP="00730285">
            <w:pPr>
              <w:jc w:val="both"/>
              <w:rPr>
                <w:iCs/>
                <w:lang w:val="en-US"/>
              </w:rPr>
            </w:pPr>
            <w:r w:rsidRPr="00010CBC">
              <w:rPr>
                <w:iCs/>
                <w:lang w:val="en-US"/>
              </w:rPr>
              <w:t xml:space="preserve">UC 1: </w:t>
            </w:r>
            <w:r w:rsidR="00E2706B" w:rsidRPr="00010CBC">
              <w:rPr>
                <w:iCs/>
                <w:lang w:val="en-US"/>
              </w:rPr>
              <w:t>1.56-</w:t>
            </w:r>
            <w:r w:rsidRPr="00010CBC">
              <w:rPr>
                <w:iCs/>
                <w:lang w:val="en-US"/>
              </w:rPr>
              <w:t>3,18 kg /m</w:t>
            </w:r>
            <w:r w:rsidRPr="00010CBC">
              <w:rPr>
                <w:iCs/>
                <w:vertAlign w:val="superscript"/>
                <w:lang w:val="en-US"/>
              </w:rPr>
              <w:t>³</w:t>
            </w:r>
          </w:p>
        </w:tc>
        <w:tc>
          <w:tcPr>
            <w:tcW w:w="2681" w:type="dxa"/>
            <w:tcBorders>
              <w:bottom w:val="single" w:sz="10" w:space="0" w:color="000000"/>
              <w:right w:val="single" w:sz="10" w:space="0" w:color="000000"/>
            </w:tcBorders>
            <w:tcMar>
              <w:top w:w="144" w:type="nil"/>
              <w:right w:w="144" w:type="nil"/>
            </w:tcMar>
          </w:tcPr>
          <w:p w14:paraId="1A5FE5FF" w14:textId="77777777" w:rsidR="00C70C7F" w:rsidRPr="005002E7" w:rsidRDefault="00C70C7F" w:rsidP="00730285">
            <w:pPr>
              <w:jc w:val="both"/>
              <w:rPr>
                <w:iCs/>
              </w:rPr>
            </w:pPr>
            <w:r w:rsidRPr="005002E7">
              <w:rPr>
                <w:iCs/>
              </w:rPr>
              <w:lastRenderedPageBreak/>
              <w:t>F.10</w:t>
            </w:r>
          </w:p>
          <w:p w14:paraId="6C0719C3" w14:textId="77777777" w:rsidR="00C70C7F" w:rsidRPr="005002E7" w:rsidRDefault="00C70C7F" w:rsidP="00730285">
            <w:pPr>
              <w:jc w:val="both"/>
              <w:rPr>
                <w:iCs/>
              </w:rPr>
            </w:pPr>
            <w:r w:rsidRPr="005002E7">
              <w:rPr>
                <w:iCs/>
              </w:rPr>
              <w:t> </w:t>
            </w:r>
          </w:p>
          <w:p w14:paraId="67743B88" w14:textId="77777777" w:rsidR="00C70C7F" w:rsidRPr="005002E7" w:rsidRDefault="00C70C7F" w:rsidP="00730285">
            <w:pPr>
              <w:jc w:val="both"/>
              <w:rPr>
                <w:iCs/>
              </w:rPr>
            </w:pPr>
            <w:r w:rsidRPr="005002E7">
              <w:rPr>
                <w:iCs/>
              </w:rPr>
              <w:t> </w:t>
            </w:r>
          </w:p>
          <w:p w14:paraId="711CCD9C" w14:textId="77777777" w:rsidR="00C70C7F" w:rsidRPr="005002E7" w:rsidRDefault="00C70C7F" w:rsidP="00730285">
            <w:pPr>
              <w:jc w:val="both"/>
              <w:rPr>
                <w:iCs/>
              </w:rPr>
            </w:pPr>
            <w:r w:rsidRPr="005002E7">
              <w:rPr>
                <w:iCs/>
              </w:rPr>
              <w:lastRenderedPageBreak/>
              <w:t> </w:t>
            </w:r>
          </w:p>
          <w:p w14:paraId="7908C783" w14:textId="77777777" w:rsidR="00C70C7F" w:rsidRPr="005002E7" w:rsidRDefault="00C70C7F" w:rsidP="00730285">
            <w:pPr>
              <w:jc w:val="both"/>
              <w:rPr>
                <w:iCs/>
              </w:rPr>
            </w:pPr>
            <w:r w:rsidRPr="005002E7">
              <w:rPr>
                <w:iCs/>
              </w:rPr>
              <w:t> </w:t>
            </w:r>
          </w:p>
          <w:p w14:paraId="60DAF7E1" w14:textId="77777777" w:rsidR="00C70C7F" w:rsidRPr="005002E7" w:rsidRDefault="00C70C7F" w:rsidP="00730285">
            <w:pPr>
              <w:jc w:val="both"/>
              <w:rPr>
                <w:iCs/>
              </w:rPr>
            </w:pPr>
            <w:r w:rsidRPr="005002E7">
              <w:rPr>
                <w:iCs/>
              </w:rPr>
              <w:t> </w:t>
            </w:r>
          </w:p>
          <w:p w14:paraId="4B64665A" w14:textId="77777777" w:rsidR="00C70C7F" w:rsidRPr="005002E7" w:rsidRDefault="00C70C7F" w:rsidP="00730285">
            <w:pPr>
              <w:jc w:val="both"/>
              <w:rPr>
                <w:iCs/>
              </w:rPr>
            </w:pPr>
            <w:r w:rsidRPr="005002E7">
              <w:rPr>
                <w:iCs/>
              </w:rPr>
              <w:t> </w:t>
            </w:r>
          </w:p>
          <w:p w14:paraId="65B76EF3" w14:textId="77777777" w:rsidR="00C70C7F" w:rsidRDefault="00C70C7F" w:rsidP="00730285">
            <w:pPr>
              <w:jc w:val="both"/>
              <w:rPr>
                <w:iCs/>
              </w:rPr>
            </w:pPr>
            <w:r w:rsidRPr="005002E7">
              <w:rPr>
                <w:iCs/>
              </w:rPr>
              <w:t> </w:t>
            </w:r>
          </w:p>
          <w:p w14:paraId="49283B77" w14:textId="77777777" w:rsidR="00C70C7F" w:rsidRDefault="00C70C7F" w:rsidP="00730285">
            <w:pPr>
              <w:jc w:val="both"/>
              <w:rPr>
                <w:iCs/>
              </w:rPr>
            </w:pPr>
          </w:p>
          <w:p w14:paraId="277E203F" w14:textId="77777777" w:rsidR="00C70C7F" w:rsidRDefault="00C70C7F" w:rsidP="00730285">
            <w:pPr>
              <w:jc w:val="both"/>
              <w:rPr>
                <w:iCs/>
              </w:rPr>
            </w:pPr>
          </w:p>
          <w:p w14:paraId="239CF7D6" w14:textId="77777777" w:rsidR="00C70C7F" w:rsidRPr="005002E7" w:rsidRDefault="00C70C7F" w:rsidP="00730285">
            <w:pPr>
              <w:jc w:val="both"/>
              <w:rPr>
                <w:iCs/>
              </w:rPr>
            </w:pPr>
            <w:r w:rsidRPr="005002E7">
              <w:rPr>
                <w:iCs/>
              </w:rPr>
              <w:t>F.11</w:t>
            </w:r>
          </w:p>
          <w:p w14:paraId="57DC7F18" w14:textId="77777777" w:rsidR="00C70C7F" w:rsidRPr="005002E7" w:rsidRDefault="00C70C7F" w:rsidP="00730285">
            <w:pPr>
              <w:jc w:val="both"/>
              <w:rPr>
                <w:iCs/>
              </w:rPr>
            </w:pPr>
            <w:r w:rsidRPr="005002E7">
              <w:rPr>
                <w:iCs/>
              </w:rPr>
              <w:t> </w:t>
            </w:r>
          </w:p>
          <w:p w14:paraId="410497F5" w14:textId="77777777" w:rsidR="00C70C7F" w:rsidRPr="005002E7" w:rsidRDefault="00C70C7F" w:rsidP="00730285">
            <w:pPr>
              <w:jc w:val="both"/>
              <w:rPr>
                <w:iCs/>
              </w:rPr>
            </w:pPr>
            <w:r w:rsidRPr="005002E7">
              <w:rPr>
                <w:iCs/>
              </w:rPr>
              <w:t> </w:t>
            </w:r>
          </w:p>
          <w:p w14:paraId="68465C7B" w14:textId="77777777" w:rsidR="00C70C7F" w:rsidRPr="005002E7" w:rsidRDefault="00C70C7F" w:rsidP="00730285">
            <w:pPr>
              <w:jc w:val="both"/>
              <w:rPr>
                <w:iCs/>
              </w:rPr>
            </w:pPr>
            <w:r w:rsidRPr="005002E7">
              <w:rPr>
                <w:iCs/>
              </w:rPr>
              <w:t> </w:t>
            </w:r>
          </w:p>
          <w:p w14:paraId="6E56C9A6" w14:textId="77777777" w:rsidR="00C70C7F" w:rsidRPr="005002E7" w:rsidRDefault="00C70C7F" w:rsidP="00730285">
            <w:pPr>
              <w:jc w:val="both"/>
              <w:rPr>
                <w:iCs/>
              </w:rPr>
            </w:pPr>
            <w:r w:rsidRPr="005002E7">
              <w:rPr>
                <w:iCs/>
              </w:rPr>
              <w:t> </w:t>
            </w:r>
          </w:p>
          <w:p w14:paraId="1282E5E2" w14:textId="77777777" w:rsidR="00C70C7F" w:rsidRPr="005002E7" w:rsidRDefault="00C70C7F" w:rsidP="00730285">
            <w:pPr>
              <w:jc w:val="both"/>
              <w:rPr>
                <w:iCs/>
              </w:rPr>
            </w:pPr>
            <w:r w:rsidRPr="005002E7">
              <w:rPr>
                <w:iCs/>
              </w:rPr>
              <w:t> </w:t>
            </w:r>
          </w:p>
          <w:p w14:paraId="42B9DD40" w14:textId="77777777" w:rsidR="00C70C7F" w:rsidRPr="005002E7" w:rsidRDefault="00C70C7F" w:rsidP="00730285">
            <w:pPr>
              <w:jc w:val="both"/>
              <w:rPr>
                <w:iCs/>
              </w:rPr>
            </w:pPr>
            <w:r w:rsidRPr="005002E7">
              <w:rPr>
                <w:iCs/>
              </w:rPr>
              <w:t> </w:t>
            </w:r>
          </w:p>
          <w:p w14:paraId="6F69CB65" w14:textId="77777777" w:rsidR="00C70C7F" w:rsidRDefault="00C70C7F" w:rsidP="00730285">
            <w:pPr>
              <w:jc w:val="both"/>
              <w:rPr>
                <w:iCs/>
              </w:rPr>
            </w:pPr>
          </w:p>
          <w:p w14:paraId="29ED30C1" w14:textId="77777777" w:rsidR="00C70C7F" w:rsidRPr="005002E7" w:rsidRDefault="00C70C7F" w:rsidP="00730285">
            <w:pPr>
              <w:jc w:val="both"/>
              <w:rPr>
                <w:iCs/>
              </w:rPr>
            </w:pPr>
            <w:r w:rsidRPr="005002E7">
              <w:rPr>
                <w:iCs/>
              </w:rPr>
              <w:t>F.14</w:t>
            </w:r>
          </w:p>
          <w:p w14:paraId="0B7414C3" w14:textId="77777777" w:rsidR="00C70C7F" w:rsidRPr="005002E7" w:rsidRDefault="00C70C7F" w:rsidP="00730285">
            <w:pPr>
              <w:jc w:val="both"/>
              <w:rPr>
                <w:iCs/>
              </w:rPr>
            </w:pPr>
            <w:r w:rsidRPr="005002E7">
              <w:rPr>
                <w:iCs/>
              </w:rPr>
              <w:t> </w:t>
            </w:r>
          </w:p>
          <w:p w14:paraId="7F4D3C9A" w14:textId="77777777" w:rsidR="00C70C7F" w:rsidRPr="005002E7" w:rsidRDefault="00C70C7F" w:rsidP="00730285">
            <w:pPr>
              <w:jc w:val="both"/>
              <w:rPr>
                <w:iCs/>
              </w:rPr>
            </w:pPr>
            <w:r w:rsidRPr="005002E7">
              <w:rPr>
                <w:iCs/>
              </w:rPr>
              <w:t> </w:t>
            </w:r>
          </w:p>
          <w:p w14:paraId="511ACFE3" w14:textId="77777777" w:rsidR="00C70C7F" w:rsidRPr="005002E7" w:rsidRDefault="00C70C7F" w:rsidP="00730285">
            <w:pPr>
              <w:jc w:val="both"/>
              <w:rPr>
                <w:iCs/>
              </w:rPr>
            </w:pPr>
            <w:r w:rsidRPr="005002E7">
              <w:rPr>
                <w:iCs/>
              </w:rPr>
              <w:t> </w:t>
            </w:r>
          </w:p>
          <w:p w14:paraId="0CA61FB2" w14:textId="77777777" w:rsidR="00C70C7F" w:rsidRPr="005002E7" w:rsidRDefault="00C70C7F" w:rsidP="00730285">
            <w:pPr>
              <w:jc w:val="both"/>
              <w:rPr>
                <w:iCs/>
              </w:rPr>
            </w:pPr>
            <w:r w:rsidRPr="005002E7">
              <w:rPr>
                <w:iCs/>
              </w:rPr>
              <w:t> </w:t>
            </w:r>
          </w:p>
          <w:p w14:paraId="5C1A962D" w14:textId="77777777" w:rsidR="00C70C7F" w:rsidRPr="005002E7" w:rsidRDefault="00C70C7F" w:rsidP="00730285">
            <w:pPr>
              <w:jc w:val="both"/>
              <w:rPr>
                <w:iCs/>
              </w:rPr>
            </w:pPr>
            <w:r w:rsidRPr="005002E7">
              <w:rPr>
                <w:iCs/>
              </w:rPr>
              <w:t> </w:t>
            </w:r>
          </w:p>
          <w:p w14:paraId="03002421" w14:textId="77777777" w:rsidR="00C70C7F" w:rsidRDefault="00C70C7F" w:rsidP="00730285">
            <w:pPr>
              <w:jc w:val="both"/>
              <w:rPr>
                <w:iCs/>
              </w:rPr>
            </w:pPr>
          </w:p>
          <w:p w14:paraId="5E40583A" w14:textId="77777777" w:rsidR="00C70C7F" w:rsidRPr="005002E7" w:rsidRDefault="00C70C7F" w:rsidP="00730285">
            <w:pPr>
              <w:jc w:val="both"/>
              <w:rPr>
                <w:iCs/>
              </w:rPr>
            </w:pPr>
            <w:r w:rsidRPr="005002E7">
              <w:rPr>
                <w:iCs/>
              </w:rPr>
              <w:t>F.20</w:t>
            </w:r>
          </w:p>
          <w:p w14:paraId="65858741" w14:textId="77777777" w:rsidR="00C70C7F" w:rsidRPr="005002E7" w:rsidRDefault="00C70C7F" w:rsidP="00730285">
            <w:pPr>
              <w:jc w:val="both"/>
              <w:rPr>
                <w:iCs/>
              </w:rPr>
            </w:pPr>
            <w:r w:rsidRPr="005002E7">
              <w:rPr>
                <w:iCs/>
              </w:rPr>
              <w:t> </w:t>
            </w:r>
          </w:p>
          <w:p w14:paraId="4EA2AED1" w14:textId="77777777" w:rsidR="00C70C7F" w:rsidRPr="005002E7" w:rsidRDefault="00C70C7F" w:rsidP="00730285">
            <w:pPr>
              <w:jc w:val="both"/>
              <w:rPr>
                <w:iCs/>
              </w:rPr>
            </w:pPr>
            <w:r w:rsidRPr="005002E7">
              <w:rPr>
                <w:iCs/>
              </w:rPr>
              <w:t> </w:t>
            </w:r>
          </w:p>
          <w:p w14:paraId="52195879" w14:textId="77777777" w:rsidR="00C70C7F" w:rsidRPr="005002E7" w:rsidRDefault="00C70C7F" w:rsidP="00730285">
            <w:pPr>
              <w:jc w:val="both"/>
              <w:rPr>
                <w:iCs/>
              </w:rPr>
            </w:pPr>
            <w:r w:rsidRPr="005002E7">
              <w:rPr>
                <w:iCs/>
              </w:rPr>
              <w:t> </w:t>
            </w:r>
          </w:p>
          <w:p w14:paraId="3163FDEA" w14:textId="77777777" w:rsidR="00C70C7F" w:rsidRPr="005002E7" w:rsidRDefault="00C70C7F" w:rsidP="00730285">
            <w:pPr>
              <w:jc w:val="both"/>
              <w:rPr>
                <w:iCs/>
              </w:rPr>
            </w:pPr>
            <w:r w:rsidRPr="005002E7">
              <w:rPr>
                <w:iCs/>
              </w:rPr>
              <w:t> </w:t>
            </w:r>
          </w:p>
          <w:p w14:paraId="6410B952" w14:textId="77777777" w:rsidR="00C70C7F" w:rsidRPr="005002E7" w:rsidRDefault="00C70C7F" w:rsidP="00730285">
            <w:pPr>
              <w:jc w:val="both"/>
              <w:rPr>
                <w:iCs/>
              </w:rPr>
            </w:pPr>
            <w:r w:rsidRPr="005002E7">
              <w:rPr>
                <w:iCs/>
              </w:rPr>
              <w:t> </w:t>
            </w:r>
          </w:p>
          <w:p w14:paraId="70A26B48" w14:textId="77777777" w:rsidR="00C70C7F" w:rsidRPr="005002E7" w:rsidRDefault="00C70C7F" w:rsidP="00730285">
            <w:pPr>
              <w:jc w:val="both"/>
              <w:rPr>
                <w:iCs/>
              </w:rPr>
            </w:pPr>
            <w:r w:rsidRPr="005002E7">
              <w:rPr>
                <w:iCs/>
              </w:rPr>
              <w:t> </w:t>
            </w:r>
          </w:p>
          <w:p w14:paraId="21FAA9F6" w14:textId="77777777" w:rsidR="00C70C7F" w:rsidRDefault="00C70C7F" w:rsidP="00730285">
            <w:pPr>
              <w:jc w:val="both"/>
              <w:rPr>
                <w:iCs/>
              </w:rPr>
            </w:pPr>
          </w:p>
          <w:p w14:paraId="5D0F7FFF" w14:textId="77777777" w:rsidR="00730285" w:rsidRDefault="00730285" w:rsidP="00730285">
            <w:pPr>
              <w:jc w:val="both"/>
              <w:rPr>
                <w:iCs/>
              </w:rPr>
            </w:pPr>
          </w:p>
          <w:p w14:paraId="36AE3008" w14:textId="77777777" w:rsidR="00730285" w:rsidRDefault="00730285" w:rsidP="00730285">
            <w:pPr>
              <w:jc w:val="both"/>
              <w:rPr>
                <w:iCs/>
              </w:rPr>
            </w:pPr>
          </w:p>
          <w:p w14:paraId="537566F1" w14:textId="77777777" w:rsidR="00730285" w:rsidRDefault="00730285" w:rsidP="00730285">
            <w:pPr>
              <w:jc w:val="both"/>
              <w:rPr>
                <w:iCs/>
              </w:rPr>
            </w:pPr>
          </w:p>
          <w:p w14:paraId="59FB02B1" w14:textId="77777777" w:rsidR="00730285" w:rsidRDefault="00730285" w:rsidP="00730285">
            <w:pPr>
              <w:jc w:val="both"/>
              <w:rPr>
                <w:iCs/>
              </w:rPr>
            </w:pPr>
          </w:p>
          <w:p w14:paraId="0DA323A9" w14:textId="77777777" w:rsidR="00730285" w:rsidRDefault="00730285" w:rsidP="00730285">
            <w:pPr>
              <w:jc w:val="both"/>
              <w:rPr>
                <w:iCs/>
              </w:rPr>
            </w:pPr>
          </w:p>
          <w:p w14:paraId="469BB853" w14:textId="77777777" w:rsidR="00730285" w:rsidRDefault="00730285" w:rsidP="00730285">
            <w:pPr>
              <w:jc w:val="both"/>
              <w:rPr>
                <w:iCs/>
              </w:rPr>
            </w:pPr>
          </w:p>
          <w:p w14:paraId="5EFB2F41" w14:textId="77777777" w:rsidR="00730285" w:rsidRDefault="00730285" w:rsidP="00730285">
            <w:pPr>
              <w:jc w:val="both"/>
              <w:rPr>
                <w:iCs/>
              </w:rPr>
            </w:pPr>
          </w:p>
          <w:p w14:paraId="6550A80D" w14:textId="77777777" w:rsidR="00730285" w:rsidRDefault="00730285" w:rsidP="00730285">
            <w:pPr>
              <w:jc w:val="both"/>
              <w:rPr>
                <w:iCs/>
              </w:rPr>
            </w:pPr>
          </w:p>
          <w:p w14:paraId="624BF9F3" w14:textId="77777777" w:rsidR="00730285" w:rsidRDefault="00730285" w:rsidP="00730285">
            <w:pPr>
              <w:jc w:val="both"/>
              <w:rPr>
                <w:iCs/>
              </w:rPr>
            </w:pPr>
          </w:p>
          <w:p w14:paraId="17C0C974" w14:textId="77777777" w:rsidR="00730285" w:rsidRDefault="00730285" w:rsidP="00730285">
            <w:pPr>
              <w:jc w:val="both"/>
              <w:rPr>
                <w:iCs/>
              </w:rPr>
            </w:pPr>
          </w:p>
          <w:p w14:paraId="59FD2960" w14:textId="77777777" w:rsidR="00730285" w:rsidRDefault="00730285" w:rsidP="00730285">
            <w:pPr>
              <w:jc w:val="both"/>
              <w:rPr>
                <w:iCs/>
              </w:rPr>
            </w:pPr>
          </w:p>
          <w:p w14:paraId="0B30BFC2" w14:textId="77777777" w:rsidR="00955A17" w:rsidRDefault="00955A17" w:rsidP="00730285">
            <w:pPr>
              <w:jc w:val="both"/>
              <w:rPr>
                <w:iCs/>
              </w:rPr>
            </w:pPr>
          </w:p>
          <w:p w14:paraId="683920B5" w14:textId="77777777" w:rsidR="00955A17" w:rsidRDefault="00955A17" w:rsidP="00730285">
            <w:pPr>
              <w:jc w:val="both"/>
              <w:rPr>
                <w:iCs/>
              </w:rPr>
            </w:pPr>
          </w:p>
          <w:p w14:paraId="2856FF23" w14:textId="77777777" w:rsidR="00C70C7F" w:rsidRPr="005002E7" w:rsidRDefault="00C70C7F" w:rsidP="00730285">
            <w:pPr>
              <w:jc w:val="both"/>
              <w:rPr>
                <w:iCs/>
              </w:rPr>
            </w:pPr>
            <w:r w:rsidRPr="005002E7">
              <w:rPr>
                <w:iCs/>
              </w:rPr>
              <w:t>F.31</w:t>
            </w:r>
          </w:p>
          <w:p w14:paraId="2C86A11B" w14:textId="77777777" w:rsidR="00C70C7F" w:rsidRPr="005002E7" w:rsidRDefault="00C70C7F" w:rsidP="00730285">
            <w:pPr>
              <w:jc w:val="both"/>
              <w:rPr>
                <w:iCs/>
              </w:rPr>
            </w:pPr>
            <w:r w:rsidRPr="005002E7">
              <w:rPr>
                <w:iCs/>
              </w:rPr>
              <w:t> </w:t>
            </w:r>
          </w:p>
          <w:p w14:paraId="43DF55E9" w14:textId="77777777" w:rsidR="00C70C7F" w:rsidRPr="005002E7" w:rsidRDefault="00C70C7F" w:rsidP="00730285">
            <w:pPr>
              <w:jc w:val="both"/>
              <w:rPr>
                <w:iCs/>
              </w:rPr>
            </w:pPr>
            <w:r w:rsidRPr="005002E7">
              <w:rPr>
                <w:iCs/>
              </w:rPr>
              <w:t> </w:t>
            </w:r>
          </w:p>
          <w:p w14:paraId="69EFA1F6" w14:textId="77777777" w:rsidR="00C70C7F" w:rsidRPr="005002E7" w:rsidRDefault="00C70C7F" w:rsidP="00730285">
            <w:pPr>
              <w:jc w:val="both"/>
              <w:rPr>
                <w:iCs/>
              </w:rPr>
            </w:pPr>
            <w:r w:rsidRPr="005002E7">
              <w:rPr>
                <w:iCs/>
              </w:rPr>
              <w:t> </w:t>
            </w:r>
          </w:p>
          <w:p w14:paraId="29253DCC" w14:textId="77777777" w:rsidR="00C70C7F" w:rsidRPr="005002E7" w:rsidRDefault="00C70C7F" w:rsidP="00730285">
            <w:pPr>
              <w:jc w:val="both"/>
              <w:rPr>
                <w:iCs/>
              </w:rPr>
            </w:pPr>
            <w:r w:rsidRPr="005002E7">
              <w:rPr>
                <w:iCs/>
              </w:rPr>
              <w:t> </w:t>
            </w:r>
          </w:p>
          <w:p w14:paraId="14C09660" w14:textId="77777777" w:rsidR="00C70C7F" w:rsidRPr="005002E7" w:rsidRDefault="00C70C7F" w:rsidP="00730285">
            <w:pPr>
              <w:jc w:val="both"/>
              <w:rPr>
                <w:iCs/>
              </w:rPr>
            </w:pPr>
            <w:r w:rsidRPr="005002E7">
              <w:rPr>
                <w:iCs/>
              </w:rPr>
              <w:t> </w:t>
            </w:r>
          </w:p>
          <w:p w14:paraId="3B559D7E" w14:textId="77777777" w:rsidR="00C70C7F" w:rsidRPr="005002E7" w:rsidRDefault="00C70C7F" w:rsidP="00730285">
            <w:pPr>
              <w:jc w:val="both"/>
              <w:rPr>
                <w:iCs/>
              </w:rPr>
            </w:pPr>
            <w:r w:rsidRPr="005002E7">
              <w:rPr>
                <w:iCs/>
              </w:rPr>
              <w:t> </w:t>
            </w:r>
          </w:p>
          <w:p w14:paraId="1940F034" w14:textId="77777777" w:rsidR="00C70C7F" w:rsidRPr="005002E7" w:rsidRDefault="00C70C7F" w:rsidP="00730285">
            <w:pPr>
              <w:jc w:val="both"/>
              <w:rPr>
                <w:iCs/>
              </w:rPr>
            </w:pPr>
            <w:r w:rsidRPr="005002E7">
              <w:rPr>
                <w:iCs/>
              </w:rPr>
              <w:lastRenderedPageBreak/>
              <w:t>F.32</w:t>
            </w:r>
          </w:p>
        </w:tc>
      </w:tr>
      <w:tr w:rsidR="00C70C7F" w:rsidRPr="005002E7" w14:paraId="1BF6381E" w14:textId="77777777" w:rsidTr="00730285">
        <w:tc>
          <w:tcPr>
            <w:tcW w:w="1980" w:type="dxa"/>
            <w:tcBorders>
              <w:left w:val="single" w:sz="10" w:space="0" w:color="000000"/>
              <w:bottom w:val="single" w:sz="10" w:space="0" w:color="000000"/>
              <w:right w:val="single" w:sz="10" w:space="0" w:color="000000"/>
            </w:tcBorders>
            <w:tcMar>
              <w:top w:w="144" w:type="nil"/>
              <w:right w:w="144" w:type="nil"/>
            </w:tcMar>
          </w:tcPr>
          <w:p w14:paraId="50C94531" w14:textId="77777777" w:rsidR="00C70C7F" w:rsidRPr="005002E7" w:rsidRDefault="00C70C7F" w:rsidP="00730285">
            <w:pPr>
              <w:jc w:val="both"/>
              <w:rPr>
                <w:iCs/>
              </w:rPr>
            </w:pPr>
            <w:r w:rsidRPr="005002E7">
              <w:rPr>
                <w:b/>
                <w:bCs/>
                <w:iCs/>
              </w:rPr>
              <w:lastRenderedPageBreak/>
              <w:t>Target organisms</w:t>
            </w:r>
          </w:p>
        </w:tc>
        <w:tc>
          <w:tcPr>
            <w:tcW w:w="4566" w:type="dxa"/>
            <w:tcBorders>
              <w:bottom w:val="single" w:sz="10" w:space="0" w:color="000000"/>
              <w:right w:val="single" w:sz="10" w:space="0" w:color="000000"/>
            </w:tcBorders>
            <w:tcMar>
              <w:top w:w="144" w:type="nil"/>
              <w:right w:w="144" w:type="nil"/>
            </w:tcMar>
          </w:tcPr>
          <w:p w14:paraId="547046FC" w14:textId="77777777" w:rsidR="00C70C7F" w:rsidRPr="00010CBC" w:rsidRDefault="00C70C7F" w:rsidP="00730285">
            <w:pPr>
              <w:jc w:val="both"/>
              <w:rPr>
                <w:iCs/>
                <w:lang w:val="en-US"/>
              </w:rPr>
            </w:pPr>
            <w:r w:rsidRPr="00010CBC">
              <w:rPr>
                <w:iCs/>
                <w:lang w:val="en-US"/>
              </w:rPr>
              <w:t>Wood boring beetles</w:t>
            </w:r>
          </w:p>
          <w:p w14:paraId="0CE4D4A4" w14:textId="24F57F46" w:rsidR="00C70C7F" w:rsidRPr="005002E7" w:rsidRDefault="00C70C7F" w:rsidP="00E20788">
            <w:pPr>
              <w:jc w:val="both"/>
              <w:rPr>
                <w:iCs/>
              </w:rPr>
            </w:pPr>
            <w:r w:rsidRPr="00010CBC">
              <w:rPr>
                <w:iCs/>
                <w:lang w:val="en-US"/>
              </w:rPr>
              <w:t xml:space="preserve">- </w:t>
            </w:r>
          </w:p>
        </w:tc>
        <w:tc>
          <w:tcPr>
            <w:tcW w:w="2681" w:type="dxa"/>
            <w:tcBorders>
              <w:bottom w:val="single" w:sz="10" w:space="0" w:color="000000"/>
              <w:right w:val="single" w:sz="10" w:space="0" w:color="000000"/>
            </w:tcBorders>
            <w:tcMar>
              <w:top w:w="144" w:type="nil"/>
              <w:right w:w="144" w:type="nil"/>
            </w:tcMar>
          </w:tcPr>
          <w:p w14:paraId="41BE5DF0" w14:textId="77777777" w:rsidR="00C70C7F" w:rsidRPr="005002E7" w:rsidRDefault="00C70C7F" w:rsidP="00730285">
            <w:pPr>
              <w:jc w:val="both"/>
              <w:rPr>
                <w:iCs/>
              </w:rPr>
            </w:pPr>
            <w:r w:rsidRPr="005002E7">
              <w:rPr>
                <w:iCs/>
              </w:rPr>
              <w:t>G.30</w:t>
            </w:r>
          </w:p>
          <w:p w14:paraId="0D3095F9" w14:textId="697403F3" w:rsidR="00C70C7F" w:rsidRPr="005002E7" w:rsidRDefault="00C70C7F" w:rsidP="00730285">
            <w:pPr>
              <w:jc w:val="both"/>
              <w:rPr>
                <w:iCs/>
              </w:rPr>
            </w:pPr>
          </w:p>
        </w:tc>
      </w:tr>
    </w:tbl>
    <w:p w14:paraId="3654F232" w14:textId="6EFD478B" w:rsidR="00130C94" w:rsidRPr="00730285" w:rsidRDefault="00130C94" w:rsidP="00075C37">
      <w:pPr>
        <w:jc w:val="both"/>
        <w:rPr>
          <w:rFonts w:ascii="MS Mincho" w:eastAsia="MS Mincho" w:hAnsi="MS Mincho" w:cs="MS Mincho"/>
          <w:iCs/>
        </w:rPr>
      </w:pPr>
    </w:p>
    <w:p w14:paraId="5F824168" w14:textId="77777777" w:rsidR="00075C37" w:rsidRPr="00010CBC" w:rsidRDefault="00075C37" w:rsidP="00D5682E">
      <w:pPr>
        <w:jc w:val="both"/>
        <w:rPr>
          <w:iCs/>
          <w:lang w:val="en-US"/>
        </w:rPr>
      </w:pPr>
      <w:r w:rsidRPr="00010CBC">
        <w:rPr>
          <w:iCs/>
          <w:lang w:val="en-US"/>
        </w:rPr>
        <w:t>As mentioned in the table above, in addition to solid wood, the  product is also intended for use on wood panels (post-manufacturing only).  According to the Transitional Guidance on Efficacy Assessment for PT 8 (March 2015), biocidal treatment of wood-based panels can be achieved either during or after the manufacturing process. For post-manufacturing treatment, the product can be applied by using a “usual” surface application process or pressure process.</w:t>
      </w:r>
    </w:p>
    <w:p w14:paraId="2EF57C3E" w14:textId="4502E99E" w:rsidR="003630EB" w:rsidRPr="00010CBC" w:rsidRDefault="00075C37" w:rsidP="00073721">
      <w:pPr>
        <w:jc w:val="both"/>
        <w:rPr>
          <w:iCs/>
          <w:lang w:val="en-US"/>
        </w:rPr>
      </w:pPr>
      <w:r w:rsidRPr="00010CBC">
        <w:rPr>
          <w:iCs/>
          <w:lang w:val="en-US"/>
        </w:rPr>
        <w:t>According to the guidance, in that case, the EN 599-1 (standard for solid wood) is appropriate for determining the retention of post manufacture treatment and therefore it is considered that no separate efficacy tests for panels are needed.</w:t>
      </w:r>
    </w:p>
    <w:p w14:paraId="549B0338" w14:textId="77777777" w:rsidR="00880DB3" w:rsidRPr="00FD2055" w:rsidRDefault="00041B05" w:rsidP="00073721">
      <w:pPr>
        <w:pStyle w:val="Heading4"/>
        <w:keepLines w:val="0"/>
        <w:widowControl/>
        <w:numPr>
          <w:ilvl w:val="3"/>
          <w:numId w:val="6"/>
        </w:numPr>
        <w:spacing w:before="240" w:after="120"/>
        <w:jc w:val="both"/>
      </w:pPr>
      <w:bookmarkStart w:id="1413" w:name="_Toc42170227"/>
      <w:r w:rsidRPr="00FD2055">
        <w:t>Function and field of use</w:t>
      </w:r>
      <w:r w:rsidR="00880DB3" w:rsidRPr="00FD2055">
        <w:t>, organisms or objects to be protected</w:t>
      </w:r>
      <w:bookmarkEnd w:id="1410"/>
      <w:bookmarkEnd w:id="1411"/>
      <w:bookmarkEnd w:id="1412"/>
      <w:bookmarkEnd w:id="1413"/>
    </w:p>
    <w:p w14:paraId="59D754F5" w14:textId="22C86FCC" w:rsidR="00880DB3" w:rsidRPr="00010CBC" w:rsidRDefault="00C70C7F" w:rsidP="00073721">
      <w:pPr>
        <w:jc w:val="both"/>
        <w:rPr>
          <w:lang w:val="en-US"/>
        </w:rPr>
      </w:pPr>
      <w:r w:rsidRPr="00010CBC">
        <w:rPr>
          <w:iCs/>
          <w:lang w:val="en-US"/>
        </w:rPr>
        <w:t>Embasol Houtwormdood is to be used as a product for preventive</w:t>
      </w:r>
      <w:r w:rsidR="001F6CBD">
        <w:rPr>
          <w:iCs/>
          <w:lang w:val="en-US"/>
        </w:rPr>
        <w:t xml:space="preserve"> </w:t>
      </w:r>
      <w:r w:rsidR="001F6CBD" w:rsidRPr="00010CBC">
        <w:rPr>
          <w:lang w:val="en-US"/>
        </w:rPr>
        <w:t xml:space="preserve">(use class 1) </w:t>
      </w:r>
      <w:r w:rsidRPr="00010CBC">
        <w:rPr>
          <w:iCs/>
          <w:lang w:val="en-US"/>
        </w:rPr>
        <w:t xml:space="preserve"> </w:t>
      </w:r>
      <w:r w:rsidR="00022EA9" w:rsidRPr="00010CBC">
        <w:rPr>
          <w:lang w:val="en-US"/>
        </w:rPr>
        <w:t xml:space="preserve">and curative </w:t>
      </w:r>
      <w:r w:rsidR="008F57B1" w:rsidRPr="00010CBC">
        <w:rPr>
          <w:iCs/>
          <w:lang w:val="en-US"/>
        </w:rPr>
        <w:t>t</w:t>
      </w:r>
      <w:r w:rsidRPr="00010CBC">
        <w:rPr>
          <w:iCs/>
          <w:lang w:val="en-US"/>
        </w:rPr>
        <w:t>reatment of wood for the control of w</w:t>
      </w:r>
      <w:r w:rsidR="00E629FD" w:rsidRPr="00010CBC">
        <w:rPr>
          <w:iCs/>
          <w:lang w:val="en-US"/>
        </w:rPr>
        <w:t>ood boring beetles</w:t>
      </w:r>
      <w:r w:rsidR="007A776C">
        <w:rPr>
          <w:iCs/>
          <w:lang w:val="en-US"/>
        </w:rPr>
        <w:t>. The objects to be protected are softwood and hardwood.</w:t>
      </w:r>
    </w:p>
    <w:p w14:paraId="34E31E23" w14:textId="42A07306" w:rsidR="00880DB3" w:rsidRDefault="00880DB3" w:rsidP="00073721">
      <w:pPr>
        <w:pStyle w:val="Heading4"/>
        <w:keepLines w:val="0"/>
        <w:widowControl/>
        <w:numPr>
          <w:ilvl w:val="3"/>
          <w:numId w:val="6"/>
        </w:numPr>
        <w:spacing w:before="240" w:after="120"/>
        <w:jc w:val="both"/>
      </w:pPr>
      <w:bookmarkStart w:id="1414" w:name="_Toc389729037"/>
      <w:bookmarkStart w:id="1415" w:name="_Toc403472746"/>
      <w:bookmarkStart w:id="1416" w:name="_Toc403566567"/>
      <w:bookmarkStart w:id="1417" w:name="_Toc42170228"/>
      <w:r w:rsidRPr="00FD2055">
        <w:t>Effects on target organisms, including unacceptable suffering</w:t>
      </w:r>
      <w:bookmarkEnd w:id="1414"/>
      <w:bookmarkEnd w:id="1415"/>
      <w:bookmarkEnd w:id="1416"/>
      <w:bookmarkEnd w:id="1417"/>
    </w:p>
    <w:p w14:paraId="0807E41C" w14:textId="59DCC210" w:rsidR="00E629FD" w:rsidRPr="00E629FD" w:rsidRDefault="00E629FD" w:rsidP="00D5682E">
      <w:pPr>
        <w:pStyle w:val="BodyText"/>
        <w:jc w:val="both"/>
      </w:pPr>
      <w:r>
        <w:t>Acute toxicity with lethal effect (knock-down/mortality)</w:t>
      </w:r>
      <w:r w:rsidR="00F53D1A">
        <w:t>.</w:t>
      </w:r>
    </w:p>
    <w:p w14:paraId="31C6ACE9" w14:textId="77777777" w:rsidR="00880DB3" w:rsidRPr="00FD2055" w:rsidRDefault="00880DB3" w:rsidP="008C4E58">
      <w:pPr>
        <w:pStyle w:val="Heading4"/>
        <w:keepLines w:val="0"/>
        <w:widowControl/>
        <w:numPr>
          <w:ilvl w:val="3"/>
          <w:numId w:val="6"/>
        </w:numPr>
        <w:spacing w:before="240" w:after="120"/>
        <w:jc w:val="both"/>
      </w:pPr>
      <w:bookmarkStart w:id="1418" w:name="_Toc389729038"/>
      <w:bookmarkStart w:id="1419" w:name="_Toc403472747"/>
      <w:bookmarkStart w:id="1420" w:name="_Toc403566568"/>
      <w:bookmarkStart w:id="1421" w:name="_Toc42170229"/>
      <w:r w:rsidRPr="00FD2055">
        <w:t>Mode of action, including time delay</w:t>
      </w:r>
      <w:bookmarkEnd w:id="1418"/>
      <w:bookmarkEnd w:id="1419"/>
      <w:bookmarkEnd w:id="1420"/>
      <w:bookmarkEnd w:id="1421"/>
    </w:p>
    <w:p w14:paraId="2DE43CF7" w14:textId="77777777" w:rsidR="00E629FD" w:rsidRPr="00010CBC" w:rsidRDefault="00E629FD" w:rsidP="00E629FD">
      <w:pPr>
        <w:jc w:val="both"/>
        <w:rPr>
          <w:iCs/>
          <w:lang w:val="en-US"/>
        </w:rPr>
      </w:pPr>
      <w:r w:rsidRPr="00010CBC">
        <w:rPr>
          <w:iCs/>
          <w:lang w:val="en-US"/>
        </w:rPr>
        <w:t>Permethrin acts on the nervous system of insects. It interferes with sodium channels to disrupt the function of neurons, and causes muscles to spasm, culminating in paralysis and death. Permethrin can be effective by contact or ingestion and also acts as a mild repellent.</w:t>
      </w:r>
    </w:p>
    <w:p w14:paraId="28038CCC" w14:textId="77777777" w:rsidR="00880DB3" w:rsidRPr="00010CBC" w:rsidRDefault="00880DB3" w:rsidP="0034462C">
      <w:pPr>
        <w:ind w:left="360"/>
        <w:rPr>
          <w:lang w:val="en-US"/>
        </w:rPr>
      </w:pPr>
    </w:p>
    <w:p w14:paraId="2B3D4960" w14:textId="77777777" w:rsidR="00880DB3" w:rsidRDefault="00880DB3" w:rsidP="008C4E58">
      <w:pPr>
        <w:pStyle w:val="Heading4"/>
        <w:keepLines w:val="0"/>
        <w:widowControl/>
        <w:numPr>
          <w:ilvl w:val="3"/>
          <w:numId w:val="6"/>
        </w:numPr>
        <w:spacing w:before="240" w:after="120"/>
        <w:jc w:val="both"/>
      </w:pPr>
      <w:bookmarkStart w:id="1422" w:name="_Toc389729039"/>
      <w:bookmarkStart w:id="1423" w:name="_Toc403472748"/>
      <w:bookmarkStart w:id="1424" w:name="_Toc403566569"/>
      <w:bookmarkStart w:id="1425" w:name="_Toc42170230"/>
      <w:r w:rsidRPr="00FD2055">
        <w:t>Efficacy data</w:t>
      </w:r>
      <w:bookmarkEnd w:id="1422"/>
      <w:bookmarkEnd w:id="1423"/>
      <w:bookmarkEnd w:id="1424"/>
      <w:bookmarkEnd w:id="1425"/>
      <w:r w:rsidRPr="00FD2055">
        <w:t xml:space="preserve"> </w:t>
      </w:r>
    </w:p>
    <w:p w14:paraId="7BCFAC3D" w14:textId="05B56741" w:rsidR="0079401E" w:rsidRPr="00010CBC" w:rsidRDefault="00EE18BB" w:rsidP="0079401E">
      <w:pPr>
        <w:spacing w:after="200" w:line="276" w:lineRule="auto"/>
        <w:jc w:val="both"/>
        <w:rPr>
          <w:lang w:val="en-US"/>
        </w:rPr>
      </w:pPr>
      <w:r w:rsidRPr="00010CBC">
        <w:rPr>
          <w:lang w:val="en-US"/>
        </w:rPr>
        <w:t>The efficacy tests presented in this dossier to support the label claims have been conducted on the product Embasol Houtwormdood, with the exception of one test BAM 5.1/3314A, which was carried out with the formulation WTA-H-385.</w:t>
      </w:r>
      <w:r w:rsidR="0079401E" w:rsidRPr="00010CBC">
        <w:rPr>
          <w:lang w:val="en-US"/>
        </w:rPr>
        <w:t xml:space="preserve"> WTA-H-385 has a little less active (0</w:t>
      </w:r>
      <w:r w:rsidR="007A776C">
        <w:rPr>
          <w:lang w:val="en-US"/>
        </w:rPr>
        <w:t>.</w:t>
      </w:r>
      <w:r w:rsidR="0079401E" w:rsidRPr="00010CBC">
        <w:rPr>
          <w:lang w:val="en-US"/>
        </w:rPr>
        <w:t>15% Permethrin vs 0</w:t>
      </w:r>
      <w:r w:rsidR="007A776C">
        <w:rPr>
          <w:lang w:val="en-US"/>
        </w:rPr>
        <w:t>.</w:t>
      </w:r>
      <w:r w:rsidR="0079401E" w:rsidRPr="00010CBC">
        <w:rPr>
          <w:lang w:val="en-US"/>
        </w:rPr>
        <w:t xml:space="preserve">25% Permethrin for WTA-H-384) but the rest of the composition is equal. </w:t>
      </w:r>
    </w:p>
    <w:p w14:paraId="690FA2D5" w14:textId="1B46EB3A" w:rsidR="0079401E" w:rsidRPr="00010CBC" w:rsidRDefault="0079401E" w:rsidP="0079401E">
      <w:pPr>
        <w:spacing w:after="200" w:line="276" w:lineRule="auto"/>
        <w:jc w:val="both"/>
        <w:rPr>
          <w:lang w:val="en-US"/>
        </w:rPr>
      </w:pPr>
      <w:r w:rsidRPr="00010CBC">
        <w:rPr>
          <w:lang w:val="en-US"/>
        </w:rPr>
        <w:t xml:space="preserve">Other (older) names for Embasol Houtwormdood used in the test reports are  Xylamon Holzwurmtod (H-384), Xylamon Holzwurmtod (WTA-H-384), and </w:t>
      </w:r>
      <w:r w:rsidR="00682EF0">
        <w:rPr>
          <w:lang w:val="en-US"/>
        </w:rPr>
        <w:t xml:space="preserve">Xylamon </w:t>
      </w:r>
      <w:r w:rsidR="00F12CBD">
        <w:rPr>
          <w:lang w:val="en-US"/>
        </w:rPr>
        <w:t>Woodwormkiller N</w:t>
      </w:r>
      <w:r w:rsidRPr="00010CBC">
        <w:rPr>
          <w:lang w:val="en-US"/>
        </w:rPr>
        <w:t>.</w:t>
      </w:r>
    </w:p>
    <w:p w14:paraId="6934A47D" w14:textId="29A1F363" w:rsidR="00880DB3" w:rsidRPr="00010CBC" w:rsidRDefault="0079401E" w:rsidP="007A776C">
      <w:pPr>
        <w:pStyle w:val="BodyText"/>
        <w:jc w:val="both"/>
      </w:pPr>
      <w:r>
        <w:t>B</w:t>
      </w:r>
      <w:r w:rsidR="00201D08">
        <w:t xml:space="preserve">efore any registration for Embasol Houtwormdood was applied for, tests were made internally at Desowag Bayer Holzschutz GmbH and at several institutes and the material was named WTA-H-384, DBH-H-384 (DBH stands for Desowag Bayer Holzschutz), Xylamon Holzwurmtod (H-384) and Xylamon Woodworm Killer N. After passing the needed tests in November 1984 there was the first application for registration of Embasol Houtwormdood under the name </w:t>
      </w:r>
      <w:r w:rsidR="00682EF0">
        <w:t xml:space="preserve">Xylamon </w:t>
      </w:r>
      <w:r w:rsidR="00F12CBD">
        <w:t>Woodwormkiller (</w:t>
      </w:r>
      <w:r w:rsidR="00201D08">
        <w:t xml:space="preserve">H-384).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3"/>
        <w:gridCol w:w="1116"/>
        <w:gridCol w:w="1533"/>
        <w:gridCol w:w="810"/>
        <w:gridCol w:w="846"/>
        <w:gridCol w:w="1551"/>
        <w:gridCol w:w="1031"/>
        <w:gridCol w:w="1086"/>
      </w:tblGrid>
      <w:tr w:rsidR="00880DB3" w:rsidRPr="0015788A" w14:paraId="7E886F32" w14:textId="77777777" w:rsidTr="00242BA6">
        <w:trPr>
          <w:trHeight w:val="303"/>
        </w:trPr>
        <w:tc>
          <w:tcPr>
            <w:tcW w:w="5000" w:type="pct"/>
            <w:gridSpan w:val="8"/>
            <w:shd w:val="clear" w:color="auto" w:fill="FFFFCC"/>
            <w:vAlign w:val="center"/>
          </w:tcPr>
          <w:p w14:paraId="23974D97" w14:textId="77777777" w:rsidR="00880DB3" w:rsidRPr="00010CBC" w:rsidRDefault="00880DB3" w:rsidP="0034462C">
            <w:pPr>
              <w:jc w:val="center"/>
              <w:rPr>
                <w:b/>
                <w:color w:val="000000"/>
                <w:sz w:val="18"/>
                <w:szCs w:val="18"/>
                <w:lang w:val="en-US"/>
              </w:rPr>
            </w:pPr>
            <w:r w:rsidRPr="00010CBC">
              <w:rPr>
                <w:b/>
                <w:color w:val="000000"/>
                <w:sz w:val="18"/>
                <w:szCs w:val="18"/>
                <w:lang w:val="en-US"/>
              </w:rPr>
              <w:t>Experimental data on the efficacy of the biocidal product against target organism(s)</w:t>
            </w:r>
          </w:p>
        </w:tc>
      </w:tr>
      <w:tr w:rsidR="00242BA6" w:rsidRPr="00683234" w14:paraId="0A31EFEA" w14:textId="77777777" w:rsidTr="00513D44">
        <w:tc>
          <w:tcPr>
            <w:tcW w:w="579" w:type="pct"/>
            <w:shd w:val="clear" w:color="auto" w:fill="FFFFFF"/>
          </w:tcPr>
          <w:p w14:paraId="531ECD18" w14:textId="77777777" w:rsidR="00880DB3" w:rsidRPr="00683234" w:rsidRDefault="00880DB3" w:rsidP="00041B05">
            <w:pPr>
              <w:jc w:val="center"/>
              <w:rPr>
                <w:b/>
                <w:color w:val="000000"/>
                <w:sz w:val="18"/>
                <w:szCs w:val="18"/>
              </w:rPr>
            </w:pPr>
            <w:r w:rsidRPr="00683234">
              <w:rPr>
                <w:b/>
                <w:color w:val="000000"/>
                <w:sz w:val="18"/>
                <w:szCs w:val="18"/>
              </w:rPr>
              <w:lastRenderedPageBreak/>
              <w:t>Function</w:t>
            </w:r>
          </w:p>
        </w:tc>
        <w:tc>
          <w:tcPr>
            <w:tcW w:w="619" w:type="pct"/>
            <w:shd w:val="clear" w:color="auto" w:fill="FFFFFF"/>
          </w:tcPr>
          <w:p w14:paraId="5FAEFC57" w14:textId="77777777" w:rsidR="00880DB3" w:rsidRPr="00683234" w:rsidRDefault="00880DB3" w:rsidP="0034462C">
            <w:pPr>
              <w:rPr>
                <w:b/>
                <w:color w:val="000000"/>
                <w:sz w:val="18"/>
                <w:szCs w:val="18"/>
              </w:rPr>
            </w:pPr>
            <w:r w:rsidRPr="00683234">
              <w:rPr>
                <w:b/>
                <w:color w:val="000000"/>
                <w:sz w:val="18"/>
                <w:szCs w:val="18"/>
              </w:rPr>
              <w:t>Field of use envisaged</w:t>
            </w:r>
          </w:p>
        </w:tc>
        <w:tc>
          <w:tcPr>
            <w:tcW w:w="850" w:type="pct"/>
            <w:shd w:val="clear" w:color="auto" w:fill="FFFFFF"/>
          </w:tcPr>
          <w:p w14:paraId="571381A7" w14:textId="77777777" w:rsidR="00880DB3" w:rsidRPr="00683234" w:rsidRDefault="00880DB3" w:rsidP="0034462C">
            <w:pPr>
              <w:rPr>
                <w:b/>
                <w:i/>
                <w:color w:val="000000"/>
                <w:sz w:val="18"/>
                <w:szCs w:val="18"/>
              </w:rPr>
            </w:pPr>
            <w:r w:rsidRPr="00683234">
              <w:rPr>
                <w:b/>
                <w:color w:val="000000"/>
                <w:sz w:val="18"/>
                <w:szCs w:val="18"/>
              </w:rPr>
              <w:t>Test substance</w:t>
            </w:r>
            <w:r w:rsidR="004B499E" w:rsidRPr="00683234">
              <w:rPr>
                <w:b/>
                <w:color w:val="000000"/>
                <w:sz w:val="18"/>
                <w:szCs w:val="18"/>
              </w:rPr>
              <w:t>*</w:t>
            </w:r>
          </w:p>
        </w:tc>
        <w:tc>
          <w:tcPr>
            <w:tcW w:w="449" w:type="pct"/>
            <w:shd w:val="clear" w:color="auto" w:fill="FFFFFF"/>
          </w:tcPr>
          <w:p w14:paraId="2261BAA9" w14:textId="77777777" w:rsidR="00880DB3" w:rsidRPr="00683234" w:rsidRDefault="00880DB3" w:rsidP="0034462C">
            <w:pPr>
              <w:rPr>
                <w:b/>
                <w:i/>
                <w:color w:val="000000"/>
                <w:sz w:val="18"/>
                <w:szCs w:val="18"/>
              </w:rPr>
            </w:pPr>
            <w:r w:rsidRPr="00683234">
              <w:rPr>
                <w:b/>
                <w:color w:val="000000"/>
                <w:sz w:val="18"/>
                <w:szCs w:val="18"/>
              </w:rPr>
              <w:t>Test organism(s)</w:t>
            </w:r>
          </w:p>
        </w:tc>
        <w:tc>
          <w:tcPr>
            <w:tcW w:w="469" w:type="pct"/>
            <w:shd w:val="clear" w:color="auto" w:fill="FFFFFF"/>
          </w:tcPr>
          <w:p w14:paraId="1A42BAD1" w14:textId="77777777" w:rsidR="00880DB3" w:rsidRPr="00683234" w:rsidRDefault="00880DB3" w:rsidP="0034462C">
            <w:pPr>
              <w:rPr>
                <w:b/>
                <w:color w:val="000000"/>
                <w:sz w:val="18"/>
                <w:szCs w:val="18"/>
              </w:rPr>
            </w:pPr>
            <w:r w:rsidRPr="00683234">
              <w:rPr>
                <w:b/>
                <w:color w:val="000000"/>
                <w:sz w:val="18"/>
                <w:szCs w:val="18"/>
              </w:rPr>
              <w:t>Test method</w:t>
            </w:r>
          </w:p>
        </w:tc>
        <w:tc>
          <w:tcPr>
            <w:tcW w:w="860" w:type="pct"/>
            <w:shd w:val="clear" w:color="auto" w:fill="FFFFFF"/>
          </w:tcPr>
          <w:p w14:paraId="0D059A1A" w14:textId="77777777" w:rsidR="00880DB3" w:rsidRPr="00010CBC" w:rsidRDefault="00880DB3" w:rsidP="0034462C">
            <w:pPr>
              <w:rPr>
                <w:b/>
                <w:color w:val="000000"/>
                <w:sz w:val="18"/>
                <w:szCs w:val="18"/>
                <w:lang w:val="en-US"/>
              </w:rPr>
            </w:pPr>
            <w:r w:rsidRPr="00010CBC">
              <w:rPr>
                <w:b/>
                <w:color w:val="000000"/>
                <w:sz w:val="18"/>
                <w:szCs w:val="18"/>
                <w:lang w:val="en-US"/>
              </w:rPr>
              <w:t>Test system / concentrations applied / exposure time</w:t>
            </w:r>
          </w:p>
        </w:tc>
        <w:tc>
          <w:tcPr>
            <w:tcW w:w="572" w:type="pct"/>
            <w:shd w:val="clear" w:color="auto" w:fill="FFFFFF"/>
          </w:tcPr>
          <w:p w14:paraId="2AF59770" w14:textId="77777777" w:rsidR="00880DB3" w:rsidRPr="00683234" w:rsidRDefault="00880DB3" w:rsidP="0034462C">
            <w:pPr>
              <w:rPr>
                <w:b/>
                <w:color w:val="000000"/>
                <w:sz w:val="18"/>
                <w:szCs w:val="18"/>
              </w:rPr>
            </w:pPr>
            <w:r w:rsidRPr="00683234">
              <w:rPr>
                <w:b/>
                <w:color w:val="000000"/>
                <w:sz w:val="18"/>
                <w:szCs w:val="18"/>
              </w:rPr>
              <w:t>Test results: effects</w:t>
            </w:r>
          </w:p>
        </w:tc>
        <w:tc>
          <w:tcPr>
            <w:tcW w:w="601" w:type="pct"/>
            <w:shd w:val="clear" w:color="auto" w:fill="FFFFFF"/>
          </w:tcPr>
          <w:p w14:paraId="2ABF5BCF" w14:textId="77777777" w:rsidR="00880DB3" w:rsidRPr="00683234" w:rsidRDefault="00880DB3" w:rsidP="0034462C">
            <w:pPr>
              <w:rPr>
                <w:b/>
                <w:color w:val="000000"/>
                <w:sz w:val="18"/>
                <w:szCs w:val="18"/>
              </w:rPr>
            </w:pPr>
            <w:r w:rsidRPr="00683234">
              <w:rPr>
                <w:b/>
                <w:color w:val="000000"/>
                <w:sz w:val="18"/>
                <w:szCs w:val="18"/>
              </w:rPr>
              <w:t>Reference</w:t>
            </w:r>
          </w:p>
        </w:tc>
      </w:tr>
      <w:tr w:rsidR="00242BA6" w:rsidRPr="00683234" w14:paraId="4A3A7772" w14:textId="77777777" w:rsidTr="00513D44">
        <w:tc>
          <w:tcPr>
            <w:tcW w:w="579" w:type="pct"/>
          </w:tcPr>
          <w:p w14:paraId="38CDA413" w14:textId="77777777" w:rsidR="00880DB3" w:rsidRPr="00683234" w:rsidRDefault="00041B05" w:rsidP="0034462C">
            <w:pPr>
              <w:rPr>
                <w:color w:val="000000"/>
                <w:sz w:val="18"/>
                <w:szCs w:val="18"/>
              </w:rPr>
            </w:pPr>
            <w:r w:rsidRPr="00683234">
              <w:rPr>
                <w:color w:val="000000"/>
                <w:sz w:val="18"/>
                <w:szCs w:val="18"/>
              </w:rPr>
              <w:t xml:space="preserve">Wood preservative </w:t>
            </w:r>
          </w:p>
        </w:tc>
        <w:tc>
          <w:tcPr>
            <w:tcW w:w="619" w:type="pct"/>
          </w:tcPr>
          <w:p w14:paraId="4080D2A0" w14:textId="77777777" w:rsidR="000868C8" w:rsidRPr="00010CBC" w:rsidRDefault="00041B05" w:rsidP="0064542D">
            <w:pPr>
              <w:rPr>
                <w:color w:val="000000"/>
                <w:sz w:val="18"/>
                <w:szCs w:val="18"/>
                <w:lang w:val="en-US"/>
              </w:rPr>
            </w:pPr>
            <w:r w:rsidRPr="00010CBC">
              <w:rPr>
                <w:color w:val="000000"/>
                <w:sz w:val="18"/>
                <w:szCs w:val="18"/>
                <w:lang w:val="en-US"/>
              </w:rPr>
              <w:t>Control of insects</w:t>
            </w:r>
            <w:r w:rsidR="004B499E" w:rsidRPr="00010CBC">
              <w:rPr>
                <w:color w:val="000000"/>
                <w:sz w:val="18"/>
                <w:szCs w:val="18"/>
                <w:lang w:val="en-US"/>
              </w:rPr>
              <w:t xml:space="preserve"> – </w:t>
            </w:r>
          </w:p>
          <w:p w14:paraId="5EA47898" w14:textId="77777777" w:rsidR="000868C8" w:rsidRPr="00010CBC" w:rsidRDefault="000868C8" w:rsidP="0064542D">
            <w:pPr>
              <w:rPr>
                <w:color w:val="000000"/>
                <w:sz w:val="18"/>
                <w:szCs w:val="18"/>
                <w:lang w:val="en-US"/>
              </w:rPr>
            </w:pPr>
          </w:p>
          <w:p w14:paraId="08062D48" w14:textId="291D21F0" w:rsidR="000868C8" w:rsidRPr="00010CBC" w:rsidRDefault="004B499E" w:rsidP="0064542D">
            <w:pPr>
              <w:rPr>
                <w:color w:val="000000"/>
                <w:sz w:val="18"/>
                <w:szCs w:val="18"/>
                <w:lang w:val="en-US"/>
              </w:rPr>
            </w:pPr>
            <w:r w:rsidRPr="00010CBC">
              <w:rPr>
                <w:color w:val="000000"/>
                <w:sz w:val="18"/>
                <w:szCs w:val="18"/>
                <w:lang w:val="en-US"/>
              </w:rPr>
              <w:t>curative use</w:t>
            </w:r>
            <w:r w:rsidR="00B51A08" w:rsidRPr="00010CBC">
              <w:rPr>
                <w:color w:val="000000"/>
                <w:sz w:val="18"/>
                <w:szCs w:val="18"/>
                <w:lang w:val="en-US"/>
              </w:rPr>
              <w:t xml:space="preserve">- </w:t>
            </w:r>
          </w:p>
          <w:p w14:paraId="4A8C1A9F" w14:textId="77777777" w:rsidR="000868C8" w:rsidRPr="00010CBC" w:rsidRDefault="000868C8" w:rsidP="0064542D">
            <w:pPr>
              <w:rPr>
                <w:color w:val="000000"/>
                <w:sz w:val="18"/>
                <w:szCs w:val="18"/>
                <w:lang w:val="en-US"/>
              </w:rPr>
            </w:pPr>
          </w:p>
          <w:p w14:paraId="3AE4D075" w14:textId="466D4137" w:rsidR="00880DB3" w:rsidRPr="00010CBC" w:rsidRDefault="00880DB3" w:rsidP="0064542D">
            <w:pPr>
              <w:rPr>
                <w:color w:val="000000"/>
                <w:sz w:val="18"/>
                <w:szCs w:val="18"/>
                <w:lang w:val="en-US"/>
              </w:rPr>
            </w:pPr>
          </w:p>
          <w:p w14:paraId="441C2BFE" w14:textId="782B47EF" w:rsidR="00F12590" w:rsidRPr="00683234" w:rsidRDefault="0064542D" w:rsidP="0064542D">
            <w:pPr>
              <w:rPr>
                <w:color w:val="000000"/>
                <w:sz w:val="18"/>
                <w:szCs w:val="18"/>
              </w:rPr>
            </w:pPr>
            <w:r w:rsidRPr="00683234">
              <w:rPr>
                <w:color w:val="000000"/>
                <w:sz w:val="18"/>
                <w:szCs w:val="18"/>
              </w:rPr>
              <w:t>Superficial application</w:t>
            </w:r>
            <w:r w:rsidR="00F12590" w:rsidRPr="00683234">
              <w:rPr>
                <w:color w:val="000000"/>
                <w:sz w:val="18"/>
                <w:szCs w:val="18"/>
              </w:rPr>
              <w:t>,brushing</w:t>
            </w:r>
          </w:p>
        </w:tc>
        <w:tc>
          <w:tcPr>
            <w:tcW w:w="850" w:type="pct"/>
          </w:tcPr>
          <w:p w14:paraId="07D086DE" w14:textId="4E62FC13" w:rsidR="00880DB3" w:rsidRPr="00010CBC" w:rsidRDefault="0064542D" w:rsidP="0064542D">
            <w:pPr>
              <w:rPr>
                <w:color w:val="000000"/>
                <w:sz w:val="18"/>
                <w:szCs w:val="18"/>
                <w:lang w:val="en-US"/>
              </w:rPr>
            </w:pPr>
            <w:r w:rsidRPr="00010CBC">
              <w:rPr>
                <w:color w:val="000000"/>
                <w:sz w:val="18"/>
                <w:szCs w:val="18"/>
                <w:lang w:val="en-US"/>
              </w:rPr>
              <w:t xml:space="preserve">WTA-H-384 (test name for </w:t>
            </w:r>
            <w:r w:rsidR="00130C94" w:rsidRPr="00010CBC">
              <w:rPr>
                <w:color w:val="000000"/>
                <w:sz w:val="18"/>
                <w:szCs w:val="18"/>
                <w:lang w:val="en-US"/>
              </w:rPr>
              <w:t>Xylamon Holzwurmtod (H-384)</w:t>
            </w:r>
            <w:r w:rsidRPr="00010CBC">
              <w:rPr>
                <w:color w:val="000000"/>
                <w:sz w:val="18"/>
                <w:szCs w:val="18"/>
                <w:lang w:val="en-US"/>
              </w:rPr>
              <w:t>), now</w:t>
            </w:r>
            <w:r w:rsidR="00130C94" w:rsidRPr="00010CBC">
              <w:rPr>
                <w:color w:val="000000"/>
                <w:sz w:val="18"/>
                <w:szCs w:val="18"/>
                <w:lang w:val="en-US"/>
              </w:rPr>
              <w:t xml:space="preserve"> </w:t>
            </w:r>
            <w:r w:rsidR="00041B05" w:rsidRPr="00010CBC">
              <w:rPr>
                <w:color w:val="000000"/>
                <w:sz w:val="18"/>
                <w:szCs w:val="18"/>
                <w:lang w:val="en-US"/>
              </w:rPr>
              <w:t>Embasol Houtwormdood</w:t>
            </w:r>
          </w:p>
        </w:tc>
        <w:tc>
          <w:tcPr>
            <w:tcW w:w="449" w:type="pct"/>
          </w:tcPr>
          <w:p w14:paraId="65D2B316" w14:textId="7FF584FF" w:rsidR="00880DB3" w:rsidRPr="00683234" w:rsidRDefault="00683234" w:rsidP="0034462C">
            <w:pPr>
              <w:rPr>
                <w:color w:val="000000"/>
                <w:sz w:val="18"/>
                <w:szCs w:val="18"/>
              </w:rPr>
            </w:pPr>
            <w:r w:rsidRPr="00683234">
              <w:rPr>
                <w:i/>
                <w:sz w:val="18"/>
                <w:szCs w:val="18"/>
              </w:rPr>
              <w:t xml:space="preserve">Hylotrupes </w:t>
            </w:r>
            <w:r w:rsidRPr="00B479D0">
              <w:rPr>
                <w:i/>
                <w:sz w:val="18"/>
                <w:szCs w:val="18"/>
              </w:rPr>
              <w:t xml:space="preserve">bajulus </w:t>
            </w:r>
            <w:r w:rsidRPr="00B479D0" w:rsidDel="00683234">
              <w:rPr>
                <w:i/>
                <w:sz w:val="18"/>
                <w:szCs w:val="18"/>
              </w:rPr>
              <w:t xml:space="preserve"> </w:t>
            </w:r>
            <w:r w:rsidR="00041B05" w:rsidRPr="00B479D0">
              <w:rPr>
                <w:i/>
                <w:color w:val="000000"/>
                <w:sz w:val="18"/>
                <w:szCs w:val="18"/>
              </w:rPr>
              <w:t>L.</w:t>
            </w:r>
          </w:p>
        </w:tc>
        <w:tc>
          <w:tcPr>
            <w:tcW w:w="469" w:type="pct"/>
          </w:tcPr>
          <w:p w14:paraId="210FE3EE" w14:textId="0E08E71C" w:rsidR="00880DB3" w:rsidRPr="00683234" w:rsidRDefault="00041B05" w:rsidP="0034462C">
            <w:pPr>
              <w:rPr>
                <w:color w:val="000000"/>
                <w:sz w:val="18"/>
                <w:szCs w:val="18"/>
              </w:rPr>
            </w:pPr>
            <w:r w:rsidRPr="00683234">
              <w:rPr>
                <w:color w:val="000000"/>
                <w:sz w:val="18"/>
                <w:szCs w:val="18"/>
              </w:rPr>
              <w:t>EN 22</w:t>
            </w:r>
            <w:r w:rsidR="00E340A9" w:rsidRPr="00683234">
              <w:rPr>
                <w:color w:val="000000"/>
                <w:sz w:val="18"/>
                <w:szCs w:val="18"/>
              </w:rPr>
              <w:t xml:space="preserve"> </w:t>
            </w:r>
            <w:r w:rsidR="00391F03" w:rsidRPr="00683234">
              <w:rPr>
                <w:color w:val="000000"/>
                <w:sz w:val="18"/>
                <w:szCs w:val="18"/>
              </w:rPr>
              <w:t>(1975)</w:t>
            </w:r>
          </w:p>
          <w:p w14:paraId="5F2D34EC" w14:textId="62C0C22E" w:rsidR="00391F03" w:rsidRPr="00683234" w:rsidRDefault="00391F03" w:rsidP="0034462C">
            <w:pPr>
              <w:rPr>
                <w:color w:val="000000"/>
                <w:sz w:val="18"/>
                <w:szCs w:val="18"/>
              </w:rPr>
            </w:pPr>
            <w:r w:rsidRPr="00683234">
              <w:rPr>
                <w:color w:val="000000"/>
                <w:sz w:val="18"/>
                <w:szCs w:val="18"/>
              </w:rPr>
              <w:t>(predecessor of EN1390 (2007))</w:t>
            </w:r>
          </w:p>
        </w:tc>
        <w:tc>
          <w:tcPr>
            <w:tcW w:w="860" w:type="pct"/>
          </w:tcPr>
          <w:p w14:paraId="009E682E" w14:textId="580F4EA7" w:rsidR="0064542D" w:rsidRPr="00010CBC" w:rsidRDefault="0064542D" w:rsidP="001A2396">
            <w:pPr>
              <w:rPr>
                <w:color w:val="000000"/>
                <w:sz w:val="18"/>
                <w:szCs w:val="18"/>
                <w:lang w:val="en-US"/>
              </w:rPr>
            </w:pPr>
            <w:r w:rsidRPr="00010CBC">
              <w:rPr>
                <w:color w:val="000000"/>
                <w:sz w:val="18"/>
                <w:szCs w:val="18"/>
                <w:lang w:val="en-US"/>
              </w:rPr>
              <w:t>Wood type:</w:t>
            </w:r>
          </w:p>
          <w:p w14:paraId="6213A914" w14:textId="08FC33FC" w:rsidR="0064542D" w:rsidRPr="00010CBC" w:rsidRDefault="004B499E" w:rsidP="001A2396">
            <w:pPr>
              <w:rPr>
                <w:color w:val="000000"/>
                <w:sz w:val="18"/>
                <w:szCs w:val="18"/>
                <w:lang w:val="en-US"/>
              </w:rPr>
            </w:pPr>
            <w:r w:rsidRPr="00010CBC">
              <w:rPr>
                <w:color w:val="000000"/>
                <w:sz w:val="18"/>
                <w:szCs w:val="18"/>
                <w:lang w:val="en-US"/>
              </w:rPr>
              <w:t>Pine wood</w:t>
            </w:r>
          </w:p>
          <w:p w14:paraId="69ACFBE8" w14:textId="77777777" w:rsidR="0064542D" w:rsidRPr="00010CBC" w:rsidRDefault="0064542D" w:rsidP="001A2396">
            <w:pPr>
              <w:rPr>
                <w:color w:val="000000"/>
                <w:sz w:val="18"/>
                <w:szCs w:val="18"/>
                <w:lang w:val="en-US"/>
              </w:rPr>
            </w:pPr>
          </w:p>
          <w:p w14:paraId="3B5DC39C" w14:textId="77777777" w:rsidR="00880DB3" w:rsidRPr="00010CBC" w:rsidRDefault="004B499E" w:rsidP="001A2396">
            <w:pPr>
              <w:rPr>
                <w:color w:val="000000"/>
                <w:sz w:val="18"/>
                <w:szCs w:val="18"/>
                <w:lang w:val="en-US"/>
              </w:rPr>
            </w:pPr>
            <w:r w:rsidRPr="00010CBC">
              <w:rPr>
                <w:color w:val="000000"/>
                <w:sz w:val="18"/>
                <w:szCs w:val="18"/>
                <w:lang w:val="en-US"/>
              </w:rPr>
              <w:t>application rate 300mL/m</w:t>
            </w:r>
            <w:r w:rsidRPr="00CE3A62">
              <w:rPr>
                <w:color w:val="000000"/>
                <w:sz w:val="18"/>
                <w:szCs w:val="18"/>
                <w:vertAlign w:val="superscript"/>
                <w:lang w:val="en-US"/>
              </w:rPr>
              <w:t>2</w:t>
            </w:r>
            <w:r w:rsidRPr="00010CBC">
              <w:rPr>
                <w:color w:val="000000"/>
                <w:sz w:val="18"/>
                <w:szCs w:val="18"/>
                <w:lang w:val="en-US"/>
              </w:rPr>
              <w:t xml:space="preserve"> </w:t>
            </w:r>
            <w:r w:rsidR="0064542D" w:rsidRPr="00010CBC">
              <w:rPr>
                <w:color w:val="000000"/>
                <w:sz w:val="18"/>
                <w:szCs w:val="18"/>
                <w:lang w:val="en-US"/>
              </w:rPr>
              <w:t xml:space="preserve"> (=240 g/m</w:t>
            </w:r>
            <w:r w:rsidR="0064542D" w:rsidRPr="00CE3A62">
              <w:rPr>
                <w:color w:val="000000"/>
                <w:sz w:val="18"/>
                <w:szCs w:val="18"/>
                <w:vertAlign w:val="superscript"/>
                <w:lang w:val="en-US"/>
              </w:rPr>
              <w:t>2</w:t>
            </w:r>
            <w:r w:rsidR="0064542D" w:rsidRPr="00010CBC">
              <w:rPr>
                <w:color w:val="000000"/>
                <w:sz w:val="18"/>
                <w:szCs w:val="18"/>
                <w:lang w:val="en-US"/>
              </w:rPr>
              <w:t>)</w:t>
            </w:r>
          </w:p>
          <w:p w14:paraId="1726194E" w14:textId="77777777" w:rsidR="0064542D" w:rsidRPr="00010CBC" w:rsidRDefault="0064542D" w:rsidP="001A2396">
            <w:pPr>
              <w:rPr>
                <w:color w:val="000000"/>
                <w:sz w:val="18"/>
                <w:szCs w:val="18"/>
                <w:lang w:val="en-US"/>
              </w:rPr>
            </w:pPr>
          </w:p>
          <w:p w14:paraId="2BA592D0" w14:textId="77777777" w:rsidR="0064542D" w:rsidRPr="00683234" w:rsidRDefault="0064542D" w:rsidP="001A2396">
            <w:pPr>
              <w:rPr>
                <w:color w:val="000000"/>
                <w:sz w:val="18"/>
                <w:szCs w:val="18"/>
              </w:rPr>
            </w:pPr>
            <w:r w:rsidRPr="00683234">
              <w:rPr>
                <w:color w:val="000000"/>
                <w:sz w:val="18"/>
                <w:szCs w:val="18"/>
              </w:rPr>
              <w:t>Test duration:</w:t>
            </w:r>
          </w:p>
          <w:p w14:paraId="64542B15" w14:textId="3C0E935F" w:rsidR="004D4C32" w:rsidRPr="00683234" w:rsidRDefault="0064542D" w:rsidP="001A2396">
            <w:pPr>
              <w:rPr>
                <w:color w:val="000000"/>
                <w:sz w:val="18"/>
                <w:szCs w:val="18"/>
              </w:rPr>
            </w:pPr>
            <w:r w:rsidRPr="00683234">
              <w:rPr>
                <w:color w:val="000000"/>
                <w:sz w:val="18"/>
                <w:szCs w:val="18"/>
              </w:rPr>
              <w:t>12 weeks</w:t>
            </w:r>
          </w:p>
        </w:tc>
        <w:tc>
          <w:tcPr>
            <w:tcW w:w="572" w:type="pct"/>
          </w:tcPr>
          <w:p w14:paraId="0C05AD4F" w14:textId="77777777" w:rsidR="00880DB3" w:rsidRPr="00010CBC" w:rsidRDefault="004B499E" w:rsidP="0034462C">
            <w:pPr>
              <w:rPr>
                <w:color w:val="000000"/>
                <w:sz w:val="18"/>
                <w:szCs w:val="18"/>
                <w:lang w:val="en-US"/>
              </w:rPr>
            </w:pPr>
            <w:r w:rsidRPr="00010CBC">
              <w:rPr>
                <w:color w:val="000000"/>
                <w:sz w:val="18"/>
                <w:szCs w:val="18"/>
                <w:lang w:val="en-US"/>
              </w:rPr>
              <w:t>After 12 weeks, 89% of the larvae were killed.</w:t>
            </w:r>
          </w:p>
        </w:tc>
        <w:tc>
          <w:tcPr>
            <w:tcW w:w="601" w:type="pct"/>
          </w:tcPr>
          <w:p w14:paraId="50D659A9" w14:textId="77777777" w:rsidR="00880DB3" w:rsidRPr="00683234" w:rsidRDefault="004B499E" w:rsidP="0034462C">
            <w:pPr>
              <w:rPr>
                <w:color w:val="000000"/>
                <w:sz w:val="18"/>
                <w:szCs w:val="18"/>
              </w:rPr>
            </w:pPr>
            <w:r w:rsidRPr="00683234">
              <w:rPr>
                <w:color w:val="000000"/>
                <w:sz w:val="18"/>
                <w:szCs w:val="18"/>
              </w:rPr>
              <w:t>BAM 5.1/3313A</w:t>
            </w:r>
          </w:p>
        </w:tc>
      </w:tr>
      <w:tr w:rsidR="00242BA6" w:rsidRPr="00683234" w14:paraId="24B48382" w14:textId="77777777" w:rsidTr="00513D44">
        <w:tc>
          <w:tcPr>
            <w:tcW w:w="579" w:type="pct"/>
          </w:tcPr>
          <w:p w14:paraId="40051C18" w14:textId="2E9ECF0D" w:rsidR="00A57E8C" w:rsidRPr="00683234" w:rsidRDefault="00A57E8C" w:rsidP="00DD7907">
            <w:pPr>
              <w:rPr>
                <w:color w:val="000000"/>
                <w:sz w:val="18"/>
                <w:szCs w:val="18"/>
              </w:rPr>
            </w:pPr>
            <w:r w:rsidRPr="00683234">
              <w:rPr>
                <w:color w:val="000000"/>
                <w:sz w:val="18"/>
                <w:szCs w:val="18"/>
              </w:rPr>
              <w:t xml:space="preserve">Wood preservative </w:t>
            </w:r>
          </w:p>
        </w:tc>
        <w:tc>
          <w:tcPr>
            <w:tcW w:w="619" w:type="pct"/>
          </w:tcPr>
          <w:p w14:paraId="74C86476" w14:textId="77777777" w:rsidR="000868C8" w:rsidRPr="00010CBC" w:rsidRDefault="00A57E8C" w:rsidP="00A57E8C">
            <w:pPr>
              <w:rPr>
                <w:color w:val="000000"/>
                <w:sz w:val="18"/>
                <w:szCs w:val="18"/>
                <w:lang w:val="en-US"/>
              </w:rPr>
            </w:pPr>
            <w:r w:rsidRPr="00010CBC">
              <w:rPr>
                <w:color w:val="000000"/>
                <w:sz w:val="18"/>
                <w:szCs w:val="18"/>
                <w:lang w:val="en-US"/>
              </w:rPr>
              <w:t xml:space="preserve">Control of insects – </w:t>
            </w:r>
          </w:p>
          <w:p w14:paraId="61818DC0" w14:textId="77777777" w:rsidR="000868C8" w:rsidRPr="00010CBC" w:rsidRDefault="000868C8" w:rsidP="00A57E8C">
            <w:pPr>
              <w:rPr>
                <w:color w:val="000000"/>
                <w:sz w:val="18"/>
                <w:szCs w:val="18"/>
                <w:lang w:val="en-US"/>
              </w:rPr>
            </w:pPr>
          </w:p>
          <w:p w14:paraId="2ADF0C32" w14:textId="46C2FBBA" w:rsidR="00A57E8C" w:rsidRPr="00010CBC" w:rsidRDefault="00A57E8C" w:rsidP="00A57E8C">
            <w:pPr>
              <w:rPr>
                <w:color w:val="000000"/>
                <w:sz w:val="18"/>
                <w:szCs w:val="18"/>
                <w:lang w:val="en-US"/>
              </w:rPr>
            </w:pPr>
            <w:r w:rsidRPr="00010CBC">
              <w:rPr>
                <w:color w:val="000000"/>
                <w:sz w:val="18"/>
                <w:szCs w:val="18"/>
                <w:lang w:val="en-US"/>
              </w:rPr>
              <w:t>preventive use</w:t>
            </w:r>
            <w:r w:rsidR="00B51A08" w:rsidRPr="00010CBC">
              <w:rPr>
                <w:color w:val="000000"/>
                <w:sz w:val="18"/>
                <w:szCs w:val="18"/>
                <w:lang w:val="en-US"/>
              </w:rPr>
              <w:t>-</w:t>
            </w:r>
          </w:p>
          <w:p w14:paraId="018BF2EA" w14:textId="77777777" w:rsidR="000868C8" w:rsidRPr="00010CBC" w:rsidRDefault="000868C8" w:rsidP="00A57E8C">
            <w:pPr>
              <w:rPr>
                <w:color w:val="000000"/>
                <w:sz w:val="18"/>
                <w:szCs w:val="18"/>
                <w:lang w:val="en-US"/>
              </w:rPr>
            </w:pPr>
          </w:p>
          <w:p w14:paraId="3DEA3E30" w14:textId="5780ADC5" w:rsidR="00B51A08" w:rsidRPr="00010CBC" w:rsidRDefault="00B51A08" w:rsidP="00A57E8C">
            <w:pPr>
              <w:rPr>
                <w:color w:val="000000"/>
                <w:sz w:val="18"/>
                <w:szCs w:val="18"/>
                <w:lang w:val="en-US"/>
              </w:rPr>
            </w:pPr>
          </w:p>
          <w:p w14:paraId="1F1389BB" w14:textId="5EA00403" w:rsidR="004D4C32" w:rsidRPr="00683234" w:rsidRDefault="0044289B" w:rsidP="004D4C32">
            <w:pPr>
              <w:rPr>
                <w:color w:val="000000"/>
                <w:sz w:val="18"/>
                <w:szCs w:val="18"/>
              </w:rPr>
            </w:pPr>
            <w:r w:rsidRPr="00683234">
              <w:rPr>
                <w:color w:val="000000"/>
                <w:sz w:val="18"/>
                <w:szCs w:val="18"/>
              </w:rPr>
              <w:t>Superficial application</w:t>
            </w:r>
            <w:r w:rsidR="004D4C32" w:rsidRPr="00683234">
              <w:rPr>
                <w:color w:val="000000"/>
                <w:sz w:val="18"/>
                <w:szCs w:val="18"/>
              </w:rPr>
              <w:t xml:space="preserve">, Dipping </w:t>
            </w:r>
          </w:p>
        </w:tc>
        <w:tc>
          <w:tcPr>
            <w:tcW w:w="850" w:type="pct"/>
          </w:tcPr>
          <w:p w14:paraId="4B978993" w14:textId="05C2BC73" w:rsidR="00A57E8C" w:rsidRPr="00E04053" w:rsidRDefault="00130C94" w:rsidP="00DD7907">
            <w:pPr>
              <w:rPr>
                <w:color w:val="000000"/>
                <w:sz w:val="18"/>
                <w:szCs w:val="18"/>
                <w:lang w:val="en-US"/>
              </w:rPr>
            </w:pPr>
            <w:r w:rsidRPr="00E04053">
              <w:rPr>
                <w:color w:val="000000"/>
                <w:sz w:val="18"/>
                <w:szCs w:val="18"/>
                <w:lang w:val="en-US"/>
              </w:rPr>
              <w:t>Xylamon Holzwurmtod (WTA-H-384)</w:t>
            </w:r>
            <w:r w:rsidR="0044289B" w:rsidRPr="00E04053">
              <w:rPr>
                <w:color w:val="000000"/>
                <w:sz w:val="18"/>
                <w:szCs w:val="18"/>
                <w:lang w:val="en-US"/>
              </w:rPr>
              <w:t>, now</w:t>
            </w:r>
            <w:r w:rsidRPr="00E04053">
              <w:rPr>
                <w:color w:val="000000"/>
                <w:sz w:val="18"/>
                <w:szCs w:val="18"/>
                <w:lang w:val="en-US"/>
              </w:rPr>
              <w:t xml:space="preserve"> </w:t>
            </w:r>
            <w:r w:rsidR="00A57E8C" w:rsidRPr="00E04053">
              <w:rPr>
                <w:color w:val="000000"/>
                <w:sz w:val="18"/>
                <w:szCs w:val="18"/>
                <w:lang w:val="en-US"/>
              </w:rPr>
              <w:t>Embasol Houtwormdood</w:t>
            </w:r>
          </w:p>
        </w:tc>
        <w:tc>
          <w:tcPr>
            <w:tcW w:w="449" w:type="pct"/>
          </w:tcPr>
          <w:p w14:paraId="0F85A08D" w14:textId="49FDAA23" w:rsidR="00A57E8C" w:rsidRPr="00683234" w:rsidRDefault="00B479D0" w:rsidP="00DD7907">
            <w:pPr>
              <w:rPr>
                <w:color w:val="000000"/>
                <w:sz w:val="18"/>
                <w:szCs w:val="18"/>
              </w:rPr>
            </w:pPr>
            <w:r w:rsidRPr="00683234">
              <w:rPr>
                <w:i/>
                <w:sz w:val="18"/>
                <w:szCs w:val="18"/>
              </w:rPr>
              <w:t xml:space="preserve">Hylotrupes </w:t>
            </w:r>
            <w:r w:rsidRPr="00B479D0">
              <w:rPr>
                <w:i/>
                <w:sz w:val="18"/>
                <w:szCs w:val="18"/>
              </w:rPr>
              <w:t xml:space="preserve">bajulus </w:t>
            </w:r>
            <w:r w:rsidRPr="00B479D0" w:rsidDel="00683234">
              <w:rPr>
                <w:i/>
                <w:sz w:val="18"/>
                <w:szCs w:val="18"/>
              </w:rPr>
              <w:t xml:space="preserve"> </w:t>
            </w:r>
            <w:r w:rsidRPr="00B479D0">
              <w:rPr>
                <w:i/>
                <w:color w:val="000000"/>
                <w:sz w:val="18"/>
                <w:szCs w:val="18"/>
              </w:rPr>
              <w:t>L.</w:t>
            </w:r>
          </w:p>
        </w:tc>
        <w:tc>
          <w:tcPr>
            <w:tcW w:w="469" w:type="pct"/>
          </w:tcPr>
          <w:p w14:paraId="535C8B59" w14:textId="77777777" w:rsidR="00391F03" w:rsidRPr="00010CBC" w:rsidRDefault="00391F03" w:rsidP="00391F03">
            <w:pPr>
              <w:rPr>
                <w:color w:val="000000"/>
                <w:sz w:val="18"/>
                <w:szCs w:val="18"/>
                <w:lang w:val="en-US"/>
              </w:rPr>
            </w:pPr>
            <w:r w:rsidRPr="00010CBC">
              <w:rPr>
                <w:color w:val="000000"/>
                <w:sz w:val="18"/>
                <w:szCs w:val="18"/>
                <w:lang w:val="en-US"/>
              </w:rPr>
              <w:t>EN 46 (1977) (predecessor of EN 46-1 (2009) with EN 73 (evaporative ageing)</w:t>
            </w:r>
          </w:p>
          <w:p w14:paraId="146CF407" w14:textId="5D8F0916" w:rsidR="00A57E8C" w:rsidRPr="00010CBC" w:rsidRDefault="00A57E8C" w:rsidP="00C75B41">
            <w:pPr>
              <w:rPr>
                <w:color w:val="000000"/>
                <w:sz w:val="18"/>
                <w:szCs w:val="18"/>
                <w:lang w:val="en-US"/>
              </w:rPr>
            </w:pPr>
          </w:p>
        </w:tc>
        <w:tc>
          <w:tcPr>
            <w:tcW w:w="860" w:type="pct"/>
          </w:tcPr>
          <w:p w14:paraId="20EDB561" w14:textId="686C0B46" w:rsidR="00374536" w:rsidRPr="00010CBC" w:rsidRDefault="00374536" w:rsidP="001A2396">
            <w:pPr>
              <w:rPr>
                <w:color w:val="000000"/>
                <w:sz w:val="18"/>
                <w:szCs w:val="18"/>
                <w:lang w:val="en-US"/>
              </w:rPr>
            </w:pPr>
            <w:r w:rsidRPr="00010CBC">
              <w:rPr>
                <w:color w:val="000000"/>
                <w:sz w:val="18"/>
                <w:szCs w:val="18"/>
                <w:lang w:val="en-US"/>
              </w:rPr>
              <w:t>Wood type:</w:t>
            </w:r>
          </w:p>
          <w:p w14:paraId="13F95FF0" w14:textId="686BAC6D" w:rsidR="00374536" w:rsidRPr="00010CBC" w:rsidRDefault="00A57E8C" w:rsidP="001A2396">
            <w:pPr>
              <w:rPr>
                <w:color w:val="000000"/>
                <w:sz w:val="18"/>
                <w:szCs w:val="18"/>
                <w:lang w:val="en-US"/>
              </w:rPr>
            </w:pPr>
            <w:r w:rsidRPr="00010CBC">
              <w:rPr>
                <w:color w:val="000000"/>
                <w:sz w:val="18"/>
                <w:szCs w:val="18"/>
                <w:lang w:val="en-US"/>
              </w:rPr>
              <w:t xml:space="preserve">Pine wood </w:t>
            </w:r>
          </w:p>
          <w:p w14:paraId="614095F2" w14:textId="77777777" w:rsidR="00374536" w:rsidRPr="00010CBC" w:rsidRDefault="00374536" w:rsidP="001A2396">
            <w:pPr>
              <w:rPr>
                <w:color w:val="000000"/>
                <w:sz w:val="18"/>
                <w:szCs w:val="18"/>
                <w:lang w:val="en-US"/>
              </w:rPr>
            </w:pPr>
          </w:p>
          <w:p w14:paraId="32DA69DD" w14:textId="626DB77D" w:rsidR="001A2396" w:rsidRPr="00010CBC" w:rsidRDefault="00A57E8C" w:rsidP="001A2396">
            <w:pPr>
              <w:rPr>
                <w:color w:val="000000"/>
                <w:sz w:val="18"/>
                <w:szCs w:val="18"/>
                <w:lang w:val="en-US"/>
              </w:rPr>
            </w:pPr>
            <w:r w:rsidRPr="00010CBC">
              <w:rPr>
                <w:color w:val="000000"/>
                <w:sz w:val="18"/>
                <w:szCs w:val="18"/>
                <w:lang w:val="en-US"/>
              </w:rPr>
              <w:t xml:space="preserve">application rate 150 </w:t>
            </w:r>
            <w:r w:rsidR="00374536" w:rsidRPr="00010CBC">
              <w:rPr>
                <w:color w:val="000000"/>
                <w:sz w:val="18"/>
                <w:szCs w:val="18"/>
                <w:lang w:val="en-US"/>
              </w:rPr>
              <w:t xml:space="preserve"> (= 120 g/m</w:t>
            </w:r>
            <w:r w:rsidR="00374536" w:rsidRPr="00CE3A62">
              <w:rPr>
                <w:color w:val="000000"/>
                <w:sz w:val="18"/>
                <w:szCs w:val="18"/>
                <w:vertAlign w:val="superscript"/>
                <w:lang w:val="en-US"/>
              </w:rPr>
              <w:t>2</w:t>
            </w:r>
            <w:r w:rsidR="00374536" w:rsidRPr="00010CBC">
              <w:rPr>
                <w:color w:val="000000"/>
                <w:sz w:val="18"/>
                <w:szCs w:val="18"/>
                <w:lang w:val="en-US"/>
              </w:rPr>
              <w:t xml:space="preserve">) </w:t>
            </w:r>
            <w:r w:rsidRPr="00010CBC">
              <w:rPr>
                <w:color w:val="000000"/>
                <w:sz w:val="18"/>
                <w:szCs w:val="18"/>
                <w:lang w:val="en-US"/>
              </w:rPr>
              <w:t>mL/m</w:t>
            </w:r>
            <w:r w:rsidRPr="008D517B">
              <w:rPr>
                <w:color w:val="000000"/>
                <w:sz w:val="18"/>
                <w:szCs w:val="18"/>
                <w:vertAlign w:val="superscript"/>
                <w:lang w:val="en-US"/>
              </w:rPr>
              <w:t>2</w:t>
            </w:r>
            <w:r w:rsidRPr="00010CBC">
              <w:rPr>
                <w:color w:val="000000"/>
                <w:sz w:val="18"/>
                <w:szCs w:val="18"/>
                <w:lang w:val="en-US"/>
              </w:rPr>
              <w:t xml:space="preserve"> + 250 mL/</w:t>
            </w:r>
            <w:r w:rsidR="00F12590" w:rsidRPr="00010CBC">
              <w:rPr>
                <w:color w:val="000000"/>
                <w:sz w:val="18"/>
                <w:szCs w:val="18"/>
                <w:lang w:val="en-US"/>
              </w:rPr>
              <w:t>m</w:t>
            </w:r>
            <w:r w:rsidR="00F12590" w:rsidRPr="008D517B">
              <w:rPr>
                <w:color w:val="000000"/>
                <w:sz w:val="18"/>
                <w:szCs w:val="18"/>
                <w:vertAlign w:val="superscript"/>
                <w:lang w:val="en-US"/>
              </w:rPr>
              <w:t>2</w:t>
            </w:r>
            <w:r w:rsidR="00F12590" w:rsidRPr="00010CBC">
              <w:rPr>
                <w:color w:val="000000"/>
                <w:sz w:val="18"/>
                <w:szCs w:val="18"/>
                <w:lang w:val="en-US"/>
              </w:rPr>
              <w:t xml:space="preserve"> </w:t>
            </w:r>
            <w:r w:rsidR="00374536" w:rsidRPr="00010CBC">
              <w:rPr>
                <w:color w:val="000000"/>
                <w:sz w:val="18"/>
                <w:szCs w:val="18"/>
                <w:lang w:val="en-US"/>
              </w:rPr>
              <w:t>(</w:t>
            </w:r>
            <w:r w:rsidR="00F12590" w:rsidRPr="00010CBC">
              <w:rPr>
                <w:color w:val="000000"/>
                <w:sz w:val="18"/>
                <w:szCs w:val="18"/>
                <w:lang w:val="en-US"/>
              </w:rPr>
              <w:t>=</w:t>
            </w:r>
            <w:r w:rsidR="00374536" w:rsidRPr="00010CBC">
              <w:rPr>
                <w:color w:val="000000"/>
                <w:sz w:val="18"/>
                <w:szCs w:val="18"/>
                <w:lang w:val="en-US"/>
              </w:rPr>
              <w:t>200g/m</w:t>
            </w:r>
            <w:r w:rsidR="00374536" w:rsidRPr="00CE3A62">
              <w:rPr>
                <w:color w:val="000000"/>
                <w:sz w:val="18"/>
                <w:szCs w:val="18"/>
                <w:vertAlign w:val="superscript"/>
                <w:lang w:val="en-US"/>
              </w:rPr>
              <w:t>2</w:t>
            </w:r>
            <w:r w:rsidR="00374536" w:rsidRPr="00010CBC">
              <w:rPr>
                <w:color w:val="000000"/>
                <w:sz w:val="18"/>
                <w:szCs w:val="18"/>
                <w:lang w:val="en-US"/>
              </w:rPr>
              <w:t>)</w:t>
            </w:r>
          </w:p>
          <w:p w14:paraId="001C1B68" w14:textId="414A2173" w:rsidR="00DD5DF1" w:rsidRPr="00010CBC" w:rsidRDefault="00DD5DF1" w:rsidP="00DD5DF1">
            <w:pPr>
              <w:rPr>
                <w:color w:val="000000"/>
                <w:sz w:val="18"/>
                <w:szCs w:val="18"/>
                <w:lang w:val="en-US"/>
              </w:rPr>
            </w:pPr>
            <w:r w:rsidRPr="00010CBC">
              <w:rPr>
                <w:color w:val="000000"/>
                <w:sz w:val="18"/>
                <w:szCs w:val="18"/>
                <w:lang w:val="en-US"/>
              </w:rPr>
              <w:t xml:space="preserve"> </w:t>
            </w:r>
          </w:p>
          <w:p w14:paraId="19F935D1" w14:textId="77777777" w:rsidR="00374536" w:rsidRPr="00010CBC" w:rsidRDefault="00374536" w:rsidP="00374536">
            <w:pPr>
              <w:rPr>
                <w:color w:val="000000"/>
                <w:sz w:val="18"/>
                <w:szCs w:val="18"/>
                <w:lang w:val="en-US"/>
              </w:rPr>
            </w:pPr>
            <w:r w:rsidRPr="00010CBC">
              <w:rPr>
                <w:color w:val="000000"/>
                <w:sz w:val="18"/>
                <w:szCs w:val="18"/>
                <w:lang w:val="en-US"/>
              </w:rPr>
              <w:t>Test duration:</w:t>
            </w:r>
          </w:p>
          <w:p w14:paraId="1638896B" w14:textId="77777777" w:rsidR="00A57E8C" w:rsidRPr="00010CBC" w:rsidRDefault="00374536" w:rsidP="00374536">
            <w:pPr>
              <w:rPr>
                <w:color w:val="000000"/>
                <w:sz w:val="18"/>
                <w:szCs w:val="18"/>
                <w:lang w:val="en-US"/>
              </w:rPr>
            </w:pPr>
            <w:r w:rsidRPr="00010CBC">
              <w:rPr>
                <w:color w:val="000000"/>
                <w:sz w:val="18"/>
                <w:szCs w:val="18"/>
                <w:lang w:val="en-US"/>
              </w:rPr>
              <w:t>24 weeks</w:t>
            </w:r>
          </w:p>
          <w:p w14:paraId="11FC828C" w14:textId="77777777" w:rsidR="004D4C32" w:rsidRPr="00010CBC" w:rsidRDefault="004D4C32" w:rsidP="00374536">
            <w:pPr>
              <w:rPr>
                <w:color w:val="000000"/>
                <w:sz w:val="18"/>
                <w:szCs w:val="18"/>
                <w:lang w:val="en-US"/>
              </w:rPr>
            </w:pPr>
          </w:p>
          <w:p w14:paraId="51540945" w14:textId="4C5284E8" w:rsidR="004D4C32" w:rsidRPr="00010CBC" w:rsidRDefault="004D4C32" w:rsidP="00374536">
            <w:pPr>
              <w:rPr>
                <w:color w:val="000000"/>
                <w:sz w:val="18"/>
                <w:szCs w:val="18"/>
                <w:lang w:val="en-US"/>
              </w:rPr>
            </w:pPr>
            <w:r w:rsidRPr="00010CBC">
              <w:rPr>
                <w:color w:val="000000"/>
                <w:sz w:val="18"/>
                <w:szCs w:val="18"/>
                <w:lang w:val="en-US"/>
              </w:rPr>
              <w:t>6 replicates for each treatment and 3 control treatment replicates.</w:t>
            </w:r>
          </w:p>
        </w:tc>
        <w:tc>
          <w:tcPr>
            <w:tcW w:w="572" w:type="pct"/>
          </w:tcPr>
          <w:p w14:paraId="1FF48784" w14:textId="77777777" w:rsidR="00A57E8C" w:rsidRPr="00010CBC" w:rsidRDefault="00A57E8C" w:rsidP="00DD5DF1">
            <w:pPr>
              <w:rPr>
                <w:color w:val="000000"/>
                <w:sz w:val="18"/>
                <w:szCs w:val="18"/>
                <w:lang w:val="en-US"/>
              </w:rPr>
            </w:pPr>
            <w:r w:rsidRPr="00010CBC">
              <w:rPr>
                <w:color w:val="000000"/>
                <w:sz w:val="18"/>
                <w:szCs w:val="18"/>
                <w:lang w:val="en-US"/>
              </w:rPr>
              <w:t xml:space="preserve">After </w:t>
            </w:r>
            <w:r w:rsidR="00DD5DF1" w:rsidRPr="00010CBC">
              <w:rPr>
                <w:color w:val="000000"/>
                <w:sz w:val="18"/>
                <w:szCs w:val="18"/>
                <w:lang w:val="en-US"/>
              </w:rPr>
              <w:t xml:space="preserve">24 </w:t>
            </w:r>
            <w:r w:rsidRPr="00010CBC">
              <w:rPr>
                <w:color w:val="000000"/>
                <w:sz w:val="18"/>
                <w:szCs w:val="18"/>
                <w:lang w:val="en-US"/>
              </w:rPr>
              <w:t xml:space="preserve">weeks, </w:t>
            </w:r>
            <w:r w:rsidR="00DD5DF1" w:rsidRPr="00010CBC">
              <w:rPr>
                <w:color w:val="000000"/>
                <w:sz w:val="18"/>
                <w:szCs w:val="18"/>
                <w:lang w:val="en-US"/>
              </w:rPr>
              <w:t>100</w:t>
            </w:r>
            <w:r w:rsidRPr="00010CBC">
              <w:rPr>
                <w:color w:val="000000"/>
                <w:sz w:val="18"/>
                <w:szCs w:val="18"/>
                <w:lang w:val="en-US"/>
              </w:rPr>
              <w:t>% of the larvae were killed</w:t>
            </w:r>
            <w:r w:rsidR="00DD5DF1" w:rsidRPr="00010CBC">
              <w:rPr>
                <w:color w:val="000000"/>
                <w:sz w:val="18"/>
                <w:szCs w:val="18"/>
                <w:lang w:val="en-US"/>
              </w:rPr>
              <w:t xml:space="preserve"> at both tested doses</w:t>
            </w:r>
          </w:p>
        </w:tc>
        <w:tc>
          <w:tcPr>
            <w:tcW w:w="601" w:type="pct"/>
          </w:tcPr>
          <w:p w14:paraId="42FB574B" w14:textId="3F50BE26" w:rsidR="008B6C8F" w:rsidRPr="00683234" w:rsidRDefault="008B6C8F" w:rsidP="00DD7907">
            <w:pPr>
              <w:rPr>
                <w:color w:val="000000"/>
                <w:sz w:val="18"/>
                <w:szCs w:val="18"/>
              </w:rPr>
            </w:pPr>
            <w:r w:rsidRPr="00683234">
              <w:rPr>
                <w:color w:val="000000"/>
                <w:sz w:val="18"/>
                <w:szCs w:val="18"/>
              </w:rPr>
              <w:t>EMPA</w:t>
            </w:r>
          </w:p>
          <w:p w14:paraId="02FFA6F4" w14:textId="77777777" w:rsidR="00A57E8C" w:rsidRPr="00683234" w:rsidRDefault="00A57E8C" w:rsidP="00DD7907">
            <w:pPr>
              <w:rPr>
                <w:color w:val="000000"/>
                <w:sz w:val="18"/>
                <w:szCs w:val="18"/>
              </w:rPr>
            </w:pPr>
            <w:r w:rsidRPr="00683234">
              <w:rPr>
                <w:color w:val="000000"/>
                <w:sz w:val="18"/>
                <w:szCs w:val="18"/>
              </w:rPr>
              <w:t>23 10477</w:t>
            </w:r>
          </w:p>
        </w:tc>
      </w:tr>
      <w:tr w:rsidR="00B51FE9" w:rsidRPr="00683234" w14:paraId="2F278311" w14:textId="77777777" w:rsidTr="00513D44">
        <w:tc>
          <w:tcPr>
            <w:tcW w:w="579" w:type="pct"/>
          </w:tcPr>
          <w:p w14:paraId="2C90CD49" w14:textId="1ED63050" w:rsidR="00B51FE9" w:rsidRPr="00683234" w:rsidRDefault="00B51FE9" w:rsidP="00DD7907">
            <w:pPr>
              <w:rPr>
                <w:color w:val="000000"/>
                <w:sz w:val="18"/>
                <w:szCs w:val="18"/>
              </w:rPr>
            </w:pPr>
            <w:r w:rsidRPr="00683234">
              <w:rPr>
                <w:color w:val="000000"/>
                <w:sz w:val="18"/>
                <w:szCs w:val="18"/>
              </w:rPr>
              <w:t xml:space="preserve">Wood preservative </w:t>
            </w:r>
          </w:p>
        </w:tc>
        <w:tc>
          <w:tcPr>
            <w:tcW w:w="619" w:type="pct"/>
          </w:tcPr>
          <w:p w14:paraId="50315104" w14:textId="77777777" w:rsidR="000868C8" w:rsidRPr="00010CBC" w:rsidRDefault="00B51FE9" w:rsidP="00EF6462">
            <w:pPr>
              <w:rPr>
                <w:color w:val="000000"/>
                <w:sz w:val="18"/>
                <w:szCs w:val="18"/>
                <w:lang w:val="en-US"/>
              </w:rPr>
            </w:pPr>
            <w:r w:rsidRPr="00010CBC">
              <w:rPr>
                <w:color w:val="000000"/>
                <w:sz w:val="18"/>
                <w:szCs w:val="18"/>
                <w:lang w:val="en-US"/>
              </w:rPr>
              <w:t xml:space="preserve">Control of insects – </w:t>
            </w:r>
          </w:p>
          <w:p w14:paraId="700B2BB6" w14:textId="77777777" w:rsidR="000868C8" w:rsidRPr="00010CBC" w:rsidRDefault="000868C8" w:rsidP="00EF6462">
            <w:pPr>
              <w:rPr>
                <w:color w:val="000000"/>
                <w:sz w:val="18"/>
                <w:szCs w:val="18"/>
                <w:lang w:val="en-US"/>
              </w:rPr>
            </w:pPr>
          </w:p>
          <w:p w14:paraId="1A0841A9" w14:textId="0EFDF02E" w:rsidR="00B51FE9" w:rsidRPr="00010CBC" w:rsidRDefault="00B51FE9" w:rsidP="00EF6462">
            <w:pPr>
              <w:rPr>
                <w:color w:val="000000"/>
                <w:sz w:val="18"/>
                <w:szCs w:val="18"/>
                <w:lang w:val="en-US"/>
              </w:rPr>
            </w:pPr>
            <w:r w:rsidRPr="00010CBC">
              <w:rPr>
                <w:color w:val="000000"/>
                <w:sz w:val="18"/>
                <w:szCs w:val="18"/>
                <w:lang w:val="en-US"/>
              </w:rPr>
              <w:t>preventive use-</w:t>
            </w:r>
          </w:p>
          <w:p w14:paraId="09FC6D23" w14:textId="77777777" w:rsidR="000868C8" w:rsidRPr="00010CBC" w:rsidRDefault="000868C8" w:rsidP="004D4C32">
            <w:pPr>
              <w:rPr>
                <w:color w:val="000000"/>
                <w:sz w:val="18"/>
                <w:szCs w:val="18"/>
                <w:lang w:val="en-US"/>
              </w:rPr>
            </w:pPr>
          </w:p>
          <w:p w14:paraId="4A202CBB" w14:textId="71D3B690" w:rsidR="00B51FE9" w:rsidRPr="00683234" w:rsidRDefault="004D4C32" w:rsidP="004D4C32">
            <w:pPr>
              <w:rPr>
                <w:color w:val="000000"/>
                <w:sz w:val="18"/>
                <w:szCs w:val="18"/>
              </w:rPr>
            </w:pPr>
            <w:r w:rsidRPr="00683234">
              <w:rPr>
                <w:color w:val="000000"/>
                <w:sz w:val="18"/>
                <w:szCs w:val="18"/>
              </w:rPr>
              <w:t xml:space="preserve">Superficial applation, </w:t>
            </w:r>
            <w:r w:rsidR="00B51FE9" w:rsidRPr="00683234">
              <w:rPr>
                <w:color w:val="000000"/>
                <w:sz w:val="18"/>
                <w:szCs w:val="18"/>
              </w:rPr>
              <w:t>Dip</w:t>
            </w:r>
            <w:r w:rsidR="007573E8" w:rsidRPr="00683234">
              <w:rPr>
                <w:color w:val="000000"/>
                <w:sz w:val="18"/>
                <w:szCs w:val="18"/>
              </w:rPr>
              <w:t>p</w:t>
            </w:r>
            <w:r w:rsidR="00B51FE9" w:rsidRPr="00683234">
              <w:rPr>
                <w:color w:val="000000"/>
                <w:sz w:val="18"/>
                <w:szCs w:val="18"/>
              </w:rPr>
              <w:t xml:space="preserve">ing </w:t>
            </w:r>
          </w:p>
        </w:tc>
        <w:tc>
          <w:tcPr>
            <w:tcW w:w="850" w:type="pct"/>
          </w:tcPr>
          <w:p w14:paraId="25AB8764" w14:textId="4674782C" w:rsidR="004D4C32" w:rsidRPr="00010CBC" w:rsidRDefault="00B51FE9" w:rsidP="00DD7907">
            <w:pPr>
              <w:rPr>
                <w:color w:val="000000"/>
                <w:sz w:val="18"/>
                <w:szCs w:val="18"/>
                <w:lang w:val="en-US"/>
              </w:rPr>
            </w:pPr>
            <w:r w:rsidRPr="00010CBC">
              <w:rPr>
                <w:color w:val="000000"/>
                <w:sz w:val="18"/>
                <w:szCs w:val="18"/>
                <w:lang w:val="en-US"/>
              </w:rPr>
              <w:t>WTA-H-385</w:t>
            </w:r>
            <w:r w:rsidR="00E37484" w:rsidRPr="00010CBC">
              <w:rPr>
                <w:color w:val="000000"/>
                <w:sz w:val="18"/>
                <w:szCs w:val="18"/>
                <w:lang w:val="en-US"/>
              </w:rPr>
              <w:t>: same as H-384, except (0.15% m/m permethrin instead of 0,25% m/m permethrin)</w:t>
            </w:r>
          </w:p>
          <w:p w14:paraId="4F60D926" w14:textId="0310FE7C" w:rsidR="00B51FE9" w:rsidRPr="00010CBC" w:rsidRDefault="00B51FE9" w:rsidP="004D4C32">
            <w:pPr>
              <w:rPr>
                <w:color w:val="000000"/>
                <w:sz w:val="18"/>
                <w:szCs w:val="18"/>
                <w:lang w:val="en-US"/>
              </w:rPr>
            </w:pPr>
          </w:p>
        </w:tc>
        <w:tc>
          <w:tcPr>
            <w:tcW w:w="449" w:type="pct"/>
          </w:tcPr>
          <w:p w14:paraId="51777121" w14:textId="3C4D7868" w:rsidR="00B51FE9" w:rsidRPr="00683234" w:rsidRDefault="00B479D0" w:rsidP="00DD7907">
            <w:pPr>
              <w:rPr>
                <w:color w:val="000000"/>
                <w:sz w:val="18"/>
                <w:szCs w:val="18"/>
              </w:rPr>
            </w:pPr>
            <w:r w:rsidRPr="00683234">
              <w:rPr>
                <w:i/>
                <w:sz w:val="18"/>
                <w:szCs w:val="18"/>
              </w:rPr>
              <w:t xml:space="preserve">Hylotrupes </w:t>
            </w:r>
            <w:r w:rsidRPr="00B479D0">
              <w:rPr>
                <w:i/>
                <w:sz w:val="18"/>
                <w:szCs w:val="18"/>
              </w:rPr>
              <w:t xml:space="preserve">bajulus </w:t>
            </w:r>
            <w:r w:rsidRPr="00B479D0" w:rsidDel="00683234">
              <w:rPr>
                <w:i/>
                <w:sz w:val="18"/>
                <w:szCs w:val="18"/>
              </w:rPr>
              <w:t xml:space="preserve"> </w:t>
            </w:r>
            <w:r w:rsidRPr="00B479D0">
              <w:rPr>
                <w:i/>
                <w:color w:val="000000"/>
                <w:sz w:val="18"/>
                <w:szCs w:val="18"/>
              </w:rPr>
              <w:t>L.</w:t>
            </w:r>
          </w:p>
        </w:tc>
        <w:tc>
          <w:tcPr>
            <w:tcW w:w="469" w:type="pct"/>
          </w:tcPr>
          <w:p w14:paraId="5E023E75" w14:textId="67762E05" w:rsidR="00B51FE9" w:rsidRPr="00683234" w:rsidRDefault="00B51FE9" w:rsidP="00EF6462">
            <w:pPr>
              <w:rPr>
                <w:color w:val="000000"/>
                <w:sz w:val="18"/>
                <w:szCs w:val="18"/>
              </w:rPr>
            </w:pPr>
            <w:r w:rsidRPr="00683234">
              <w:rPr>
                <w:color w:val="000000"/>
                <w:sz w:val="18"/>
                <w:szCs w:val="18"/>
              </w:rPr>
              <w:t>EN 46 (1977) (predecessor of EN 46-1 (2009)</w:t>
            </w:r>
          </w:p>
          <w:p w14:paraId="6E3BCF29" w14:textId="77777777" w:rsidR="00B51FE9" w:rsidRPr="00683234" w:rsidRDefault="00B51FE9" w:rsidP="00391F03">
            <w:pPr>
              <w:rPr>
                <w:color w:val="000000"/>
                <w:sz w:val="18"/>
                <w:szCs w:val="18"/>
              </w:rPr>
            </w:pPr>
          </w:p>
        </w:tc>
        <w:tc>
          <w:tcPr>
            <w:tcW w:w="860" w:type="pct"/>
          </w:tcPr>
          <w:p w14:paraId="14C18E74" w14:textId="6082A745" w:rsidR="004D4C32" w:rsidRPr="00010CBC" w:rsidRDefault="004D4C32" w:rsidP="001A2396">
            <w:pPr>
              <w:rPr>
                <w:color w:val="000000"/>
                <w:sz w:val="18"/>
                <w:szCs w:val="18"/>
                <w:lang w:val="en-US"/>
              </w:rPr>
            </w:pPr>
            <w:r w:rsidRPr="00010CBC">
              <w:rPr>
                <w:color w:val="000000"/>
                <w:sz w:val="18"/>
                <w:szCs w:val="18"/>
                <w:lang w:val="en-US"/>
              </w:rPr>
              <w:t>Wood type:</w:t>
            </w:r>
          </w:p>
          <w:p w14:paraId="0F57E593" w14:textId="7E974B6F" w:rsidR="004D4C32" w:rsidRPr="00010CBC" w:rsidRDefault="00B51FE9" w:rsidP="001A2396">
            <w:pPr>
              <w:rPr>
                <w:color w:val="000000"/>
                <w:sz w:val="18"/>
                <w:szCs w:val="18"/>
                <w:lang w:val="en-US"/>
              </w:rPr>
            </w:pPr>
            <w:r w:rsidRPr="00010CBC">
              <w:rPr>
                <w:color w:val="000000"/>
                <w:sz w:val="18"/>
                <w:szCs w:val="18"/>
                <w:lang w:val="en-US"/>
              </w:rPr>
              <w:t xml:space="preserve">Pine </w:t>
            </w:r>
            <w:r w:rsidR="001A2396" w:rsidRPr="00010CBC">
              <w:rPr>
                <w:color w:val="000000"/>
                <w:sz w:val="18"/>
                <w:szCs w:val="18"/>
                <w:lang w:val="en-US"/>
              </w:rPr>
              <w:t>sap</w:t>
            </w:r>
            <w:r w:rsidRPr="00010CBC">
              <w:rPr>
                <w:color w:val="000000"/>
                <w:sz w:val="18"/>
                <w:szCs w:val="18"/>
                <w:lang w:val="en-US"/>
              </w:rPr>
              <w:t xml:space="preserve">wood </w:t>
            </w:r>
          </w:p>
          <w:p w14:paraId="6ABDD9EC" w14:textId="77777777" w:rsidR="004D4C32" w:rsidRPr="00010CBC" w:rsidRDefault="004D4C32" w:rsidP="001A2396">
            <w:pPr>
              <w:rPr>
                <w:color w:val="000000"/>
                <w:sz w:val="18"/>
                <w:szCs w:val="18"/>
                <w:lang w:val="en-US"/>
              </w:rPr>
            </w:pPr>
          </w:p>
          <w:p w14:paraId="32BDA0EE" w14:textId="77777777" w:rsidR="00B51FE9" w:rsidRPr="00010CBC" w:rsidRDefault="00B51FE9" w:rsidP="001A2396">
            <w:pPr>
              <w:rPr>
                <w:color w:val="000000"/>
                <w:sz w:val="18"/>
                <w:szCs w:val="18"/>
                <w:lang w:val="en-US"/>
              </w:rPr>
            </w:pPr>
            <w:r w:rsidRPr="00010CBC">
              <w:rPr>
                <w:color w:val="000000"/>
                <w:sz w:val="18"/>
                <w:szCs w:val="18"/>
                <w:lang w:val="en-US"/>
              </w:rPr>
              <w:t xml:space="preserve">application rate </w:t>
            </w:r>
            <w:r w:rsidR="001A2396" w:rsidRPr="00010CBC">
              <w:rPr>
                <w:color w:val="000000"/>
                <w:sz w:val="18"/>
                <w:szCs w:val="18"/>
                <w:lang w:val="en-US"/>
              </w:rPr>
              <w:t>100</w:t>
            </w:r>
            <w:r w:rsidRPr="00010CBC">
              <w:rPr>
                <w:color w:val="000000"/>
                <w:sz w:val="18"/>
                <w:szCs w:val="18"/>
                <w:lang w:val="en-US"/>
              </w:rPr>
              <w:t xml:space="preserve"> mL/m</w:t>
            </w:r>
            <w:r w:rsidRPr="00CE3A62">
              <w:rPr>
                <w:color w:val="000000"/>
                <w:sz w:val="18"/>
                <w:szCs w:val="18"/>
                <w:vertAlign w:val="superscript"/>
                <w:lang w:val="en-US"/>
              </w:rPr>
              <w:t>2</w:t>
            </w:r>
            <w:r w:rsidRPr="00010CBC">
              <w:rPr>
                <w:color w:val="000000"/>
                <w:sz w:val="18"/>
                <w:szCs w:val="18"/>
                <w:lang w:val="en-US"/>
              </w:rPr>
              <w:t xml:space="preserve"> </w:t>
            </w:r>
            <w:r w:rsidR="00F12590" w:rsidRPr="00010CBC">
              <w:rPr>
                <w:color w:val="000000"/>
                <w:sz w:val="18"/>
                <w:szCs w:val="18"/>
                <w:lang w:val="en-US"/>
              </w:rPr>
              <w:t>(=80g/m</w:t>
            </w:r>
            <w:r w:rsidR="00F12590" w:rsidRPr="00CE3A62">
              <w:rPr>
                <w:color w:val="000000"/>
                <w:sz w:val="18"/>
                <w:szCs w:val="18"/>
                <w:vertAlign w:val="superscript"/>
                <w:lang w:val="en-US"/>
              </w:rPr>
              <w:t>2</w:t>
            </w:r>
            <w:r w:rsidR="00F12590" w:rsidRPr="00010CBC">
              <w:rPr>
                <w:color w:val="000000"/>
                <w:sz w:val="18"/>
                <w:szCs w:val="18"/>
                <w:lang w:val="en-US"/>
              </w:rPr>
              <w:t>)</w:t>
            </w:r>
          </w:p>
          <w:p w14:paraId="2FD38DF9" w14:textId="77777777" w:rsidR="00F12590" w:rsidRPr="00010CBC" w:rsidRDefault="00F12590" w:rsidP="001A2396">
            <w:pPr>
              <w:rPr>
                <w:color w:val="000000"/>
                <w:sz w:val="18"/>
                <w:szCs w:val="18"/>
                <w:lang w:val="en-US"/>
              </w:rPr>
            </w:pPr>
          </w:p>
          <w:p w14:paraId="61FA562F" w14:textId="77777777" w:rsidR="00F12590" w:rsidRPr="00683234" w:rsidRDefault="00F12590" w:rsidP="00F12590">
            <w:pPr>
              <w:rPr>
                <w:color w:val="000000"/>
                <w:sz w:val="18"/>
                <w:szCs w:val="18"/>
              </w:rPr>
            </w:pPr>
            <w:r w:rsidRPr="00683234">
              <w:rPr>
                <w:color w:val="000000"/>
                <w:sz w:val="18"/>
                <w:szCs w:val="18"/>
              </w:rPr>
              <w:t>Test duration:</w:t>
            </w:r>
          </w:p>
          <w:p w14:paraId="07873F60" w14:textId="041DB89B" w:rsidR="00F12590" w:rsidRPr="00683234" w:rsidRDefault="00F12590" w:rsidP="00F12590">
            <w:pPr>
              <w:rPr>
                <w:color w:val="000000"/>
                <w:sz w:val="18"/>
                <w:szCs w:val="18"/>
              </w:rPr>
            </w:pPr>
            <w:r w:rsidRPr="00683234">
              <w:rPr>
                <w:color w:val="000000"/>
                <w:sz w:val="18"/>
                <w:szCs w:val="18"/>
              </w:rPr>
              <w:t>4 weeks</w:t>
            </w:r>
          </w:p>
        </w:tc>
        <w:tc>
          <w:tcPr>
            <w:tcW w:w="572" w:type="pct"/>
          </w:tcPr>
          <w:p w14:paraId="6A96F381" w14:textId="49967FFD" w:rsidR="00B51FE9" w:rsidRPr="00010CBC" w:rsidRDefault="00B51FE9" w:rsidP="009E438A">
            <w:pPr>
              <w:rPr>
                <w:color w:val="000000"/>
                <w:sz w:val="18"/>
                <w:szCs w:val="18"/>
                <w:lang w:val="en-US"/>
              </w:rPr>
            </w:pPr>
            <w:r w:rsidRPr="00010CBC">
              <w:rPr>
                <w:color w:val="000000"/>
                <w:sz w:val="18"/>
                <w:szCs w:val="18"/>
                <w:lang w:val="en-US"/>
              </w:rPr>
              <w:t xml:space="preserve">After 4 weeks, 100% of the larvae were killed </w:t>
            </w:r>
          </w:p>
        </w:tc>
        <w:tc>
          <w:tcPr>
            <w:tcW w:w="601" w:type="pct"/>
          </w:tcPr>
          <w:p w14:paraId="5C596AA4" w14:textId="77777777" w:rsidR="00B51FE9" w:rsidRPr="00683234" w:rsidRDefault="001A2396" w:rsidP="001A2396">
            <w:pPr>
              <w:rPr>
                <w:color w:val="000000"/>
                <w:sz w:val="18"/>
                <w:szCs w:val="18"/>
              </w:rPr>
            </w:pPr>
            <w:r w:rsidRPr="00683234">
              <w:rPr>
                <w:color w:val="000000"/>
                <w:sz w:val="18"/>
                <w:szCs w:val="18"/>
              </w:rPr>
              <w:t>BAM 5.1/3314 A</w:t>
            </w:r>
          </w:p>
          <w:p w14:paraId="251F8217" w14:textId="77777777" w:rsidR="001A2396" w:rsidRPr="00683234" w:rsidRDefault="001A2396" w:rsidP="001A2396">
            <w:pPr>
              <w:rPr>
                <w:color w:val="000000"/>
                <w:sz w:val="18"/>
                <w:szCs w:val="18"/>
              </w:rPr>
            </w:pPr>
          </w:p>
          <w:p w14:paraId="44CE824C" w14:textId="77777777" w:rsidR="001A2396" w:rsidRPr="00683234" w:rsidRDefault="001A2396" w:rsidP="001A2396">
            <w:pPr>
              <w:rPr>
                <w:color w:val="000000"/>
                <w:sz w:val="18"/>
                <w:szCs w:val="18"/>
              </w:rPr>
            </w:pPr>
          </w:p>
          <w:p w14:paraId="3C088D75" w14:textId="725C5C9A" w:rsidR="001A2396" w:rsidRPr="00683234" w:rsidRDefault="001A2396" w:rsidP="000D6119">
            <w:pPr>
              <w:rPr>
                <w:color w:val="000000"/>
                <w:sz w:val="18"/>
                <w:szCs w:val="18"/>
              </w:rPr>
            </w:pPr>
          </w:p>
        </w:tc>
      </w:tr>
      <w:tr w:rsidR="00242BA6" w:rsidRPr="00683234" w14:paraId="16D8D341" w14:textId="77777777" w:rsidTr="00513D44">
        <w:tc>
          <w:tcPr>
            <w:tcW w:w="579" w:type="pct"/>
          </w:tcPr>
          <w:p w14:paraId="3C25D3CB" w14:textId="6D5D0897" w:rsidR="00DD5DF1" w:rsidRPr="00683234" w:rsidRDefault="00DD5DF1" w:rsidP="00DD7907">
            <w:pPr>
              <w:rPr>
                <w:color w:val="000000"/>
                <w:sz w:val="18"/>
                <w:szCs w:val="18"/>
              </w:rPr>
            </w:pPr>
            <w:r w:rsidRPr="00683234">
              <w:rPr>
                <w:color w:val="000000"/>
                <w:sz w:val="18"/>
                <w:szCs w:val="18"/>
              </w:rPr>
              <w:t xml:space="preserve">Wood preservative </w:t>
            </w:r>
          </w:p>
        </w:tc>
        <w:tc>
          <w:tcPr>
            <w:tcW w:w="619" w:type="pct"/>
          </w:tcPr>
          <w:p w14:paraId="4F2F6D98" w14:textId="77777777" w:rsidR="000868C8" w:rsidRPr="00010CBC" w:rsidRDefault="00DD5DF1" w:rsidP="004D4C32">
            <w:pPr>
              <w:rPr>
                <w:color w:val="000000"/>
                <w:sz w:val="18"/>
                <w:szCs w:val="18"/>
                <w:lang w:val="en-US"/>
              </w:rPr>
            </w:pPr>
            <w:r w:rsidRPr="00010CBC">
              <w:rPr>
                <w:color w:val="000000"/>
                <w:sz w:val="18"/>
                <w:szCs w:val="18"/>
                <w:lang w:val="en-US"/>
              </w:rPr>
              <w:t xml:space="preserve">Control of insects – </w:t>
            </w:r>
          </w:p>
          <w:p w14:paraId="1919D9EE" w14:textId="77777777" w:rsidR="000868C8" w:rsidRPr="00010CBC" w:rsidRDefault="000868C8" w:rsidP="004D4C32">
            <w:pPr>
              <w:rPr>
                <w:color w:val="000000"/>
                <w:sz w:val="18"/>
                <w:szCs w:val="18"/>
                <w:lang w:val="en-US"/>
              </w:rPr>
            </w:pPr>
          </w:p>
          <w:p w14:paraId="5C1EF9E7" w14:textId="06ED5AF7" w:rsidR="000868C8" w:rsidRPr="00010CBC" w:rsidRDefault="00DD5DF1" w:rsidP="004D4C32">
            <w:pPr>
              <w:rPr>
                <w:color w:val="000000"/>
                <w:sz w:val="18"/>
                <w:szCs w:val="18"/>
                <w:lang w:val="en-US"/>
              </w:rPr>
            </w:pPr>
            <w:r w:rsidRPr="00010CBC">
              <w:rPr>
                <w:color w:val="000000"/>
                <w:sz w:val="18"/>
                <w:szCs w:val="18"/>
                <w:lang w:val="en-US"/>
              </w:rPr>
              <w:t>curative use</w:t>
            </w:r>
            <w:r w:rsidR="00B51A08" w:rsidRPr="00010CBC">
              <w:rPr>
                <w:color w:val="000000"/>
                <w:sz w:val="18"/>
                <w:szCs w:val="18"/>
                <w:lang w:val="en-US"/>
              </w:rPr>
              <w:t xml:space="preserve"> </w:t>
            </w:r>
            <w:r w:rsidR="000868C8" w:rsidRPr="00010CBC">
              <w:rPr>
                <w:color w:val="000000"/>
                <w:sz w:val="18"/>
                <w:szCs w:val="18"/>
                <w:lang w:val="en-US"/>
              </w:rPr>
              <w:t>–</w:t>
            </w:r>
            <w:r w:rsidR="00B51A08" w:rsidRPr="00010CBC">
              <w:rPr>
                <w:color w:val="000000"/>
                <w:sz w:val="18"/>
                <w:szCs w:val="18"/>
                <w:lang w:val="en-US"/>
              </w:rPr>
              <w:t xml:space="preserve"> </w:t>
            </w:r>
          </w:p>
          <w:p w14:paraId="3B1043E1" w14:textId="77777777" w:rsidR="000868C8" w:rsidRPr="00010CBC" w:rsidRDefault="000868C8" w:rsidP="004D4C32">
            <w:pPr>
              <w:rPr>
                <w:color w:val="000000"/>
                <w:sz w:val="18"/>
                <w:szCs w:val="18"/>
                <w:lang w:val="en-US"/>
              </w:rPr>
            </w:pPr>
          </w:p>
          <w:p w14:paraId="123ADAC1" w14:textId="2B65F53A" w:rsidR="00DD5DF1" w:rsidRPr="00683234" w:rsidRDefault="00B51A08" w:rsidP="004D4C32">
            <w:pPr>
              <w:rPr>
                <w:color w:val="000000"/>
                <w:sz w:val="18"/>
                <w:szCs w:val="18"/>
              </w:rPr>
            </w:pPr>
            <w:r w:rsidRPr="00683234">
              <w:rPr>
                <w:color w:val="000000"/>
                <w:sz w:val="18"/>
                <w:szCs w:val="18"/>
              </w:rPr>
              <w:t>brush application</w:t>
            </w:r>
          </w:p>
        </w:tc>
        <w:tc>
          <w:tcPr>
            <w:tcW w:w="850" w:type="pct"/>
          </w:tcPr>
          <w:p w14:paraId="56A17111" w14:textId="692FB8E0" w:rsidR="004D4C32" w:rsidRPr="00010CBC" w:rsidRDefault="004D4C32" w:rsidP="00DD7907">
            <w:pPr>
              <w:rPr>
                <w:color w:val="000000"/>
                <w:sz w:val="18"/>
                <w:szCs w:val="18"/>
                <w:lang w:val="en-US"/>
              </w:rPr>
            </w:pPr>
            <w:r w:rsidRPr="00010CBC">
              <w:rPr>
                <w:color w:val="000000"/>
                <w:sz w:val="18"/>
                <w:szCs w:val="18"/>
                <w:lang w:val="en-US"/>
              </w:rPr>
              <w:t>WTA-H-384 (test name for</w:t>
            </w:r>
          </w:p>
          <w:p w14:paraId="76E6E6F1" w14:textId="4918755A" w:rsidR="00DD5DF1" w:rsidRPr="00010CBC" w:rsidRDefault="00130C94" w:rsidP="00DD7907">
            <w:pPr>
              <w:rPr>
                <w:color w:val="000000"/>
                <w:sz w:val="18"/>
                <w:szCs w:val="18"/>
                <w:lang w:val="en-US"/>
              </w:rPr>
            </w:pPr>
            <w:r w:rsidRPr="00010CBC">
              <w:rPr>
                <w:color w:val="000000"/>
                <w:sz w:val="18"/>
                <w:szCs w:val="18"/>
                <w:lang w:val="en-US"/>
              </w:rPr>
              <w:t>Xylamon Holzwurmtod (H-384)</w:t>
            </w:r>
            <w:r w:rsidR="004D4C32" w:rsidRPr="00010CBC">
              <w:rPr>
                <w:color w:val="000000"/>
                <w:sz w:val="18"/>
                <w:szCs w:val="18"/>
                <w:lang w:val="en-US"/>
              </w:rPr>
              <w:t>), now</w:t>
            </w:r>
            <w:r w:rsidR="00134C96">
              <w:rPr>
                <w:color w:val="000000"/>
                <w:sz w:val="18"/>
                <w:szCs w:val="18"/>
                <w:lang w:val="en-US"/>
              </w:rPr>
              <w:t xml:space="preserve"> </w:t>
            </w:r>
            <w:r w:rsidR="00DD5DF1" w:rsidRPr="00010CBC">
              <w:rPr>
                <w:color w:val="000000"/>
                <w:sz w:val="18"/>
                <w:szCs w:val="18"/>
                <w:lang w:val="en-US"/>
              </w:rPr>
              <w:t>Embasol Houtwormdood</w:t>
            </w:r>
          </w:p>
        </w:tc>
        <w:tc>
          <w:tcPr>
            <w:tcW w:w="449" w:type="pct"/>
          </w:tcPr>
          <w:p w14:paraId="13369AAC" w14:textId="0DE6750F" w:rsidR="00DD5DF1" w:rsidRPr="00683234" w:rsidRDefault="00683234" w:rsidP="00DD7907">
            <w:pPr>
              <w:rPr>
                <w:color w:val="000000"/>
                <w:sz w:val="18"/>
                <w:szCs w:val="18"/>
              </w:rPr>
            </w:pPr>
            <w:r w:rsidRPr="00683234">
              <w:rPr>
                <w:i/>
                <w:sz w:val="18"/>
                <w:szCs w:val="18"/>
              </w:rPr>
              <w:t>Lyctus brunneus</w:t>
            </w:r>
          </w:p>
        </w:tc>
        <w:tc>
          <w:tcPr>
            <w:tcW w:w="469" w:type="pct"/>
          </w:tcPr>
          <w:p w14:paraId="12E4EA91" w14:textId="0ABAD5E8" w:rsidR="00391F03" w:rsidRPr="00010CBC" w:rsidRDefault="00391F03" w:rsidP="00391F03">
            <w:pPr>
              <w:rPr>
                <w:color w:val="000000"/>
                <w:sz w:val="18"/>
                <w:szCs w:val="18"/>
                <w:lang w:val="en-US"/>
              </w:rPr>
            </w:pPr>
            <w:r w:rsidRPr="00010CBC">
              <w:rPr>
                <w:color w:val="000000"/>
                <w:sz w:val="18"/>
                <w:szCs w:val="18"/>
                <w:lang w:val="en-US"/>
              </w:rPr>
              <w:t xml:space="preserve">EN 20 (1975) (predecessor of </w:t>
            </w:r>
            <w:r w:rsidR="0054508E">
              <w:rPr>
                <w:color w:val="000000"/>
                <w:sz w:val="18"/>
                <w:szCs w:val="18"/>
                <w:lang w:val="en-US"/>
              </w:rPr>
              <w:t>EN 20</w:t>
            </w:r>
            <w:r w:rsidRPr="00010CBC">
              <w:rPr>
                <w:color w:val="000000"/>
                <w:sz w:val="18"/>
                <w:szCs w:val="18"/>
                <w:lang w:val="en-US"/>
              </w:rPr>
              <w:t>(1993))</w:t>
            </w:r>
          </w:p>
          <w:p w14:paraId="30D87A59" w14:textId="7307697B" w:rsidR="00DD5DF1" w:rsidRPr="00010CBC" w:rsidRDefault="00391F03" w:rsidP="00391F03">
            <w:pPr>
              <w:rPr>
                <w:color w:val="000000"/>
                <w:sz w:val="18"/>
                <w:szCs w:val="18"/>
                <w:lang w:val="en-US"/>
              </w:rPr>
            </w:pPr>
            <w:r w:rsidRPr="00010CBC">
              <w:rPr>
                <w:color w:val="000000"/>
                <w:sz w:val="18"/>
                <w:szCs w:val="18"/>
                <w:lang w:val="en-US"/>
              </w:rPr>
              <w:t>- adapted for curative use</w:t>
            </w:r>
          </w:p>
        </w:tc>
        <w:tc>
          <w:tcPr>
            <w:tcW w:w="860" w:type="pct"/>
          </w:tcPr>
          <w:p w14:paraId="2BBE3E03" w14:textId="3C5DB868" w:rsidR="00CA1279" w:rsidRPr="00010CBC" w:rsidRDefault="00CA1279" w:rsidP="001A2396">
            <w:pPr>
              <w:rPr>
                <w:color w:val="000000"/>
                <w:sz w:val="18"/>
                <w:szCs w:val="18"/>
                <w:lang w:val="en-US"/>
              </w:rPr>
            </w:pPr>
            <w:r w:rsidRPr="00010CBC">
              <w:rPr>
                <w:color w:val="000000"/>
                <w:sz w:val="18"/>
                <w:szCs w:val="18"/>
                <w:lang w:val="en-US"/>
              </w:rPr>
              <w:t>Wood type:</w:t>
            </w:r>
          </w:p>
          <w:p w14:paraId="727833E9" w14:textId="77777777" w:rsidR="00CA1279" w:rsidRPr="00010CBC" w:rsidRDefault="00C75B41" w:rsidP="001A2396">
            <w:pPr>
              <w:rPr>
                <w:color w:val="000000"/>
                <w:sz w:val="18"/>
                <w:szCs w:val="18"/>
                <w:lang w:val="en-US"/>
              </w:rPr>
            </w:pPr>
            <w:r w:rsidRPr="00010CBC">
              <w:rPr>
                <w:color w:val="000000"/>
                <w:sz w:val="18"/>
                <w:szCs w:val="18"/>
                <w:lang w:val="en-US"/>
              </w:rPr>
              <w:t>European oak</w:t>
            </w:r>
          </w:p>
          <w:p w14:paraId="1E9852D8" w14:textId="017855CA" w:rsidR="00DD5DF1" w:rsidRPr="00010CBC" w:rsidRDefault="006A5BD6" w:rsidP="001A2396">
            <w:pPr>
              <w:rPr>
                <w:color w:val="000000"/>
                <w:sz w:val="18"/>
                <w:szCs w:val="18"/>
                <w:lang w:val="en-US"/>
              </w:rPr>
            </w:pPr>
            <w:r w:rsidRPr="00010CBC">
              <w:rPr>
                <w:color w:val="000000"/>
                <w:sz w:val="18"/>
                <w:szCs w:val="18"/>
                <w:lang w:val="en-US"/>
              </w:rPr>
              <w:t>A</w:t>
            </w:r>
            <w:r w:rsidR="00DD5DF1" w:rsidRPr="00010CBC">
              <w:rPr>
                <w:color w:val="000000"/>
                <w:sz w:val="18"/>
                <w:szCs w:val="18"/>
                <w:lang w:val="en-US"/>
              </w:rPr>
              <w:t xml:space="preserve">pplication rate </w:t>
            </w:r>
            <w:r w:rsidR="00C75B41" w:rsidRPr="00010CBC">
              <w:rPr>
                <w:color w:val="000000"/>
                <w:sz w:val="18"/>
                <w:szCs w:val="18"/>
                <w:lang w:val="en-US"/>
              </w:rPr>
              <w:t>2</w:t>
            </w:r>
            <w:r w:rsidR="00DD5DF1" w:rsidRPr="00010CBC">
              <w:rPr>
                <w:color w:val="000000"/>
                <w:sz w:val="18"/>
                <w:szCs w:val="18"/>
                <w:lang w:val="en-US"/>
              </w:rPr>
              <w:t>00mL/m</w:t>
            </w:r>
            <w:r w:rsidR="00DD5DF1" w:rsidRPr="00CE3A62">
              <w:rPr>
                <w:color w:val="000000"/>
                <w:sz w:val="18"/>
                <w:szCs w:val="18"/>
                <w:vertAlign w:val="superscript"/>
                <w:lang w:val="en-US"/>
              </w:rPr>
              <w:t>2</w:t>
            </w:r>
            <w:r w:rsidR="00DD5DF1" w:rsidRPr="00010CBC">
              <w:rPr>
                <w:color w:val="000000"/>
                <w:sz w:val="18"/>
                <w:szCs w:val="18"/>
                <w:lang w:val="en-US"/>
              </w:rPr>
              <w:t xml:space="preserve"> </w:t>
            </w:r>
            <w:r w:rsidR="00CA1279" w:rsidRPr="00010CBC">
              <w:rPr>
                <w:color w:val="000000"/>
                <w:sz w:val="18"/>
                <w:szCs w:val="18"/>
                <w:lang w:val="en-US"/>
              </w:rPr>
              <w:t>(=160g/m</w:t>
            </w:r>
            <w:r w:rsidR="00CA1279" w:rsidRPr="00CE3A62">
              <w:rPr>
                <w:color w:val="000000"/>
                <w:sz w:val="18"/>
                <w:szCs w:val="18"/>
                <w:vertAlign w:val="superscript"/>
                <w:lang w:val="en-US"/>
              </w:rPr>
              <w:t>2</w:t>
            </w:r>
            <w:r w:rsidR="00CA1279" w:rsidRPr="00010CBC">
              <w:rPr>
                <w:color w:val="000000"/>
                <w:sz w:val="18"/>
                <w:szCs w:val="18"/>
                <w:lang w:val="en-US"/>
              </w:rPr>
              <w:t>)</w:t>
            </w:r>
          </w:p>
          <w:p w14:paraId="54AEE443" w14:textId="77777777" w:rsidR="0028528E" w:rsidRPr="00010CBC" w:rsidRDefault="0028528E" w:rsidP="001A2396">
            <w:pPr>
              <w:rPr>
                <w:color w:val="000000"/>
                <w:sz w:val="18"/>
                <w:szCs w:val="18"/>
                <w:lang w:val="en-US"/>
              </w:rPr>
            </w:pPr>
          </w:p>
          <w:p w14:paraId="592DCAD1" w14:textId="77777777" w:rsidR="0028528E" w:rsidRPr="00010CBC" w:rsidRDefault="0028528E" w:rsidP="0028528E">
            <w:pPr>
              <w:rPr>
                <w:color w:val="000000"/>
                <w:sz w:val="18"/>
                <w:szCs w:val="18"/>
                <w:lang w:val="en-US"/>
              </w:rPr>
            </w:pPr>
            <w:r w:rsidRPr="00010CBC">
              <w:rPr>
                <w:color w:val="000000"/>
                <w:sz w:val="18"/>
                <w:szCs w:val="18"/>
                <w:lang w:val="en-US"/>
              </w:rPr>
              <w:t>5 replicates for product treatment for and 5 for control treatment.</w:t>
            </w:r>
          </w:p>
          <w:p w14:paraId="4CCA885F" w14:textId="77777777" w:rsidR="006A5BD6" w:rsidRPr="00010CBC" w:rsidRDefault="006A5BD6" w:rsidP="0028528E">
            <w:pPr>
              <w:rPr>
                <w:color w:val="000000"/>
                <w:sz w:val="18"/>
                <w:szCs w:val="18"/>
                <w:lang w:val="en-US"/>
              </w:rPr>
            </w:pPr>
          </w:p>
          <w:p w14:paraId="6C033B73" w14:textId="77777777" w:rsidR="006A5BD6" w:rsidRPr="00683234" w:rsidRDefault="006A5BD6" w:rsidP="0028528E">
            <w:pPr>
              <w:rPr>
                <w:color w:val="000000"/>
                <w:sz w:val="18"/>
                <w:szCs w:val="18"/>
              </w:rPr>
            </w:pPr>
            <w:r w:rsidRPr="00683234">
              <w:rPr>
                <w:color w:val="000000"/>
                <w:sz w:val="18"/>
                <w:szCs w:val="18"/>
              </w:rPr>
              <w:t>Test duration:</w:t>
            </w:r>
          </w:p>
          <w:p w14:paraId="7BDA7535" w14:textId="5DB5FDB7" w:rsidR="006A5BD6" w:rsidRPr="00683234" w:rsidRDefault="00E14F00" w:rsidP="0028528E">
            <w:pPr>
              <w:rPr>
                <w:color w:val="000000"/>
                <w:sz w:val="18"/>
                <w:szCs w:val="18"/>
              </w:rPr>
            </w:pPr>
            <w:r>
              <w:rPr>
                <w:color w:val="000000"/>
                <w:sz w:val="18"/>
                <w:szCs w:val="18"/>
              </w:rPr>
              <w:t>5 months</w:t>
            </w:r>
          </w:p>
        </w:tc>
        <w:tc>
          <w:tcPr>
            <w:tcW w:w="572" w:type="pct"/>
          </w:tcPr>
          <w:p w14:paraId="06CF5A09" w14:textId="77777777" w:rsidR="00DD5DF1" w:rsidRPr="00010CBC" w:rsidRDefault="00DD5DF1" w:rsidP="00C75B41">
            <w:pPr>
              <w:rPr>
                <w:color w:val="000000"/>
                <w:sz w:val="18"/>
                <w:szCs w:val="18"/>
                <w:lang w:val="en-US"/>
              </w:rPr>
            </w:pPr>
            <w:r w:rsidRPr="00010CBC">
              <w:rPr>
                <w:color w:val="000000"/>
                <w:sz w:val="18"/>
                <w:szCs w:val="18"/>
                <w:lang w:val="en-US"/>
              </w:rPr>
              <w:t xml:space="preserve">After </w:t>
            </w:r>
            <w:r w:rsidR="00C75B41" w:rsidRPr="00010CBC">
              <w:rPr>
                <w:color w:val="000000"/>
                <w:sz w:val="18"/>
                <w:szCs w:val="18"/>
                <w:lang w:val="en-US"/>
              </w:rPr>
              <w:t>5 months,</w:t>
            </w:r>
            <w:r w:rsidRPr="00010CBC">
              <w:rPr>
                <w:color w:val="000000"/>
                <w:sz w:val="18"/>
                <w:szCs w:val="18"/>
                <w:lang w:val="en-US"/>
              </w:rPr>
              <w:t xml:space="preserve"> </w:t>
            </w:r>
            <w:r w:rsidR="00C75B41" w:rsidRPr="00010CBC">
              <w:rPr>
                <w:color w:val="000000"/>
                <w:sz w:val="18"/>
                <w:szCs w:val="18"/>
                <w:lang w:val="en-US"/>
              </w:rPr>
              <w:t>100</w:t>
            </w:r>
            <w:r w:rsidRPr="00010CBC">
              <w:rPr>
                <w:color w:val="000000"/>
                <w:sz w:val="18"/>
                <w:szCs w:val="18"/>
                <w:lang w:val="en-US"/>
              </w:rPr>
              <w:t>% of the larvae were killed.</w:t>
            </w:r>
          </w:p>
        </w:tc>
        <w:tc>
          <w:tcPr>
            <w:tcW w:w="601" w:type="pct"/>
          </w:tcPr>
          <w:p w14:paraId="5BBDAE69" w14:textId="77777777" w:rsidR="00DD5DF1" w:rsidRPr="00683234" w:rsidRDefault="00DD5DF1" w:rsidP="00DD5DF1">
            <w:pPr>
              <w:rPr>
                <w:color w:val="000000"/>
                <w:sz w:val="18"/>
                <w:szCs w:val="18"/>
              </w:rPr>
            </w:pPr>
            <w:r w:rsidRPr="00683234">
              <w:rPr>
                <w:color w:val="000000"/>
                <w:sz w:val="18"/>
                <w:szCs w:val="18"/>
              </w:rPr>
              <w:t>BAM 5.1/3313L</w:t>
            </w:r>
          </w:p>
        </w:tc>
      </w:tr>
      <w:tr w:rsidR="00242BA6" w:rsidRPr="00683234" w14:paraId="0236E8CA" w14:textId="77777777" w:rsidTr="00513D44">
        <w:trPr>
          <w:trHeight w:val="2374"/>
        </w:trPr>
        <w:tc>
          <w:tcPr>
            <w:tcW w:w="579" w:type="pct"/>
          </w:tcPr>
          <w:p w14:paraId="172D27AD" w14:textId="77777777" w:rsidR="00C75B41" w:rsidRPr="00683234" w:rsidRDefault="00C75B41" w:rsidP="00DD7907">
            <w:pPr>
              <w:rPr>
                <w:color w:val="000000"/>
                <w:sz w:val="18"/>
                <w:szCs w:val="18"/>
              </w:rPr>
            </w:pPr>
            <w:r w:rsidRPr="00683234">
              <w:rPr>
                <w:color w:val="000000"/>
                <w:sz w:val="18"/>
                <w:szCs w:val="18"/>
              </w:rPr>
              <w:t xml:space="preserve">Wood preservative </w:t>
            </w:r>
          </w:p>
        </w:tc>
        <w:tc>
          <w:tcPr>
            <w:tcW w:w="619" w:type="pct"/>
          </w:tcPr>
          <w:p w14:paraId="0B4BE44D" w14:textId="77777777" w:rsidR="000868C8" w:rsidRPr="00010CBC" w:rsidRDefault="00C75B41" w:rsidP="00E34D8D">
            <w:pPr>
              <w:rPr>
                <w:color w:val="000000"/>
                <w:sz w:val="18"/>
                <w:szCs w:val="18"/>
                <w:lang w:val="en-US"/>
              </w:rPr>
            </w:pPr>
            <w:r w:rsidRPr="00010CBC">
              <w:rPr>
                <w:color w:val="000000"/>
                <w:sz w:val="18"/>
                <w:szCs w:val="18"/>
                <w:lang w:val="en-US"/>
              </w:rPr>
              <w:t xml:space="preserve">Control of insects – </w:t>
            </w:r>
          </w:p>
          <w:p w14:paraId="78FE7608" w14:textId="77777777" w:rsidR="000868C8" w:rsidRPr="00010CBC" w:rsidRDefault="000868C8" w:rsidP="00E34D8D">
            <w:pPr>
              <w:rPr>
                <w:color w:val="000000"/>
                <w:sz w:val="18"/>
                <w:szCs w:val="18"/>
                <w:lang w:val="en-US"/>
              </w:rPr>
            </w:pPr>
          </w:p>
          <w:p w14:paraId="718C7534" w14:textId="77777777" w:rsidR="000868C8" w:rsidRPr="00010CBC" w:rsidRDefault="00C75B41" w:rsidP="00E34D8D">
            <w:pPr>
              <w:rPr>
                <w:color w:val="000000"/>
                <w:sz w:val="18"/>
                <w:szCs w:val="18"/>
                <w:lang w:val="en-US"/>
              </w:rPr>
            </w:pPr>
            <w:r w:rsidRPr="00010CBC">
              <w:rPr>
                <w:color w:val="000000"/>
                <w:sz w:val="18"/>
                <w:szCs w:val="18"/>
                <w:lang w:val="en-US"/>
              </w:rPr>
              <w:t>curative use</w:t>
            </w:r>
            <w:r w:rsidR="00B51A08" w:rsidRPr="00010CBC">
              <w:rPr>
                <w:color w:val="000000"/>
                <w:sz w:val="18"/>
                <w:szCs w:val="18"/>
                <w:lang w:val="en-US"/>
              </w:rPr>
              <w:t xml:space="preserve"> </w:t>
            </w:r>
            <w:r w:rsidR="00E34D8D" w:rsidRPr="00010CBC">
              <w:rPr>
                <w:color w:val="000000"/>
                <w:sz w:val="18"/>
                <w:szCs w:val="18"/>
                <w:lang w:val="en-US"/>
              </w:rPr>
              <w:t>–</w:t>
            </w:r>
            <w:r w:rsidR="00B51A08" w:rsidRPr="00010CBC">
              <w:rPr>
                <w:color w:val="000000"/>
                <w:sz w:val="18"/>
                <w:szCs w:val="18"/>
                <w:lang w:val="en-US"/>
              </w:rPr>
              <w:t xml:space="preserve"> </w:t>
            </w:r>
          </w:p>
          <w:p w14:paraId="24D7EBC7" w14:textId="77777777" w:rsidR="000868C8" w:rsidRPr="00010CBC" w:rsidRDefault="000868C8" w:rsidP="00E34D8D">
            <w:pPr>
              <w:rPr>
                <w:color w:val="000000"/>
                <w:sz w:val="18"/>
                <w:szCs w:val="18"/>
                <w:lang w:val="en-US"/>
              </w:rPr>
            </w:pPr>
          </w:p>
          <w:p w14:paraId="3A57E121" w14:textId="3479395D" w:rsidR="00C75B41" w:rsidRPr="00683234" w:rsidRDefault="00E34D8D" w:rsidP="00E34D8D">
            <w:pPr>
              <w:rPr>
                <w:color w:val="000000"/>
                <w:sz w:val="18"/>
                <w:szCs w:val="18"/>
              </w:rPr>
            </w:pPr>
            <w:r w:rsidRPr="00683234">
              <w:rPr>
                <w:color w:val="000000"/>
                <w:sz w:val="18"/>
                <w:szCs w:val="18"/>
              </w:rPr>
              <w:t xml:space="preserve">superficial </w:t>
            </w:r>
            <w:r w:rsidR="00B51A08" w:rsidRPr="00683234">
              <w:rPr>
                <w:color w:val="000000"/>
                <w:sz w:val="18"/>
                <w:szCs w:val="18"/>
              </w:rPr>
              <w:t>application</w:t>
            </w:r>
            <w:r w:rsidRPr="00683234">
              <w:rPr>
                <w:color w:val="000000"/>
                <w:sz w:val="18"/>
                <w:szCs w:val="18"/>
              </w:rPr>
              <w:t xml:space="preserve"> (pipette)</w:t>
            </w:r>
          </w:p>
        </w:tc>
        <w:tc>
          <w:tcPr>
            <w:tcW w:w="850" w:type="pct"/>
          </w:tcPr>
          <w:p w14:paraId="58647B30" w14:textId="0101CF30" w:rsidR="00C75B41" w:rsidRPr="00010CBC" w:rsidRDefault="00682EF0" w:rsidP="00DD7907">
            <w:pPr>
              <w:rPr>
                <w:color w:val="000000"/>
                <w:sz w:val="18"/>
                <w:szCs w:val="18"/>
                <w:lang w:val="en-US"/>
              </w:rPr>
            </w:pPr>
            <w:r>
              <w:rPr>
                <w:color w:val="000000"/>
                <w:sz w:val="18"/>
                <w:szCs w:val="18"/>
                <w:lang w:val="en-US"/>
              </w:rPr>
              <w:t>Xylamon Woodwormkiller</w:t>
            </w:r>
            <w:r w:rsidR="00134C96">
              <w:rPr>
                <w:color w:val="000000"/>
                <w:sz w:val="18"/>
                <w:szCs w:val="18"/>
                <w:lang w:val="en-US"/>
              </w:rPr>
              <w:t xml:space="preserve"> </w:t>
            </w:r>
            <w:r w:rsidR="00D4422E" w:rsidRPr="00010CBC">
              <w:rPr>
                <w:color w:val="000000"/>
                <w:sz w:val="18"/>
                <w:szCs w:val="18"/>
                <w:lang w:val="en-US"/>
              </w:rPr>
              <w:t>N = Embasol Houtwormdood</w:t>
            </w:r>
          </w:p>
        </w:tc>
        <w:tc>
          <w:tcPr>
            <w:tcW w:w="449" w:type="pct"/>
          </w:tcPr>
          <w:p w14:paraId="21D6D63A" w14:textId="77777777" w:rsidR="00C75B41" w:rsidRPr="00683234" w:rsidRDefault="00C75B41" w:rsidP="00DD7907">
            <w:pPr>
              <w:rPr>
                <w:i/>
                <w:color w:val="000000"/>
                <w:sz w:val="18"/>
                <w:szCs w:val="18"/>
              </w:rPr>
            </w:pPr>
            <w:r w:rsidRPr="00683234">
              <w:rPr>
                <w:i/>
                <w:color w:val="000000"/>
                <w:sz w:val="18"/>
                <w:szCs w:val="18"/>
              </w:rPr>
              <w:t>Anobium punctatum</w:t>
            </w:r>
          </w:p>
        </w:tc>
        <w:tc>
          <w:tcPr>
            <w:tcW w:w="469" w:type="pct"/>
          </w:tcPr>
          <w:p w14:paraId="49E5373A" w14:textId="77777777" w:rsidR="00C75B41" w:rsidRPr="00683234" w:rsidRDefault="00C75B41" w:rsidP="00C75B41">
            <w:pPr>
              <w:rPr>
                <w:color w:val="000000"/>
                <w:sz w:val="18"/>
                <w:szCs w:val="18"/>
              </w:rPr>
            </w:pPr>
            <w:r w:rsidRPr="00683234">
              <w:rPr>
                <w:color w:val="000000"/>
                <w:sz w:val="18"/>
                <w:szCs w:val="18"/>
              </w:rPr>
              <w:t>EN 48</w:t>
            </w:r>
          </w:p>
        </w:tc>
        <w:tc>
          <w:tcPr>
            <w:tcW w:w="860" w:type="pct"/>
          </w:tcPr>
          <w:p w14:paraId="2F8DC5F1" w14:textId="77777777" w:rsidR="006A5BD6" w:rsidRPr="00010CBC" w:rsidRDefault="006A5BD6" w:rsidP="002B7340">
            <w:pPr>
              <w:rPr>
                <w:color w:val="000000"/>
                <w:sz w:val="18"/>
                <w:szCs w:val="18"/>
                <w:lang w:val="en-US"/>
              </w:rPr>
            </w:pPr>
            <w:r w:rsidRPr="00010CBC">
              <w:rPr>
                <w:color w:val="000000"/>
                <w:sz w:val="18"/>
                <w:szCs w:val="18"/>
                <w:lang w:val="en-US"/>
              </w:rPr>
              <w:t>Wood type:</w:t>
            </w:r>
          </w:p>
          <w:p w14:paraId="39C3B35C" w14:textId="77777777" w:rsidR="006A5BD6" w:rsidRPr="00010CBC" w:rsidRDefault="00C75B41" w:rsidP="002B7340">
            <w:pPr>
              <w:rPr>
                <w:color w:val="000000"/>
                <w:sz w:val="18"/>
                <w:szCs w:val="18"/>
                <w:lang w:val="en-US"/>
              </w:rPr>
            </w:pPr>
            <w:r w:rsidRPr="00010CBC">
              <w:rPr>
                <w:color w:val="000000"/>
                <w:sz w:val="18"/>
                <w:szCs w:val="18"/>
                <w:lang w:val="en-US"/>
              </w:rPr>
              <w:t>Beech wood</w:t>
            </w:r>
          </w:p>
          <w:p w14:paraId="07DDA607" w14:textId="5AF4E896" w:rsidR="006A5BD6" w:rsidRPr="00010CBC" w:rsidRDefault="00C75B41" w:rsidP="002B7340">
            <w:pPr>
              <w:rPr>
                <w:color w:val="000000"/>
                <w:sz w:val="18"/>
                <w:szCs w:val="18"/>
                <w:lang w:val="en-US"/>
              </w:rPr>
            </w:pPr>
            <w:r w:rsidRPr="00010CBC">
              <w:rPr>
                <w:color w:val="000000"/>
                <w:sz w:val="18"/>
                <w:szCs w:val="18"/>
                <w:lang w:val="en-US"/>
              </w:rPr>
              <w:t xml:space="preserve"> </w:t>
            </w:r>
            <w:r w:rsidR="006A5BD6" w:rsidRPr="00010CBC">
              <w:rPr>
                <w:color w:val="000000"/>
                <w:sz w:val="18"/>
                <w:szCs w:val="18"/>
                <w:lang w:val="en-US"/>
              </w:rPr>
              <w:t>A</w:t>
            </w:r>
            <w:r w:rsidRPr="00010CBC">
              <w:rPr>
                <w:color w:val="000000"/>
                <w:sz w:val="18"/>
                <w:szCs w:val="18"/>
                <w:lang w:val="en-US"/>
              </w:rPr>
              <w:t>pplication rate 300mL/m</w:t>
            </w:r>
            <w:r w:rsidRPr="00CE3A62">
              <w:rPr>
                <w:color w:val="000000"/>
                <w:sz w:val="18"/>
                <w:szCs w:val="18"/>
                <w:vertAlign w:val="superscript"/>
                <w:lang w:val="en-US"/>
              </w:rPr>
              <w:t>2</w:t>
            </w:r>
            <w:r w:rsidR="006A5BD6" w:rsidRPr="00010CBC">
              <w:rPr>
                <w:color w:val="000000"/>
                <w:sz w:val="18"/>
                <w:szCs w:val="18"/>
                <w:lang w:val="en-US"/>
              </w:rPr>
              <w:t xml:space="preserve"> (240 g/m</w:t>
            </w:r>
            <w:r w:rsidR="006A5BD6" w:rsidRPr="008D517B">
              <w:rPr>
                <w:color w:val="000000"/>
                <w:sz w:val="18"/>
                <w:szCs w:val="18"/>
                <w:vertAlign w:val="superscript"/>
                <w:lang w:val="en-US"/>
              </w:rPr>
              <w:t>2</w:t>
            </w:r>
            <w:r w:rsidR="006A5BD6" w:rsidRPr="00010CBC">
              <w:rPr>
                <w:color w:val="000000"/>
                <w:sz w:val="18"/>
                <w:szCs w:val="18"/>
                <w:lang w:val="en-US"/>
              </w:rPr>
              <w:t>)</w:t>
            </w:r>
          </w:p>
          <w:p w14:paraId="242D26F9" w14:textId="77777777" w:rsidR="006A5BD6" w:rsidRPr="00010CBC" w:rsidRDefault="006A5BD6" w:rsidP="002B7340">
            <w:pPr>
              <w:rPr>
                <w:color w:val="000000"/>
                <w:sz w:val="18"/>
                <w:szCs w:val="18"/>
                <w:lang w:val="en-US"/>
              </w:rPr>
            </w:pPr>
          </w:p>
          <w:p w14:paraId="733CE75C" w14:textId="77777777" w:rsidR="006A5BD6" w:rsidRPr="00683234" w:rsidRDefault="006A5BD6" w:rsidP="002B7340">
            <w:pPr>
              <w:rPr>
                <w:color w:val="000000"/>
                <w:sz w:val="18"/>
                <w:szCs w:val="18"/>
              </w:rPr>
            </w:pPr>
            <w:r w:rsidRPr="00683234">
              <w:rPr>
                <w:color w:val="000000"/>
                <w:sz w:val="18"/>
                <w:szCs w:val="18"/>
              </w:rPr>
              <w:t>Test duration:</w:t>
            </w:r>
          </w:p>
          <w:p w14:paraId="798482D6" w14:textId="368E2142" w:rsidR="00C75B41" w:rsidRPr="00683234" w:rsidRDefault="006A5BD6" w:rsidP="002B7340">
            <w:pPr>
              <w:rPr>
                <w:color w:val="000000"/>
                <w:sz w:val="18"/>
                <w:szCs w:val="18"/>
              </w:rPr>
            </w:pPr>
            <w:r w:rsidRPr="00683234">
              <w:rPr>
                <w:color w:val="000000"/>
                <w:sz w:val="18"/>
                <w:szCs w:val="18"/>
              </w:rPr>
              <w:t>12 weeks</w:t>
            </w:r>
            <w:r w:rsidR="00C75B41" w:rsidRPr="00683234">
              <w:rPr>
                <w:color w:val="000000"/>
                <w:sz w:val="18"/>
                <w:szCs w:val="18"/>
              </w:rPr>
              <w:t xml:space="preserve"> </w:t>
            </w:r>
          </w:p>
        </w:tc>
        <w:tc>
          <w:tcPr>
            <w:tcW w:w="572" w:type="pct"/>
          </w:tcPr>
          <w:p w14:paraId="6B9C329E" w14:textId="77777777" w:rsidR="00C75B41" w:rsidRPr="00010CBC" w:rsidRDefault="00C75B41" w:rsidP="00C75B41">
            <w:pPr>
              <w:rPr>
                <w:color w:val="000000"/>
                <w:sz w:val="18"/>
                <w:szCs w:val="18"/>
                <w:lang w:val="en-US"/>
              </w:rPr>
            </w:pPr>
            <w:r w:rsidRPr="00010CBC">
              <w:rPr>
                <w:color w:val="000000"/>
                <w:sz w:val="18"/>
                <w:szCs w:val="18"/>
                <w:lang w:val="en-US"/>
              </w:rPr>
              <w:t>After 12 weeks, 100% of the larvae were killed.</w:t>
            </w:r>
          </w:p>
        </w:tc>
        <w:tc>
          <w:tcPr>
            <w:tcW w:w="601" w:type="pct"/>
          </w:tcPr>
          <w:p w14:paraId="624EC05F" w14:textId="77777777" w:rsidR="00C75B41" w:rsidRPr="00683234" w:rsidRDefault="00C75B41" w:rsidP="00DD7907">
            <w:pPr>
              <w:rPr>
                <w:color w:val="000000"/>
                <w:sz w:val="18"/>
                <w:szCs w:val="18"/>
              </w:rPr>
            </w:pPr>
            <w:r w:rsidRPr="00683234">
              <w:rPr>
                <w:color w:val="000000"/>
                <w:sz w:val="18"/>
                <w:szCs w:val="18"/>
              </w:rPr>
              <w:t>PRL B8002</w:t>
            </w:r>
          </w:p>
        </w:tc>
      </w:tr>
      <w:tr w:rsidR="006623F6" w:rsidRPr="00683234" w14:paraId="1075B5DA" w14:textId="77777777" w:rsidTr="00513D44">
        <w:trPr>
          <w:trHeight w:val="236"/>
        </w:trPr>
        <w:tc>
          <w:tcPr>
            <w:tcW w:w="579" w:type="pct"/>
          </w:tcPr>
          <w:p w14:paraId="191DDFE1" w14:textId="0284AA83" w:rsidR="006623F6" w:rsidRPr="00683234" w:rsidRDefault="00391F03" w:rsidP="00DD7907">
            <w:pPr>
              <w:rPr>
                <w:color w:val="000000"/>
                <w:sz w:val="18"/>
                <w:szCs w:val="18"/>
              </w:rPr>
            </w:pPr>
            <w:r w:rsidRPr="00683234">
              <w:rPr>
                <w:color w:val="000000"/>
                <w:sz w:val="18"/>
                <w:szCs w:val="18"/>
              </w:rPr>
              <w:t>Wood preservative</w:t>
            </w:r>
          </w:p>
        </w:tc>
        <w:tc>
          <w:tcPr>
            <w:tcW w:w="619" w:type="pct"/>
          </w:tcPr>
          <w:p w14:paraId="6115CDE9" w14:textId="77777777" w:rsidR="00F212AD" w:rsidRPr="00010CBC" w:rsidRDefault="00573A59" w:rsidP="00DD7907">
            <w:pPr>
              <w:rPr>
                <w:color w:val="000000"/>
                <w:sz w:val="18"/>
                <w:szCs w:val="18"/>
                <w:lang w:val="en-US"/>
              </w:rPr>
            </w:pPr>
            <w:r w:rsidRPr="00010CBC">
              <w:rPr>
                <w:color w:val="000000"/>
                <w:sz w:val="18"/>
                <w:szCs w:val="18"/>
                <w:lang w:val="en-US"/>
              </w:rPr>
              <w:t xml:space="preserve">Control of insects – </w:t>
            </w:r>
          </w:p>
          <w:p w14:paraId="5A4495FB" w14:textId="77777777" w:rsidR="00F212AD" w:rsidRPr="00010CBC" w:rsidRDefault="00F212AD" w:rsidP="00DD7907">
            <w:pPr>
              <w:rPr>
                <w:color w:val="000000"/>
                <w:sz w:val="18"/>
                <w:szCs w:val="18"/>
                <w:lang w:val="en-US"/>
              </w:rPr>
            </w:pPr>
          </w:p>
          <w:p w14:paraId="143AAF7A" w14:textId="107514CD" w:rsidR="00F212AD" w:rsidRPr="00010CBC" w:rsidRDefault="00F212AD" w:rsidP="00DD7907">
            <w:pPr>
              <w:rPr>
                <w:color w:val="000000"/>
                <w:sz w:val="18"/>
                <w:szCs w:val="18"/>
                <w:lang w:val="en-US"/>
              </w:rPr>
            </w:pPr>
            <w:r w:rsidRPr="00010CBC">
              <w:rPr>
                <w:color w:val="000000"/>
                <w:sz w:val="18"/>
                <w:szCs w:val="18"/>
                <w:lang w:val="en-US"/>
              </w:rPr>
              <w:t>Preventive use</w:t>
            </w:r>
          </w:p>
          <w:p w14:paraId="76ABA980" w14:textId="77777777" w:rsidR="00F212AD" w:rsidRPr="00010CBC" w:rsidRDefault="00F212AD" w:rsidP="00DD7907">
            <w:pPr>
              <w:rPr>
                <w:color w:val="000000"/>
                <w:sz w:val="18"/>
                <w:szCs w:val="18"/>
                <w:lang w:val="en-US"/>
              </w:rPr>
            </w:pPr>
          </w:p>
          <w:p w14:paraId="2A2280CC" w14:textId="1C894C66" w:rsidR="006623F6" w:rsidRPr="00010CBC" w:rsidRDefault="00086FD3" w:rsidP="00DD7907">
            <w:pPr>
              <w:rPr>
                <w:color w:val="000000"/>
                <w:sz w:val="18"/>
                <w:szCs w:val="18"/>
                <w:lang w:val="en-US"/>
              </w:rPr>
            </w:pPr>
            <w:r w:rsidRPr="00010CBC">
              <w:rPr>
                <w:color w:val="000000"/>
                <w:sz w:val="18"/>
                <w:szCs w:val="18"/>
                <w:lang w:val="en-US"/>
              </w:rPr>
              <w:t>impreg</w:t>
            </w:r>
            <w:r w:rsidR="006623F6" w:rsidRPr="00010CBC">
              <w:rPr>
                <w:color w:val="000000"/>
                <w:sz w:val="18"/>
                <w:szCs w:val="18"/>
                <w:lang w:val="en-US"/>
              </w:rPr>
              <w:t>n</w:t>
            </w:r>
            <w:r w:rsidRPr="00010CBC">
              <w:rPr>
                <w:color w:val="000000"/>
                <w:sz w:val="18"/>
                <w:szCs w:val="18"/>
                <w:lang w:val="en-US"/>
              </w:rPr>
              <w:t>a</w:t>
            </w:r>
            <w:r w:rsidR="006623F6" w:rsidRPr="00010CBC">
              <w:rPr>
                <w:color w:val="000000"/>
                <w:sz w:val="18"/>
                <w:szCs w:val="18"/>
                <w:lang w:val="en-US"/>
              </w:rPr>
              <w:t>tion</w:t>
            </w:r>
          </w:p>
        </w:tc>
        <w:tc>
          <w:tcPr>
            <w:tcW w:w="850" w:type="pct"/>
          </w:tcPr>
          <w:p w14:paraId="08B3E595" w14:textId="74D61EC3" w:rsidR="006623F6" w:rsidRPr="00010CBC" w:rsidRDefault="00682EF0" w:rsidP="00130C94">
            <w:pPr>
              <w:rPr>
                <w:color w:val="000000"/>
                <w:sz w:val="18"/>
                <w:szCs w:val="18"/>
                <w:lang w:val="en-US"/>
              </w:rPr>
            </w:pPr>
            <w:r>
              <w:rPr>
                <w:color w:val="000000"/>
                <w:sz w:val="18"/>
                <w:szCs w:val="18"/>
                <w:lang w:val="en-US"/>
              </w:rPr>
              <w:lastRenderedPageBreak/>
              <w:t>Xylamon Woodwormkiller</w:t>
            </w:r>
            <w:r w:rsidR="00134C96">
              <w:rPr>
                <w:color w:val="000000"/>
                <w:sz w:val="18"/>
                <w:szCs w:val="18"/>
                <w:lang w:val="en-US"/>
              </w:rPr>
              <w:t xml:space="preserve"> </w:t>
            </w:r>
            <w:r w:rsidR="00130C94" w:rsidRPr="00010CBC">
              <w:rPr>
                <w:color w:val="000000"/>
                <w:sz w:val="18"/>
                <w:szCs w:val="18"/>
                <w:lang w:val="en-US"/>
              </w:rPr>
              <w:t xml:space="preserve">N = </w:t>
            </w:r>
            <w:r w:rsidR="007A0960" w:rsidRPr="00010CBC">
              <w:rPr>
                <w:color w:val="000000"/>
                <w:sz w:val="18"/>
                <w:szCs w:val="18"/>
                <w:lang w:val="en-US"/>
              </w:rPr>
              <w:t>Embasol Houtwormdood</w:t>
            </w:r>
            <w:r w:rsidR="00573A59" w:rsidRPr="00010CBC">
              <w:rPr>
                <w:color w:val="000000"/>
                <w:sz w:val="18"/>
                <w:szCs w:val="18"/>
                <w:lang w:val="en-US"/>
              </w:rPr>
              <w:t xml:space="preserve"> </w:t>
            </w:r>
          </w:p>
        </w:tc>
        <w:tc>
          <w:tcPr>
            <w:tcW w:w="449" w:type="pct"/>
          </w:tcPr>
          <w:p w14:paraId="787B45F0" w14:textId="22480C9E" w:rsidR="006623F6" w:rsidRPr="00683234" w:rsidRDefault="00683234" w:rsidP="00DD7907">
            <w:pPr>
              <w:rPr>
                <w:color w:val="000000"/>
                <w:sz w:val="18"/>
                <w:szCs w:val="18"/>
              </w:rPr>
            </w:pPr>
            <w:r w:rsidRPr="00683234">
              <w:rPr>
                <w:i/>
                <w:sz w:val="18"/>
                <w:szCs w:val="18"/>
              </w:rPr>
              <w:t xml:space="preserve">Anobium punctatum </w:t>
            </w:r>
          </w:p>
        </w:tc>
        <w:tc>
          <w:tcPr>
            <w:tcW w:w="469" w:type="pct"/>
          </w:tcPr>
          <w:p w14:paraId="2C370CF6" w14:textId="08E9C737" w:rsidR="006623F6" w:rsidRPr="00010CBC" w:rsidRDefault="00783E14" w:rsidP="00DE26FA">
            <w:pPr>
              <w:rPr>
                <w:color w:val="000000"/>
                <w:sz w:val="18"/>
                <w:szCs w:val="18"/>
                <w:lang w:val="en-US"/>
              </w:rPr>
            </w:pPr>
            <w:r w:rsidRPr="00010CBC">
              <w:rPr>
                <w:color w:val="000000"/>
                <w:sz w:val="18"/>
                <w:szCs w:val="18"/>
                <w:lang w:val="en-US"/>
              </w:rPr>
              <w:t xml:space="preserve">EN </w:t>
            </w:r>
            <w:r w:rsidR="007A0960" w:rsidRPr="00010CBC">
              <w:rPr>
                <w:color w:val="000000"/>
                <w:sz w:val="18"/>
                <w:szCs w:val="18"/>
                <w:lang w:val="en-US"/>
              </w:rPr>
              <w:t xml:space="preserve">49 with </w:t>
            </w:r>
            <w:r w:rsidR="0054508E">
              <w:rPr>
                <w:color w:val="000000"/>
                <w:sz w:val="18"/>
                <w:szCs w:val="18"/>
                <w:lang w:val="en-US"/>
              </w:rPr>
              <w:t>EN 73</w:t>
            </w:r>
            <w:r w:rsidR="007A0960" w:rsidRPr="00010CBC">
              <w:rPr>
                <w:color w:val="000000"/>
                <w:sz w:val="18"/>
                <w:szCs w:val="18"/>
                <w:lang w:val="en-US"/>
              </w:rPr>
              <w:t xml:space="preserve"> (evaporat</w:t>
            </w:r>
            <w:r w:rsidR="007A0960" w:rsidRPr="00010CBC">
              <w:rPr>
                <w:color w:val="000000"/>
                <w:sz w:val="18"/>
                <w:szCs w:val="18"/>
                <w:lang w:val="en-US"/>
              </w:rPr>
              <w:lastRenderedPageBreak/>
              <w:t>ive ag</w:t>
            </w:r>
            <w:r w:rsidR="00DE26FA" w:rsidRPr="00010CBC">
              <w:rPr>
                <w:color w:val="000000"/>
                <w:sz w:val="18"/>
                <w:szCs w:val="18"/>
                <w:lang w:val="en-US"/>
              </w:rPr>
              <w:t>e</w:t>
            </w:r>
            <w:r w:rsidR="007A0960" w:rsidRPr="00010CBC">
              <w:rPr>
                <w:color w:val="000000"/>
                <w:sz w:val="18"/>
                <w:szCs w:val="18"/>
                <w:lang w:val="en-US"/>
              </w:rPr>
              <w:t>ing)</w:t>
            </w:r>
          </w:p>
        </w:tc>
        <w:tc>
          <w:tcPr>
            <w:tcW w:w="860" w:type="pct"/>
          </w:tcPr>
          <w:p w14:paraId="233D4FAD" w14:textId="77777777" w:rsidR="00911939" w:rsidRPr="00010CBC" w:rsidRDefault="00911939" w:rsidP="00573A59">
            <w:pPr>
              <w:rPr>
                <w:color w:val="000000"/>
                <w:sz w:val="18"/>
                <w:szCs w:val="18"/>
                <w:lang w:val="en-US"/>
              </w:rPr>
            </w:pPr>
            <w:r w:rsidRPr="00010CBC">
              <w:rPr>
                <w:color w:val="000000"/>
                <w:sz w:val="18"/>
                <w:szCs w:val="18"/>
                <w:lang w:val="en-US"/>
              </w:rPr>
              <w:lastRenderedPageBreak/>
              <w:t>Wood type:</w:t>
            </w:r>
          </w:p>
          <w:p w14:paraId="134BE958" w14:textId="77777777" w:rsidR="00911939" w:rsidRPr="00010CBC" w:rsidRDefault="00C03679" w:rsidP="00573A59">
            <w:pPr>
              <w:rPr>
                <w:color w:val="000000"/>
                <w:sz w:val="18"/>
                <w:szCs w:val="18"/>
                <w:lang w:val="en-US"/>
              </w:rPr>
            </w:pPr>
            <w:r w:rsidRPr="00010CBC">
              <w:rPr>
                <w:color w:val="000000"/>
                <w:sz w:val="18"/>
                <w:szCs w:val="18"/>
                <w:lang w:val="en-US"/>
              </w:rPr>
              <w:t>Oak sapwood</w:t>
            </w:r>
          </w:p>
          <w:p w14:paraId="563D8A6A" w14:textId="77777777" w:rsidR="00911939" w:rsidRPr="00010CBC" w:rsidRDefault="00911939" w:rsidP="00573A59">
            <w:pPr>
              <w:rPr>
                <w:color w:val="000000"/>
                <w:sz w:val="18"/>
                <w:szCs w:val="18"/>
                <w:lang w:val="en-US"/>
              </w:rPr>
            </w:pPr>
          </w:p>
          <w:p w14:paraId="2A6AA760" w14:textId="6D0E5F3D" w:rsidR="006623F6" w:rsidRPr="00010CBC" w:rsidRDefault="00911939" w:rsidP="00573A59">
            <w:pPr>
              <w:rPr>
                <w:color w:val="000000"/>
                <w:sz w:val="18"/>
                <w:szCs w:val="18"/>
                <w:lang w:val="en-US"/>
              </w:rPr>
            </w:pPr>
            <w:r w:rsidRPr="00010CBC">
              <w:rPr>
                <w:color w:val="000000"/>
                <w:sz w:val="18"/>
                <w:szCs w:val="18"/>
                <w:lang w:val="en-US"/>
              </w:rPr>
              <w:t>A</w:t>
            </w:r>
            <w:r w:rsidR="00573A59" w:rsidRPr="00010CBC">
              <w:rPr>
                <w:color w:val="000000"/>
                <w:sz w:val="18"/>
                <w:szCs w:val="18"/>
                <w:lang w:val="en-US"/>
              </w:rPr>
              <w:t xml:space="preserve">pplication of solutions with </w:t>
            </w:r>
            <w:r w:rsidR="00573A59" w:rsidRPr="00010CBC">
              <w:rPr>
                <w:color w:val="000000"/>
                <w:sz w:val="18"/>
                <w:szCs w:val="18"/>
                <w:lang w:val="en-US"/>
              </w:rPr>
              <w:lastRenderedPageBreak/>
              <w:t>different concentration (0.5 to 16% w/w)</w:t>
            </w:r>
          </w:p>
          <w:p w14:paraId="58A3CF5C" w14:textId="77777777" w:rsidR="00F212AD" w:rsidRPr="00010CBC" w:rsidRDefault="00F212AD" w:rsidP="00573A59">
            <w:pPr>
              <w:rPr>
                <w:color w:val="000000"/>
                <w:sz w:val="18"/>
                <w:szCs w:val="18"/>
                <w:lang w:val="en-US"/>
              </w:rPr>
            </w:pPr>
          </w:p>
          <w:p w14:paraId="75D319B1" w14:textId="77777777" w:rsidR="00F212AD" w:rsidRPr="00683234" w:rsidRDefault="00F212AD" w:rsidP="00573A59">
            <w:pPr>
              <w:rPr>
                <w:color w:val="000000"/>
                <w:sz w:val="18"/>
                <w:szCs w:val="18"/>
              </w:rPr>
            </w:pPr>
            <w:r w:rsidRPr="00683234">
              <w:rPr>
                <w:color w:val="000000"/>
                <w:sz w:val="18"/>
                <w:szCs w:val="18"/>
              </w:rPr>
              <w:t>Test duration:</w:t>
            </w:r>
          </w:p>
          <w:p w14:paraId="3E8D81F4" w14:textId="4EFC9720" w:rsidR="00214753" w:rsidRPr="00683234" w:rsidRDefault="00F76CCC" w:rsidP="00573A59">
            <w:pPr>
              <w:rPr>
                <w:color w:val="000000"/>
                <w:sz w:val="18"/>
                <w:szCs w:val="18"/>
              </w:rPr>
            </w:pPr>
            <w:r>
              <w:rPr>
                <w:color w:val="000000"/>
                <w:sz w:val="18"/>
                <w:szCs w:val="18"/>
              </w:rPr>
              <w:t>52 weeks</w:t>
            </w:r>
          </w:p>
          <w:p w14:paraId="56F90E1C" w14:textId="6EC4CAB3" w:rsidR="00214753" w:rsidRPr="00683234" w:rsidRDefault="00214753" w:rsidP="00573A59">
            <w:pPr>
              <w:rPr>
                <w:color w:val="000000"/>
                <w:sz w:val="18"/>
                <w:szCs w:val="18"/>
              </w:rPr>
            </w:pPr>
          </w:p>
        </w:tc>
        <w:tc>
          <w:tcPr>
            <w:tcW w:w="572" w:type="pct"/>
          </w:tcPr>
          <w:p w14:paraId="48578416" w14:textId="77777777" w:rsidR="006623F6" w:rsidRPr="00010CBC" w:rsidRDefault="00573A59" w:rsidP="00C75B41">
            <w:pPr>
              <w:rPr>
                <w:color w:val="000000"/>
                <w:sz w:val="18"/>
                <w:szCs w:val="18"/>
                <w:lang w:val="en-US"/>
              </w:rPr>
            </w:pPr>
            <w:r w:rsidRPr="00010CBC">
              <w:rPr>
                <w:color w:val="000000"/>
                <w:sz w:val="18"/>
                <w:szCs w:val="18"/>
                <w:lang w:val="en-US"/>
              </w:rPr>
              <w:lastRenderedPageBreak/>
              <w:t xml:space="preserve">Toxic values : </w:t>
            </w:r>
          </w:p>
          <w:p w14:paraId="7CA1443B" w14:textId="77777777" w:rsidR="00573A59" w:rsidRPr="00010CBC" w:rsidRDefault="00573A59" w:rsidP="00573A59">
            <w:pPr>
              <w:rPr>
                <w:color w:val="000000"/>
                <w:sz w:val="18"/>
                <w:szCs w:val="18"/>
                <w:lang w:val="en-US"/>
              </w:rPr>
            </w:pPr>
            <w:r w:rsidRPr="00010CBC">
              <w:rPr>
                <w:color w:val="000000"/>
                <w:sz w:val="18"/>
                <w:szCs w:val="18"/>
                <w:lang w:val="en-US"/>
              </w:rPr>
              <w:t xml:space="preserve">Lowest loading preventing </w:t>
            </w:r>
            <w:r w:rsidRPr="00010CBC">
              <w:rPr>
                <w:color w:val="000000"/>
                <w:sz w:val="18"/>
                <w:szCs w:val="18"/>
                <w:lang w:val="en-US"/>
              </w:rPr>
              <w:lastRenderedPageBreak/>
              <w:t>survival : 3.18 kg/m</w:t>
            </w:r>
            <w:r w:rsidRPr="00CE3A62">
              <w:rPr>
                <w:color w:val="000000"/>
                <w:sz w:val="18"/>
                <w:szCs w:val="18"/>
                <w:vertAlign w:val="superscript"/>
                <w:lang w:val="en-US"/>
              </w:rPr>
              <w:t>3</w:t>
            </w:r>
          </w:p>
          <w:p w14:paraId="2B9F32B9" w14:textId="51C392E7" w:rsidR="00573A59" w:rsidRPr="00010CBC" w:rsidRDefault="00573A59" w:rsidP="00573A59">
            <w:pPr>
              <w:rPr>
                <w:color w:val="000000"/>
                <w:sz w:val="18"/>
                <w:szCs w:val="18"/>
                <w:lang w:val="en-US"/>
              </w:rPr>
            </w:pPr>
            <w:r w:rsidRPr="00010CBC">
              <w:rPr>
                <w:color w:val="000000"/>
                <w:sz w:val="18"/>
                <w:szCs w:val="18"/>
                <w:lang w:val="en-US"/>
              </w:rPr>
              <w:t>Highest loading allowing survival : 1.56 kg/m</w:t>
            </w:r>
            <w:r w:rsidRPr="008D517B">
              <w:rPr>
                <w:color w:val="000000"/>
                <w:sz w:val="18"/>
                <w:szCs w:val="18"/>
                <w:vertAlign w:val="superscript"/>
                <w:lang w:val="en-US"/>
              </w:rPr>
              <w:t>3</w:t>
            </w:r>
          </w:p>
        </w:tc>
        <w:tc>
          <w:tcPr>
            <w:tcW w:w="601" w:type="pct"/>
          </w:tcPr>
          <w:p w14:paraId="1569A1ED" w14:textId="2C8F93C7" w:rsidR="006623F6" w:rsidRPr="00683234" w:rsidRDefault="00086FD3" w:rsidP="00DD7907">
            <w:pPr>
              <w:rPr>
                <w:color w:val="000000"/>
                <w:sz w:val="18"/>
                <w:szCs w:val="18"/>
              </w:rPr>
            </w:pPr>
            <w:r w:rsidRPr="00683234">
              <w:rPr>
                <w:color w:val="000000"/>
                <w:sz w:val="18"/>
                <w:szCs w:val="18"/>
              </w:rPr>
              <w:lastRenderedPageBreak/>
              <w:t>PJ07 31</w:t>
            </w:r>
          </w:p>
        </w:tc>
      </w:tr>
    </w:tbl>
    <w:p w14:paraId="78B4913D" w14:textId="102294A5" w:rsidR="00F73F54" w:rsidRPr="00010CBC" w:rsidRDefault="001A2396" w:rsidP="004C6518">
      <w:pPr>
        <w:spacing w:line="220" w:lineRule="atLeast"/>
        <w:jc w:val="both"/>
        <w:rPr>
          <w:i/>
          <w:iCs/>
          <w:lang w:val="en-US"/>
        </w:rPr>
      </w:pPr>
      <w:r w:rsidRPr="00010CBC">
        <w:rPr>
          <w:bCs/>
          <w:sz w:val="16"/>
          <w:szCs w:val="16"/>
          <w:lang w:val="en-US"/>
        </w:rPr>
        <w:t>* identical to Embasol Houtwormdood; except with 0.15% permethrin</w:t>
      </w:r>
    </w:p>
    <w:p w14:paraId="53606E25" w14:textId="204086E4" w:rsidR="00CA1279" w:rsidRPr="00010CBC" w:rsidRDefault="00CA1279" w:rsidP="004C6518">
      <w:pPr>
        <w:spacing w:line="220" w:lineRule="atLeast"/>
        <w:jc w:val="both"/>
        <w:rPr>
          <w:bCs/>
          <w:lang w:val="en-US"/>
        </w:rPr>
      </w:pPr>
    </w:p>
    <w:p w14:paraId="356E5E81" w14:textId="77777777" w:rsidR="00CA1279" w:rsidRPr="00010CBC" w:rsidRDefault="00CA1279" w:rsidP="004C6518">
      <w:pPr>
        <w:spacing w:line="220" w:lineRule="atLeast"/>
        <w:jc w:val="both"/>
        <w:rPr>
          <w:bCs/>
          <w:lang w:val="en-US"/>
        </w:rPr>
      </w:pPr>
    </w:p>
    <w:p w14:paraId="333970DB" w14:textId="77777777" w:rsidR="00426438" w:rsidRDefault="00F73F54" w:rsidP="004C6518">
      <w:pPr>
        <w:spacing w:line="220" w:lineRule="atLeast"/>
        <w:jc w:val="both"/>
        <w:rPr>
          <w:bCs/>
          <w:lang w:val="en-US"/>
        </w:rPr>
      </w:pPr>
      <w:r w:rsidRPr="00010CBC">
        <w:rPr>
          <w:bCs/>
          <w:lang w:val="en-US"/>
        </w:rPr>
        <w:t>In the table in section 2.2.5.5, all tests for preventive use indicate guideline EN 73</w:t>
      </w:r>
      <w:r w:rsidR="001253D8" w:rsidRPr="00010CBC">
        <w:rPr>
          <w:bCs/>
          <w:lang w:val="en-US"/>
        </w:rPr>
        <w:t xml:space="preserve"> to account for the ag</w:t>
      </w:r>
      <w:r w:rsidR="0079401E" w:rsidRPr="00010CBC">
        <w:rPr>
          <w:bCs/>
          <w:lang w:val="en-US"/>
        </w:rPr>
        <w:t>e</w:t>
      </w:r>
      <w:r w:rsidR="001253D8" w:rsidRPr="00010CBC">
        <w:rPr>
          <w:bCs/>
          <w:lang w:val="en-US"/>
        </w:rPr>
        <w:t>ing of the wood</w:t>
      </w:r>
      <w:r w:rsidRPr="00010CBC">
        <w:rPr>
          <w:bCs/>
          <w:lang w:val="en-US"/>
        </w:rPr>
        <w:t>, except Study BAM 5.1/3314 A (</w:t>
      </w:r>
      <w:r w:rsidRPr="00010CBC">
        <w:rPr>
          <w:bCs/>
          <w:i/>
          <w:lang w:val="en-US"/>
        </w:rPr>
        <w:t>H. bajulus</w:t>
      </w:r>
      <w:r w:rsidRPr="00010CBC">
        <w:rPr>
          <w:bCs/>
          <w:lang w:val="en-US"/>
        </w:rPr>
        <w:t xml:space="preserve"> – dipping application). </w:t>
      </w:r>
    </w:p>
    <w:p w14:paraId="2B389DF0" w14:textId="77777777" w:rsidR="007A776C" w:rsidRDefault="007A776C" w:rsidP="004C6518">
      <w:pPr>
        <w:spacing w:line="220" w:lineRule="atLeast"/>
        <w:jc w:val="both"/>
        <w:rPr>
          <w:lang w:val="en-GB" w:eastAsia="en-US"/>
        </w:rPr>
      </w:pPr>
    </w:p>
    <w:p w14:paraId="72107776" w14:textId="3CACE3D9" w:rsidR="00426438" w:rsidRDefault="00426438" w:rsidP="004C6518">
      <w:pPr>
        <w:spacing w:line="220" w:lineRule="atLeast"/>
        <w:jc w:val="both"/>
        <w:rPr>
          <w:bCs/>
          <w:lang w:val="en-US"/>
        </w:rPr>
      </w:pPr>
      <w:r>
        <w:rPr>
          <w:lang w:val="en-GB" w:eastAsia="en-US"/>
        </w:rPr>
        <w:t>For this study,</w:t>
      </w:r>
      <w:r w:rsidR="003173D1">
        <w:rPr>
          <w:lang w:val="en-GB" w:eastAsia="en-US"/>
        </w:rPr>
        <w:t xml:space="preserve"> EN4</w:t>
      </w:r>
      <w:r w:rsidR="00AD3C04">
        <w:rPr>
          <w:lang w:val="en-GB" w:eastAsia="en-US"/>
        </w:rPr>
        <w:t>6</w:t>
      </w:r>
      <w:r>
        <w:rPr>
          <w:lang w:val="en-GB" w:eastAsia="en-US"/>
        </w:rPr>
        <w:t xml:space="preserve"> </w:t>
      </w:r>
      <w:r w:rsidR="003173D1">
        <w:rPr>
          <w:lang w:val="en-GB" w:eastAsia="en-US"/>
        </w:rPr>
        <w:t>(</w:t>
      </w:r>
      <w:r>
        <w:rPr>
          <w:lang w:val="en-GB" w:eastAsia="en-US"/>
        </w:rPr>
        <w:t>the German ‘Abhobeltest’</w:t>
      </w:r>
      <w:r w:rsidR="003173D1">
        <w:rPr>
          <w:lang w:val="en-GB" w:eastAsia="en-US"/>
        </w:rPr>
        <w:t>),</w:t>
      </w:r>
      <w:r>
        <w:rPr>
          <w:lang w:val="en-GB" w:eastAsia="en-US"/>
        </w:rPr>
        <w:t xml:space="preserve"> ageing is </w:t>
      </w:r>
      <w:r w:rsidR="00607E4D">
        <w:rPr>
          <w:lang w:val="en-GB" w:eastAsia="en-US"/>
        </w:rPr>
        <w:t>not required</w:t>
      </w:r>
      <w:r>
        <w:rPr>
          <w:lang w:val="en-GB" w:eastAsia="en-US"/>
        </w:rPr>
        <w:t xml:space="preserve"> since scraping/shaving off 2 mm respectively 4 mm of the treated surface</w:t>
      </w:r>
      <w:r w:rsidR="00F25E23">
        <w:rPr>
          <w:lang w:val="en-GB" w:eastAsia="en-US"/>
        </w:rPr>
        <w:t xml:space="preserve"> is done</w:t>
      </w:r>
      <w:r>
        <w:rPr>
          <w:lang w:val="en-GB" w:eastAsia="en-US"/>
        </w:rPr>
        <w:t>. With ageing</w:t>
      </w:r>
      <w:r w:rsidR="00A76D8A">
        <w:rPr>
          <w:lang w:val="en-GB" w:eastAsia="en-US"/>
        </w:rPr>
        <w:t>,</w:t>
      </w:r>
      <w:r>
        <w:rPr>
          <w:lang w:val="en-GB" w:eastAsia="en-US"/>
        </w:rPr>
        <w:t xml:space="preserve"> a few cracks in the wood</w:t>
      </w:r>
      <w:r w:rsidR="00A76D8A">
        <w:rPr>
          <w:lang w:val="en-GB" w:eastAsia="en-US"/>
        </w:rPr>
        <w:t xml:space="preserve"> will appear</w:t>
      </w:r>
      <w:r w:rsidR="00F71603">
        <w:rPr>
          <w:lang w:val="en-GB" w:eastAsia="en-US"/>
        </w:rPr>
        <w:t xml:space="preserve">, </w:t>
      </w:r>
      <w:r>
        <w:rPr>
          <w:lang w:val="en-GB" w:eastAsia="en-US"/>
        </w:rPr>
        <w:t xml:space="preserve">and some </w:t>
      </w:r>
      <w:r w:rsidR="00F71603">
        <w:rPr>
          <w:lang w:val="en-GB" w:eastAsia="en-US"/>
        </w:rPr>
        <w:t xml:space="preserve">other </w:t>
      </w:r>
      <w:r>
        <w:rPr>
          <w:lang w:val="en-GB" w:eastAsia="en-US"/>
        </w:rPr>
        <w:t>alteration of the wood surface</w:t>
      </w:r>
      <w:r w:rsidR="00917546">
        <w:rPr>
          <w:lang w:val="en-GB" w:eastAsia="en-US"/>
        </w:rPr>
        <w:t xml:space="preserve"> is possible,</w:t>
      </w:r>
      <w:r>
        <w:rPr>
          <w:lang w:val="en-GB" w:eastAsia="en-US"/>
        </w:rPr>
        <w:t xml:space="preserve"> but </w:t>
      </w:r>
      <w:r w:rsidR="00F71603">
        <w:rPr>
          <w:lang w:val="en-GB" w:eastAsia="en-US"/>
        </w:rPr>
        <w:t xml:space="preserve">these cracks and other alterations will be </w:t>
      </w:r>
      <w:r>
        <w:rPr>
          <w:lang w:val="en-GB" w:eastAsia="en-US"/>
        </w:rPr>
        <w:t xml:space="preserve">less deep </w:t>
      </w:r>
      <w:r w:rsidR="00917546">
        <w:rPr>
          <w:lang w:val="en-GB" w:eastAsia="en-US"/>
        </w:rPr>
        <w:t>than</w:t>
      </w:r>
      <w:r>
        <w:rPr>
          <w:lang w:val="en-GB" w:eastAsia="en-US"/>
        </w:rPr>
        <w:t xml:space="preserve"> 4 mm. Scraping/shaving off 4 mm of the surface after ageing </w:t>
      </w:r>
      <w:r w:rsidR="008C3990">
        <w:rPr>
          <w:lang w:val="en-GB" w:eastAsia="en-US"/>
        </w:rPr>
        <w:t>would mean</w:t>
      </w:r>
      <w:r>
        <w:rPr>
          <w:lang w:val="en-GB" w:eastAsia="en-US"/>
        </w:rPr>
        <w:t xml:space="preserve"> a complete new </w:t>
      </w:r>
      <w:r w:rsidR="008C3990">
        <w:rPr>
          <w:lang w:val="en-GB" w:eastAsia="en-US"/>
        </w:rPr>
        <w:t xml:space="preserve">outer </w:t>
      </w:r>
      <w:r>
        <w:rPr>
          <w:lang w:val="en-GB" w:eastAsia="en-US"/>
        </w:rPr>
        <w:t>surface</w:t>
      </w:r>
      <w:r w:rsidR="008C3990">
        <w:rPr>
          <w:lang w:val="en-GB" w:eastAsia="en-US"/>
        </w:rPr>
        <w:t xml:space="preserve"> is obtained</w:t>
      </w:r>
      <w:r w:rsidR="00196ED0">
        <w:rPr>
          <w:lang w:val="en-GB" w:eastAsia="en-US"/>
        </w:rPr>
        <w:t>.</w:t>
      </w:r>
    </w:p>
    <w:p w14:paraId="5A2BA824" w14:textId="68F8C0EA" w:rsidR="00F73F54" w:rsidRDefault="00F73F54" w:rsidP="004C6518">
      <w:pPr>
        <w:spacing w:line="220" w:lineRule="atLeast"/>
        <w:jc w:val="both"/>
        <w:rPr>
          <w:bCs/>
          <w:lang w:val="en-US"/>
        </w:rPr>
      </w:pPr>
    </w:p>
    <w:p w14:paraId="46F2295B" w14:textId="245EF4B8" w:rsidR="00D11896" w:rsidRPr="00D11896" w:rsidRDefault="00D11896" w:rsidP="00D11896">
      <w:pPr>
        <w:rPr>
          <w:color w:val="000000"/>
          <w:lang w:val="en-US"/>
        </w:rPr>
      </w:pPr>
      <w:r w:rsidRPr="00D11896">
        <w:rPr>
          <w:color w:val="000000"/>
          <w:lang w:val="en-GB"/>
        </w:rPr>
        <w:t>For test EN4</w:t>
      </w:r>
      <w:r w:rsidR="00AD3C04">
        <w:rPr>
          <w:color w:val="000000"/>
          <w:lang w:val="en-GB"/>
        </w:rPr>
        <w:t>6</w:t>
      </w:r>
      <w:r w:rsidRPr="00D11896">
        <w:rPr>
          <w:color w:val="000000"/>
          <w:lang w:val="en-GB"/>
        </w:rPr>
        <w:t xml:space="preserve"> +EN 73, the </w:t>
      </w:r>
      <w:r w:rsidRPr="00D11896">
        <w:rPr>
          <w:lang w:val="en-US"/>
        </w:rPr>
        <w:t xml:space="preserve"> amount of eggs used in th</w:t>
      </w:r>
      <w:r w:rsidR="00F71603">
        <w:rPr>
          <w:lang w:val="en-US"/>
        </w:rPr>
        <w:t>e</w:t>
      </w:r>
      <w:r w:rsidRPr="00D11896">
        <w:rPr>
          <w:lang w:val="en-US"/>
        </w:rPr>
        <w:t xml:space="preserve"> test is too low. </w:t>
      </w:r>
      <w:r w:rsidRPr="00D11896">
        <w:rPr>
          <w:color w:val="000000"/>
          <w:lang w:val="en-GB"/>
        </w:rPr>
        <w:t>The standard requires at least 50 eggs to be laid on each test specimen. In the present work, the effect of the product at these high</w:t>
      </w:r>
      <w:r w:rsidR="00F71603">
        <w:rPr>
          <w:color w:val="000000"/>
          <w:lang w:val="en-GB"/>
        </w:rPr>
        <w:t xml:space="preserve"> </w:t>
      </w:r>
      <w:r w:rsidRPr="00D11896">
        <w:rPr>
          <w:color w:val="000000"/>
          <w:lang w:val="en-GB"/>
        </w:rPr>
        <w:t xml:space="preserve">concentrations deterred beetles from laying eggs. </w:t>
      </w:r>
      <w:r w:rsidR="00DC7097">
        <w:rPr>
          <w:color w:val="000000"/>
          <w:lang w:val="en-GB"/>
        </w:rPr>
        <w:t>Conform the standard</w:t>
      </w:r>
      <w:r w:rsidRPr="00D11896">
        <w:rPr>
          <w:color w:val="000000"/>
          <w:lang w:val="en-GB"/>
        </w:rPr>
        <w:t xml:space="preserve"> </w:t>
      </w:r>
      <w:r w:rsidR="00DC7097">
        <w:rPr>
          <w:color w:val="000000"/>
          <w:lang w:val="en-GB"/>
        </w:rPr>
        <w:t xml:space="preserve">4 </w:t>
      </w:r>
      <w:r w:rsidRPr="00D11896">
        <w:rPr>
          <w:color w:val="000000"/>
          <w:lang w:val="en-GB"/>
        </w:rPr>
        <w:t xml:space="preserve">different sets of 5 beetle pairs were added in turn to those specimens </w:t>
      </w:r>
      <w:r w:rsidR="00DC7097">
        <w:rPr>
          <w:color w:val="000000"/>
          <w:lang w:val="en-GB"/>
        </w:rPr>
        <w:t>which resulted in</w:t>
      </w:r>
      <w:r w:rsidR="00F71603">
        <w:rPr>
          <w:color w:val="000000"/>
          <w:lang w:val="en-GB"/>
        </w:rPr>
        <w:t xml:space="preserve"> less </w:t>
      </w:r>
      <w:r w:rsidRPr="00D11896">
        <w:rPr>
          <w:color w:val="000000"/>
          <w:lang w:val="en-GB"/>
        </w:rPr>
        <w:t xml:space="preserve"> than 50 eggs</w:t>
      </w:r>
      <w:r w:rsidR="00F71603">
        <w:rPr>
          <w:color w:val="000000"/>
          <w:lang w:val="en-GB"/>
        </w:rPr>
        <w:t>.</w:t>
      </w:r>
      <w:r w:rsidRPr="00D11896">
        <w:rPr>
          <w:color w:val="000000"/>
          <w:lang w:val="en-GB"/>
        </w:rPr>
        <w:t xml:space="preserve"> </w:t>
      </w:r>
      <w:r w:rsidR="00513D44">
        <w:rPr>
          <w:color w:val="000000"/>
          <w:lang w:val="en-GB"/>
        </w:rPr>
        <w:t>T</w:t>
      </w:r>
      <w:r w:rsidRPr="00D11896">
        <w:rPr>
          <w:color w:val="000000"/>
          <w:lang w:val="en-GB"/>
        </w:rPr>
        <w:t>he beetles were deterred</w:t>
      </w:r>
      <w:r w:rsidR="00513D44">
        <w:rPr>
          <w:color w:val="000000"/>
          <w:lang w:val="en-GB"/>
        </w:rPr>
        <w:t xml:space="preserve"> from laying eggs</w:t>
      </w:r>
      <w:r w:rsidRPr="00D11896">
        <w:rPr>
          <w:color w:val="000000"/>
          <w:lang w:val="en-GB"/>
        </w:rPr>
        <w:t xml:space="preserve"> or </w:t>
      </w:r>
      <w:r w:rsidR="00DC7097">
        <w:rPr>
          <w:color w:val="000000"/>
          <w:lang w:val="en-GB"/>
        </w:rPr>
        <w:t xml:space="preserve">were </w:t>
      </w:r>
      <w:r w:rsidRPr="00D11896">
        <w:rPr>
          <w:color w:val="000000"/>
          <w:lang w:val="en-GB"/>
        </w:rPr>
        <w:t>premature mortal because of the high concentrations of the insecticides. Therefore</w:t>
      </w:r>
      <w:r w:rsidR="00DC7097">
        <w:rPr>
          <w:color w:val="000000"/>
          <w:lang w:val="en-GB"/>
        </w:rPr>
        <w:t>,</w:t>
      </w:r>
      <w:r w:rsidRPr="00D11896">
        <w:rPr>
          <w:color w:val="000000"/>
          <w:lang w:val="en-GB"/>
        </w:rPr>
        <w:t xml:space="preserve"> the test results are valid </w:t>
      </w:r>
      <w:r w:rsidR="00DC7097">
        <w:rPr>
          <w:color w:val="000000"/>
          <w:lang w:val="en-GB"/>
        </w:rPr>
        <w:t>as</w:t>
      </w:r>
      <w:r w:rsidRPr="00D11896">
        <w:rPr>
          <w:color w:val="000000"/>
          <w:lang w:val="en-GB"/>
        </w:rPr>
        <w:t xml:space="preserve"> the insecticide already prevents the beetles from laying eggs.</w:t>
      </w:r>
    </w:p>
    <w:p w14:paraId="2A0DB962" w14:textId="77777777" w:rsidR="00D11896" w:rsidRPr="00010CBC" w:rsidRDefault="00D11896" w:rsidP="004C6518">
      <w:pPr>
        <w:spacing w:line="220" w:lineRule="atLeast"/>
        <w:jc w:val="both"/>
        <w:rPr>
          <w:bCs/>
          <w:lang w:val="en-US"/>
        </w:rPr>
      </w:pPr>
    </w:p>
    <w:p w14:paraId="60573BB1" w14:textId="56E6E39B" w:rsidR="00E46C8F" w:rsidRPr="00010CBC" w:rsidRDefault="00E46C8F" w:rsidP="004C6518">
      <w:pPr>
        <w:spacing w:line="220" w:lineRule="atLeast"/>
        <w:jc w:val="both"/>
        <w:rPr>
          <w:bCs/>
          <w:lang w:val="en-US"/>
        </w:rPr>
      </w:pPr>
      <w:r w:rsidRPr="00010CBC">
        <w:rPr>
          <w:bCs/>
          <w:lang w:val="en-US"/>
        </w:rPr>
        <w:t xml:space="preserve">Certain tests are carried </w:t>
      </w:r>
      <w:r w:rsidR="0079401E" w:rsidRPr="00010CBC">
        <w:rPr>
          <w:bCs/>
          <w:lang w:val="en-US"/>
        </w:rPr>
        <w:t>out based on prev</w:t>
      </w:r>
      <w:r w:rsidRPr="00010CBC">
        <w:rPr>
          <w:bCs/>
          <w:lang w:val="en-US"/>
        </w:rPr>
        <w:t>ious versions of the Guidelines.</w:t>
      </w:r>
      <w:r w:rsidR="008A5966" w:rsidRPr="00010CBC">
        <w:rPr>
          <w:bCs/>
          <w:lang w:val="en-US"/>
        </w:rPr>
        <w:t xml:space="preserve"> Differences between the versions of these guidelines are: </w:t>
      </w:r>
    </w:p>
    <w:p w14:paraId="4BE16084" w14:textId="77777777" w:rsidR="00F340CF" w:rsidRPr="00010CBC" w:rsidRDefault="00F340CF" w:rsidP="004C6518">
      <w:pPr>
        <w:spacing w:line="220" w:lineRule="atLeast"/>
        <w:jc w:val="both"/>
        <w:rPr>
          <w:bCs/>
          <w:lang w:val="en-US"/>
        </w:rPr>
      </w:pPr>
    </w:p>
    <w:p w14:paraId="25965B51" w14:textId="67E93633" w:rsidR="00E46C8F" w:rsidRPr="00010CBC" w:rsidRDefault="00E46C8F" w:rsidP="004C6518">
      <w:pPr>
        <w:spacing w:line="220" w:lineRule="atLeast"/>
        <w:jc w:val="both"/>
        <w:rPr>
          <w:b/>
          <w:bCs/>
          <w:lang w:val="en-US"/>
        </w:rPr>
      </w:pPr>
      <w:r w:rsidRPr="00010CBC">
        <w:rPr>
          <w:b/>
          <w:bCs/>
          <w:lang w:val="en-US"/>
        </w:rPr>
        <w:t>EN 22 version 1975 and EN 1390 version 2007 :</w:t>
      </w:r>
    </w:p>
    <w:p w14:paraId="4172B07B" w14:textId="31F4F7FC" w:rsidR="00E46C8F" w:rsidRPr="00010CBC" w:rsidRDefault="00E46C8F" w:rsidP="004C6518">
      <w:pPr>
        <w:spacing w:line="220" w:lineRule="atLeast"/>
        <w:jc w:val="both"/>
        <w:rPr>
          <w:bCs/>
          <w:lang w:val="en-US"/>
        </w:rPr>
      </w:pPr>
      <w:r w:rsidRPr="00010CBC">
        <w:rPr>
          <w:bCs/>
          <w:lang w:val="en-US"/>
        </w:rPr>
        <w:t>EN 1390 (2007) is a revised and updated version of EN 22 (1975).</w:t>
      </w:r>
    </w:p>
    <w:p w14:paraId="7CF3D9BC" w14:textId="56C43240" w:rsidR="00E46C8F" w:rsidRDefault="00E46C8F" w:rsidP="004C6518">
      <w:pPr>
        <w:spacing w:line="220" w:lineRule="atLeast"/>
        <w:jc w:val="both"/>
        <w:rPr>
          <w:bCs/>
        </w:rPr>
      </w:pPr>
      <w:r w:rsidRPr="00010CBC">
        <w:rPr>
          <w:bCs/>
          <w:lang w:val="en-US"/>
        </w:rPr>
        <w:t>The scope of both standards and the principles of both test protocols are the same.</w:t>
      </w:r>
      <w:r w:rsidR="0079401E" w:rsidRPr="00010CBC">
        <w:rPr>
          <w:bCs/>
          <w:lang w:val="en-US"/>
        </w:rPr>
        <w:t xml:space="preserve">  </w:t>
      </w:r>
      <w:r w:rsidR="0079401E">
        <w:rPr>
          <w:bCs/>
        </w:rPr>
        <w:t>Th</w:t>
      </w:r>
      <w:r>
        <w:rPr>
          <w:bCs/>
        </w:rPr>
        <w:t xml:space="preserve">ere are several technical differences in the test protocols : </w:t>
      </w:r>
    </w:p>
    <w:p w14:paraId="12DB1052" w14:textId="7ABC48A3" w:rsidR="00E46C8F" w:rsidRPr="00E46C8F" w:rsidRDefault="00E46C8F" w:rsidP="003F3697">
      <w:pPr>
        <w:pStyle w:val="ListParagraph"/>
        <w:numPr>
          <w:ilvl w:val="0"/>
          <w:numId w:val="20"/>
        </w:numPr>
        <w:spacing w:line="220" w:lineRule="atLeast"/>
        <w:jc w:val="both"/>
        <w:rPr>
          <w:bCs/>
        </w:rPr>
      </w:pPr>
      <w:r w:rsidRPr="00E46C8F">
        <w:rPr>
          <w:bCs/>
        </w:rPr>
        <w:t>the size of wood specimens used (in EN 1390 wooden blocks are made of sapwood only, they are smaller than in EN 22 and thus easier to prepare before testing.</w:t>
      </w:r>
    </w:p>
    <w:p w14:paraId="4BBB7B59" w14:textId="75A7FD2A" w:rsidR="00E46C8F" w:rsidRDefault="00E46C8F" w:rsidP="003F3697">
      <w:pPr>
        <w:pStyle w:val="ListParagraph"/>
        <w:numPr>
          <w:ilvl w:val="0"/>
          <w:numId w:val="20"/>
        </w:numPr>
        <w:spacing w:line="220" w:lineRule="atLeast"/>
        <w:jc w:val="both"/>
        <w:rPr>
          <w:bCs/>
        </w:rPr>
      </w:pPr>
      <w:r>
        <w:rPr>
          <w:bCs/>
        </w:rPr>
        <w:t xml:space="preserve">Number of test specimens used : 4 replicates, each infested with </w:t>
      </w:r>
      <w:r w:rsidRPr="00311339">
        <w:rPr>
          <w:bCs/>
          <w:i/>
        </w:rPr>
        <w:t>12 H.bajulus</w:t>
      </w:r>
      <w:r>
        <w:rPr>
          <w:bCs/>
        </w:rPr>
        <w:t xml:space="preserve"> larvae prior to application of the wood preservative are required in EN 22, and 10 replicates</w:t>
      </w:r>
      <w:r w:rsidR="00997F5C">
        <w:rPr>
          <w:bCs/>
        </w:rPr>
        <w:t xml:space="preserve"> each infested with 6 larvae are required in EN 1390.</w:t>
      </w:r>
    </w:p>
    <w:p w14:paraId="768F61CD" w14:textId="0D41B51B" w:rsidR="00997F5C" w:rsidRPr="00010CBC" w:rsidRDefault="00997F5C" w:rsidP="00997F5C">
      <w:pPr>
        <w:spacing w:line="220" w:lineRule="atLeast"/>
        <w:jc w:val="both"/>
        <w:rPr>
          <w:bCs/>
          <w:lang w:val="en-US"/>
        </w:rPr>
      </w:pPr>
      <w:r w:rsidRPr="00010CBC">
        <w:rPr>
          <w:bCs/>
          <w:lang w:val="en-US"/>
        </w:rPr>
        <w:t xml:space="preserve">The efficacy criteria are the same : </w:t>
      </w:r>
    </w:p>
    <w:p w14:paraId="72E66F1E" w14:textId="491C0E92" w:rsidR="00997F5C" w:rsidRPr="00010CBC" w:rsidRDefault="00997F5C" w:rsidP="00997F5C">
      <w:pPr>
        <w:spacing w:line="220" w:lineRule="atLeast"/>
        <w:jc w:val="both"/>
        <w:rPr>
          <w:bCs/>
          <w:lang w:val="en-US"/>
        </w:rPr>
      </w:pPr>
      <w:r w:rsidRPr="00010CBC">
        <w:rPr>
          <w:bCs/>
          <w:lang w:val="en-US"/>
        </w:rPr>
        <w:t>The test product is regarded as efficient if at least 80% mortality is recorded at the end of the test (12 or 24 weeks of exposure).</w:t>
      </w:r>
    </w:p>
    <w:p w14:paraId="503CD74A" w14:textId="3ED5B753" w:rsidR="00997F5C" w:rsidRPr="00010CBC" w:rsidRDefault="00997F5C" w:rsidP="00997F5C">
      <w:pPr>
        <w:spacing w:line="220" w:lineRule="atLeast"/>
        <w:jc w:val="both"/>
        <w:rPr>
          <w:bCs/>
          <w:lang w:val="en-US"/>
        </w:rPr>
      </w:pPr>
      <w:r w:rsidRPr="00010CBC">
        <w:rPr>
          <w:bCs/>
          <w:lang w:val="en-US"/>
        </w:rPr>
        <w:t xml:space="preserve">Regarding the interpretation of the test results, both standards are taken into account in the current version of standard EN 14128 (2003) “Performance criteria for products for curative uses against wood attacking organisms are determined by biological tests”, the following sentence can be read in the section 5 “Performance requirements for products against beetles : </w:t>
      </w:r>
      <w:r w:rsidRPr="00010CBC">
        <w:rPr>
          <w:b/>
          <w:bCs/>
          <w:lang w:val="en-US"/>
        </w:rPr>
        <w:t xml:space="preserve">“5.2.4 New tests shall be carried out against </w:t>
      </w:r>
      <w:r w:rsidRPr="00010CBC">
        <w:rPr>
          <w:b/>
          <w:bCs/>
          <w:i/>
          <w:lang w:val="en-US"/>
        </w:rPr>
        <w:t>Hyloptrupes</w:t>
      </w:r>
      <w:r w:rsidR="0079401E" w:rsidRPr="00010CBC">
        <w:rPr>
          <w:b/>
          <w:bCs/>
          <w:i/>
          <w:lang w:val="en-US"/>
        </w:rPr>
        <w:t xml:space="preserve"> </w:t>
      </w:r>
      <w:r w:rsidRPr="00010CBC">
        <w:rPr>
          <w:b/>
          <w:bCs/>
          <w:i/>
          <w:lang w:val="en-US"/>
        </w:rPr>
        <w:t xml:space="preserve">bajulus </w:t>
      </w:r>
      <w:r w:rsidRPr="00010CBC">
        <w:rPr>
          <w:b/>
          <w:bCs/>
          <w:lang w:val="en-US"/>
        </w:rPr>
        <w:t>according to ENV 1390, however, former results from EN 22 tests shall remain valid.”</w:t>
      </w:r>
    </w:p>
    <w:p w14:paraId="68F1A461" w14:textId="77777777" w:rsidR="00F73F54" w:rsidRPr="00010CBC" w:rsidRDefault="00F73F54" w:rsidP="004C6518">
      <w:pPr>
        <w:spacing w:line="220" w:lineRule="atLeast"/>
        <w:jc w:val="both"/>
        <w:rPr>
          <w:bCs/>
          <w:lang w:val="en-US"/>
        </w:rPr>
      </w:pPr>
    </w:p>
    <w:p w14:paraId="734C7056" w14:textId="33363DAF" w:rsidR="00F73F54" w:rsidRPr="00E04053" w:rsidRDefault="00997F5C" w:rsidP="004C6518">
      <w:pPr>
        <w:spacing w:line="220" w:lineRule="atLeast"/>
        <w:jc w:val="both"/>
        <w:rPr>
          <w:b/>
          <w:bCs/>
          <w:lang w:val="nl-NL"/>
        </w:rPr>
      </w:pPr>
      <w:r w:rsidRPr="00E04053">
        <w:rPr>
          <w:b/>
          <w:bCs/>
          <w:lang w:val="nl-NL"/>
        </w:rPr>
        <w:t>EN 46 version 1977 and EN 46-1 version 2009:</w:t>
      </w:r>
    </w:p>
    <w:p w14:paraId="5BAFBA6C" w14:textId="77777777" w:rsidR="00997F5C" w:rsidRPr="00E04053" w:rsidRDefault="00997F5C" w:rsidP="004C6518">
      <w:pPr>
        <w:spacing w:line="220" w:lineRule="atLeast"/>
        <w:jc w:val="both"/>
        <w:rPr>
          <w:bCs/>
          <w:lang w:val="nl-NL"/>
        </w:rPr>
      </w:pPr>
    </w:p>
    <w:p w14:paraId="3C8EAF8C" w14:textId="405467D1" w:rsidR="00997F5C" w:rsidRPr="00010CBC" w:rsidRDefault="00997F5C" w:rsidP="004C6518">
      <w:pPr>
        <w:spacing w:line="220" w:lineRule="atLeast"/>
        <w:jc w:val="both"/>
        <w:rPr>
          <w:bCs/>
          <w:lang w:val="en-US"/>
        </w:rPr>
      </w:pPr>
      <w:r w:rsidRPr="00010CBC">
        <w:rPr>
          <w:bCs/>
          <w:lang w:val="en-US"/>
        </w:rPr>
        <w:t>EN 46-1 (2009) is a revised and updated version of EN 46 (1977)</w:t>
      </w:r>
    </w:p>
    <w:p w14:paraId="5316F004" w14:textId="05AC5D43" w:rsidR="00997F5C" w:rsidRPr="00010CBC" w:rsidRDefault="00997F5C" w:rsidP="004C6518">
      <w:pPr>
        <w:spacing w:line="220" w:lineRule="atLeast"/>
        <w:jc w:val="both"/>
        <w:rPr>
          <w:bCs/>
          <w:lang w:val="en-US"/>
        </w:rPr>
      </w:pPr>
      <w:r w:rsidRPr="00010CBC">
        <w:rPr>
          <w:bCs/>
          <w:lang w:val="en-US"/>
        </w:rPr>
        <w:lastRenderedPageBreak/>
        <w:t>This standard has been renamed EN 46-1 “Part 1 : Application by surface treatment (laboratory method)” when a second test protocol, described in the standard EN 46-2 “Part 2 : Ovicidal effect (laboratory method), has been set up.  In EN</w:t>
      </w:r>
      <w:r w:rsidR="001253D8" w:rsidRPr="00010CBC">
        <w:rPr>
          <w:bCs/>
          <w:lang w:val="en-US"/>
        </w:rPr>
        <w:t xml:space="preserve"> </w:t>
      </w:r>
      <w:r w:rsidRPr="00010CBC">
        <w:rPr>
          <w:bCs/>
          <w:lang w:val="en-US"/>
        </w:rPr>
        <w:t>46-1, young larvae are used whereas</w:t>
      </w:r>
      <w:r w:rsidR="001253D8" w:rsidRPr="00010CBC">
        <w:rPr>
          <w:bCs/>
          <w:lang w:val="en-US"/>
        </w:rPr>
        <w:t xml:space="preserve"> </w:t>
      </w:r>
      <w:r w:rsidRPr="00010CBC">
        <w:rPr>
          <w:bCs/>
          <w:lang w:val="en-US"/>
        </w:rPr>
        <w:t>eggs</w:t>
      </w:r>
      <w:r w:rsidR="001253D8" w:rsidRPr="00010CBC">
        <w:rPr>
          <w:bCs/>
          <w:lang w:val="en-US"/>
        </w:rPr>
        <w:t xml:space="preserve"> </w:t>
      </w:r>
      <w:r w:rsidRPr="00010CBC">
        <w:rPr>
          <w:bCs/>
          <w:lang w:val="en-US"/>
        </w:rPr>
        <w:t xml:space="preserve">are used </w:t>
      </w:r>
      <w:r w:rsidR="001253D8" w:rsidRPr="00010CBC">
        <w:rPr>
          <w:bCs/>
          <w:lang w:val="en-US"/>
        </w:rPr>
        <w:t>in EN 46-2. Consequently, the standards EN 46 (1977) and EN 46-1 (2007) describe the same test protocols.  Few editorial and technical changes occurred over time, but these do not impact the issue of the test nor the assessment criteria used for the determination of the test product efficacy.</w:t>
      </w:r>
    </w:p>
    <w:p w14:paraId="5AE9DE04" w14:textId="385E2BED" w:rsidR="001253D8" w:rsidRPr="00010CBC" w:rsidRDefault="00311339" w:rsidP="004C6518">
      <w:pPr>
        <w:spacing w:line="220" w:lineRule="atLeast"/>
        <w:jc w:val="both"/>
        <w:rPr>
          <w:bCs/>
          <w:lang w:val="en-US"/>
        </w:rPr>
      </w:pPr>
      <w:r w:rsidRPr="00010CBC">
        <w:rPr>
          <w:bCs/>
          <w:lang w:val="en-US"/>
        </w:rPr>
        <w:t>Additionally</w:t>
      </w:r>
      <w:r w:rsidR="001253D8" w:rsidRPr="00010CBC">
        <w:rPr>
          <w:bCs/>
          <w:lang w:val="en-US"/>
        </w:rPr>
        <w:t>, the Annex G “Validity of test results from former standards after their revision” of the standard “EN599-1 (2009)”Efficacy of wood preservatives as determined by biological tests – Part 1 : Specifica</w:t>
      </w:r>
      <w:r w:rsidR="0058708A" w:rsidRPr="00010CBC">
        <w:rPr>
          <w:bCs/>
          <w:lang w:val="en-US"/>
        </w:rPr>
        <w:t>tion according to use class” me</w:t>
      </w:r>
      <w:r w:rsidR="001253D8" w:rsidRPr="00010CBC">
        <w:rPr>
          <w:bCs/>
          <w:lang w:val="en-US"/>
        </w:rPr>
        <w:t>n</w:t>
      </w:r>
      <w:r w:rsidR="0058708A" w:rsidRPr="00010CBC">
        <w:rPr>
          <w:bCs/>
          <w:lang w:val="en-US"/>
        </w:rPr>
        <w:t>t</w:t>
      </w:r>
      <w:r w:rsidR="001253D8" w:rsidRPr="00010CBC">
        <w:rPr>
          <w:bCs/>
          <w:lang w:val="en-US"/>
        </w:rPr>
        <w:t>ions that, for products which have been successfully used in practice for at least 10 years, no limitations apply to the validity of the test results after revision of former European standards.</w:t>
      </w:r>
    </w:p>
    <w:p w14:paraId="59DC0A2E" w14:textId="77777777" w:rsidR="001253D8" w:rsidRPr="00010CBC" w:rsidRDefault="001253D8" w:rsidP="004C6518">
      <w:pPr>
        <w:spacing w:line="220" w:lineRule="atLeast"/>
        <w:jc w:val="both"/>
        <w:rPr>
          <w:bCs/>
          <w:lang w:val="en-US"/>
        </w:rPr>
      </w:pPr>
    </w:p>
    <w:p w14:paraId="78AFFCC6" w14:textId="17CAD0B6" w:rsidR="001A2396" w:rsidRDefault="008A5966" w:rsidP="0034462C">
      <w:pPr>
        <w:rPr>
          <w:bCs/>
          <w:lang w:val="en-US"/>
        </w:rPr>
      </w:pPr>
      <w:r w:rsidRPr="00010CBC">
        <w:rPr>
          <w:bCs/>
          <w:lang w:val="en-US"/>
        </w:rPr>
        <w:t>The methodological differences existing between old versions of the test standards and the revised ones (current versions) do not affect the validity of the tests.</w:t>
      </w:r>
    </w:p>
    <w:p w14:paraId="0F1ADE74" w14:textId="77777777" w:rsidR="00DC7097" w:rsidRPr="00010CBC" w:rsidRDefault="00DC7097" w:rsidP="0034462C">
      <w:pPr>
        <w:rPr>
          <w:i/>
          <w:iCs/>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3"/>
      </w:tblGrid>
      <w:tr w:rsidR="00880DB3" w:rsidRPr="0015788A" w14:paraId="4998F13E" w14:textId="77777777" w:rsidTr="00C75B41">
        <w:trPr>
          <w:trHeight w:val="297"/>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4838E43E" w14:textId="77777777" w:rsidR="00880DB3" w:rsidRPr="00C8380E" w:rsidRDefault="00880DB3" w:rsidP="00303855">
            <w:pPr>
              <w:rPr>
                <w:b/>
                <w:lang w:val="en-US"/>
              </w:rPr>
            </w:pPr>
            <w:r w:rsidRPr="00C8380E">
              <w:rPr>
                <w:b/>
                <w:lang w:val="en-US"/>
              </w:rPr>
              <w:t>Conclusion on the efficacy of the product</w:t>
            </w:r>
          </w:p>
        </w:tc>
      </w:tr>
      <w:tr w:rsidR="00880DB3" w:rsidRPr="0015788A" w14:paraId="408DEB48" w14:textId="77777777" w:rsidTr="0034462C">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623D146" w14:textId="77777777" w:rsidR="00281333" w:rsidRPr="00C8380E" w:rsidRDefault="00281333" w:rsidP="00303855">
            <w:pPr>
              <w:rPr>
                <w:lang w:val="en-US"/>
              </w:rPr>
            </w:pPr>
            <w:r w:rsidRPr="00C8380E">
              <w:rPr>
                <w:lang w:val="en-US"/>
              </w:rPr>
              <w:t>Evaluation of retentions with regard to the study reports:</w:t>
            </w:r>
          </w:p>
          <w:p w14:paraId="672043F8" w14:textId="00E245BF" w:rsidR="00281333" w:rsidRPr="00C8380E" w:rsidRDefault="00281333" w:rsidP="00303855">
            <w:pPr>
              <w:rPr>
                <w:b/>
                <w:lang w:val="en-US"/>
              </w:rPr>
            </w:pPr>
            <w:r w:rsidRPr="00C8380E">
              <w:rPr>
                <w:b/>
                <w:lang w:val="en-US"/>
              </w:rPr>
              <w:t xml:space="preserve">Preventive : 125 ml Embasol </w:t>
            </w:r>
            <w:r w:rsidR="00751162" w:rsidRPr="00C8380E">
              <w:rPr>
                <w:b/>
                <w:lang w:val="en-US"/>
              </w:rPr>
              <w:t>Houtwormdood</w:t>
            </w:r>
            <w:r w:rsidRPr="00C8380E">
              <w:rPr>
                <w:b/>
                <w:lang w:val="en-US"/>
              </w:rPr>
              <w:t>/m2</w:t>
            </w:r>
          </w:p>
          <w:p w14:paraId="55E297F6" w14:textId="6C797F63" w:rsidR="001F3FBF" w:rsidRPr="00C8380E" w:rsidRDefault="00281333" w:rsidP="00303855">
            <w:pPr>
              <w:rPr>
                <w:lang w:val="en-US"/>
              </w:rPr>
            </w:pPr>
            <w:r w:rsidRPr="00C8380E">
              <w:rPr>
                <w:lang w:val="en-US"/>
              </w:rPr>
              <w:t xml:space="preserve">This retention is supported by the test studies from EMPA ref.nr. 23’10477 and from BAM ref. nr. 5.1/3314 A, Although the tested quantities in the EMPA report were above the claimed retention of 125 ml Embasol </w:t>
            </w:r>
            <w:r w:rsidR="00751162" w:rsidRPr="00C8380E">
              <w:rPr>
                <w:lang w:val="en-US"/>
              </w:rPr>
              <w:t>Houtwormdood</w:t>
            </w:r>
            <w:r w:rsidRPr="00C8380E">
              <w:rPr>
                <w:lang w:val="en-US"/>
              </w:rPr>
              <w:t xml:space="preserve"> (being 150 ml/m2 and 250 ml/m2, both with 100% mortality), the lower retention is certified through the test report from the BAM with the WTA-H- 385. This product is equal to Embasol </w:t>
            </w:r>
            <w:r w:rsidR="00751162" w:rsidRPr="00C8380E">
              <w:rPr>
                <w:lang w:val="en-US"/>
              </w:rPr>
              <w:t>Houtwormdood</w:t>
            </w:r>
            <w:r w:rsidRPr="00C8380E">
              <w:rPr>
                <w:lang w:val="en-US"/>
              </w:rPr>
              <w:t>, the only difference is the amount of permethrin (0</w:t>
            </w:r>
            <w:r w:rsidR="007A776C" w:rsidRPr="00C8380E">
              <w:rPr>
                <w:lang w:val="en-US"/>
              </w:rPr>
              <w:t>.</w:t>
            </w:r>
            <w:r w:rsidRPr="00C8380E">
              <w:rPr>
                <w:lang w:val="en-US"/>
              </w:rPr>
              <w:t>15% for WTA-H-385 vs. 0</w:t>
            </w:r>
            <w:r w:rsidR="007A776C" w:rsidRPr="00C8380E">
              <w:rPr>
                <w:lang w:val="en-US"/>
              </w:rPr>
              <w:t>.</w:t>
            </w:r>
            <w:r w:rsidRPr="00C8380E">
              <w:rPr>
                <w:lang w:val="en-US"/>
              </w:rPr>
              <w:t xml:space="preserve">25% for Embasol </w:t>
            </w:r>
            <w:r w:rsidR="00751162" w:rsidRPr="00C8380E">
              <w:rPr>
                <w:lang w:val="en-US"/>
              </w:rPr>
              <w:t>Houtwormdood</w:t>
            </w:r>
            <w:r w:rsidRPr="00C8380E">
              <w:rPr>
                <w:lang w:val="en-US"/>
              </w:rPr>
              <w:t xml:space="preserve">). The retentions for this product were  </w:t>
            </w:r>
            <w:r w:rsidR="000767C6" w:rsidRPr="00C8380E">
              <w:rPr>
                <w:lang w:val="en-US"/>
              </w:rPr>
              <w:t>99-108</w:t>
            </w:r>
            <w:r w:rsidRPr="00C8380E">
              <w:rPr>
                <w:lang w:val="en-US"/>
              </w:rPr>
              <w:t xml:space="preserve"> ml/m2 and gave 100% mortality. </w:t>
            </w:r>
            <w:r w:rsidR="00EE2FD8" w:rsidRPr="00C8380E">
              <w:rPr>
                <w:lang w:val="en-US"/>
              </w:rPr>
              <w:t xml:space="preserve">Although no ageing is performed </w:t>
            </w:r>
            <w:r w:rsidR="001F3FBF" w:rsidRPr="00C8380E">
              <w:rPr>
                <w:lang w:val="en-US"/>
              </w:rPr>
              <w:t xml:space="preserve">in this test, the artificial ageing is replaced by scraping/shaving off 2 mm respectively 4 mm of the treated surface. Ageing generates a few cracks in the wood, which will be no more than 4 mm and some alteration of the wood surface will be seen but also less than 4 mm deep. Scraping/shaving off 4 mm of the surface after ageing would lead to a complete new surface. An average retention of 125 ml/m2 is prescribed for preventive treatment.  </w:t>
            </w:r>
          </w:p>
          <w:p w14:paraId="2FF2707D" w14:textId="35359721" w:rsidR="00281333" w:rsidRPr="00C8380E" w:rsidRDefault="00281333" w:rsidP="00303855">
            <w:pPr>
              <w:rPr>
                <w:b/>
                <w:lang w:val="en-US"/>
              </w:rPr>
            </w:pPr>
            <w:r w:rsidRPr="00C8380E">
              <w:rPr>
                <w:b/>
                <w:lang w:val="en-US"/>
              </w:rPr>
              <w:t>Preventive : 1</w:t>
            </w:r>
            <w:r w:rsidR="007A776C" w:rsidRPr="00C8380E">
              <w:rPr>
                <w:b/>
                <w:lang w:val="en-US"/>
              </w:rPr>
              <w:t>.</w:t>
            </w:r>
            <w:r w:rsidRPr="00C8380E">
              <w:rPr>
                <w:b/>
                <w:lang w:val="en-US"/>
              </w:rPr>
              <w:t>56 – 3</w:t>
            </w:r>
            <w:r w:rsidR="007A776C" w:rsidRPr="00C8380E">
              <w:rPr>
                <w:b/>
                <w:lang w:val="en-US"/>
              </w:rPr>
              <w:t>.</w:t>
            </w:r>
            <w:r w:rsidRPr="00C8380E">
              <w:rPr>
                <w:b/>
                <w:lang w:val="en-US"/>
              </w:rPr>
              <w:t xml:space="preserve">18 kg Embasol </w:t>
            </w:r>
            <w:r w:rsidR="00751162" w:rsidRPr="00C8380E">
              <w:rPr>
                <w:b/>
                <w:lang w:val="en-US"/>
              </w:rPr>
              <w:t>Houtwormdood</w:t>
            </w:r>
            <w:r w:rsidRPr="00C8380E">
              <w:rPr>
                <w:b/>
                <w:lang w:val="en-US"/>
              </w:rPr>
              <w:t>/m3</w:t>
            </w:r>
          </w:p>
          <w:p w14:paraId="70179860" w14:textId="37911BD7" w:rsidR="00614DF0" w:rsidRPr="00C8380E" w:rsidRDefault="00281333" w:rsidP="00303855">
            <w:pPr>
              <w:rPr>
                <w:lang w:val="en-US"/>
              </w:rPr>
            </w:pPr>
            <w:r w:rsidRPr="00C8380E">
              <w:rPr>
                <w:lang w:val="en-US"/>
              </w:rPr>
              <w:t>This retention is supported by the EN 49 test study from the Building Research Advisory Service with ref.nr. PJ 07 31.</w:t>
            </w:r>
          </w:p>
          <w:p w14:paraId="55C0708E" w14:textId="411FF001" w:rsidR="00281333" w:rsidRPr="00C8380E" w:rsidRDefault="00281333" w:rsidP="00303855">
            <w:pPr>
              <w:rPr>
                <w:b/>
                <w:lang w:val="en-US"/>
              </w:rPr>
            </w:pPr>
            <w:r w:rsidRPr="00C8380E">
              <w:rPr>
                <w:b/>
                <w:lang w:val="en-US"/>
              </w:rPr>
              <w:t xml:space="preserve">Curative : 250 – 300 ml Embasol </w:t>
            </w:r>
            <w:r w:rsidR="00751162" w:rsidRPr="00C8380E">
              <w:rPr>
                <w:b/>
                <w:lang w:val="en-US"/>
              </w:rPr>
              <w:t>Houtwormdood</w:t>
            </w:r>
            <w:r w:rsidRPr="00C8380E">
              <w:rPr>
                <w:b/>
                <w:lang w:val="en-US"/>
              </w:rPr>
              <w:t>/m2</w:t>
            </w:r>
          </w:p>
          <w:p w14:paraId="52AAC942" w14:textId="01472E42" w:rsidR="00281333" w:rsidRPr="00C8380E" w:rsidRDefault="00281333" w:rsidP="00303855">
            <w:pPr>
              <w:rPr>
                <w:lang w:val="en-US"/>
              </w:rPr>
            </w:pPr>
            <w:r w:rsidRPr="00C8380E">
              <w:rPr>
                <w:lang w:val="en-US"/>
              </w:rPr>
              <w:t>For the curative retention 3 test study reports (BAM 5.1/3313L, Building Research Advisory Service PRL/B8002(1) and BAM 5.1/3313A) are available for the support of the retention.</w:t>
            </w:r>
          </w:p>
          <w:p w14:paraId="7CF7D95E" w14:textId="5D884261" w:rsidR="00281333" w:rsidRPr="00C8380E" w:rsidRDefault="00281333" w:rsidP="00303855">
            <w:pPr>
              <w:rPr>
                <w:lang w:val="en-US"/>
              </w:rPr>
            </w:pPr>
            <w:r w:rsidRPr="00C8380E">
              <w:rPr>
                <w:lang w:val="en-US"/>
              </w:rPr>
              <w:t>From the BAM 5.1/3313A</w:t>
            </w:r>
            <w:r w:rsidR="00833122" w:rsidRPr="00C8380E">
              <w:rPr>
                <w:lang w:val="en-US"/>
              </w:rPr>
              <w:t xml:space="preserve">, </w:t>
            </w:r>
            <w:r w:rsidRPr="00C8380E">
              <w:rPr>
                <w:lang w:val="en-US"/>
              </w:rPr>
              <w:t xml:space="preserve">it can be learned that 300 ml/m2 gave a mortality of 89% and that 250 ml/m2 gave a mortality of 75% with </w:t>
            </w:r>
            <w:r w:rsidR="00683234" w:rsidRPr="00C8380E">
              <w:rPr>
                <w:lang w:val="en-US"/>
              </w:rPr>
              <w:t xml:space="preserve">Hylotrupes bajulus </w:t>
            </w:r>
            <w:r w:rsidR="00683234" w:rsidRPr="00C8380E" w:rsidDel="00683234">
              <w:rPr>
                <w:lang w:val="en-US"/>
              </w:rPr>
              <w:t xml:space="preserve"> </w:t>
            </w:r>
            <w:r w:rsidRPr="00C8380E">
              <w:rPr>
                <w:lang w:val="en-US"/>
              </w:rPr>
              <w:t>after testing 12 weeks. Therefore the retention interval of 250-300 ml/m2 can be justified.</w:t>
            </w:r>
          </w:p>
          <w:p w14:paraId="4B5AD6AC" w14:textId="2CF5088C" w:rsidR="00281333" w:rsidRPr="00C8380E" w:rsidRDefault="00281333" w:rsidP="00303855">
            <w:pPr>
              <w:rPr>
                <w:lang w:val="en-US"/>
              </w:rPr>
            </w:pPr>
            <w:r w:rsidRPr="00C8380E">
              <w:rPr>
                <w:lang w:val="en-US"/>
              </w:rPr>
              <w:t xml:space="preserve">The Building Research Advisory Service study test tested only a retention of 300 ml/m2 for </w:t>
            </w:r>
            <w:r w:rsidR="00683234" w:rsidRPr="00C8380E">
              <w:rPr>
                <w:lang w:val="en-US"/>
              </w:rPr>
              <w:t xml:space="preserve">Anobium punctatum </w:t>
            </w:r>
            <w:r w:rsidRPr="00C8380E">
              <w:rPr>
                <w:lang w:val="en-US"/>
              </w:rPr>
              <w:t>and gave a 100% mortality.</w:t>
            </w:r>
          </w:p>
          <w:p w14:paraId="76EA5122" w14:textId="25BAF1B5" w:rsidR="00281333" w:rsidRPr="00C8380E" w:rsidRDefault="00281333" w:rsidP="00303855">
            <w:pPr>
              <w:rPr>
                <w:lang w:val="en-US"/>
              </w:rPr>
            </w:pPr>
            <w:r w:rsidRPr="00C8380E">
              <w:rPr>
                <w:lang w:val="en-US"/>
              </w:rPr>
              <w:t xml:space="preserve">The BAM 5.1/3313L gave 100% mortality for </w:t>
            </w:r>
            <w:r w:rsidR="00683234" w:rsidRPr="00C8380E">
              <w:rPr>
                <w:lang w:val="en-US"/>
              </w:rPr>
              <w:t>Lyctus brunneus</w:t>
            </w:r>
            <w:r w:rsidRPr="00C8380E">
              <w:rPr>
                <w:lang w:val="en-US"/>
              </w:rPr>
              <w:t xml:space="preserve"> at a retention of 200 ml/m2.</w:t>
            </w:r>
          </w:p>
          <w:p w14:paraId="16377E97" w14:textId="77777777" w:rsidR="00281333" w:rsidRPr="00C8380E" w:rsidRDefault="00281333" w:rsidP="00303855">
            <w:pPr>
              <w:rPr>
                <w:lang w:val="en-US"/>
              </w:rPr>
            </w:pPr>
            <w:r w:rsidRPr="00C8380E">
              <w:rPr>
                <w:lang w:val="en-US"/>
              </w:rPr>
              <w:t>Looking at the Building Research Advisory Service study in combination with the BAM 5.1/3313L study it justifies that the retention tested at the Building Research Advisory Service is most likely an overdose.</w:t>
            </w:r>
            <w:r w:rsidRPr="00C8380E">
              <w:rPr>
                <w:lang w:val="en-US"/>
              </w:rPr>
              <w:cr/>
            </w:r>
          </w:p>
          <w:p w14:paraId="6A00166F" w14:textId="7EFA83E9" w:rsidR="00281333" w:rsidRPr="00C8380E" w:rsidRDefault="00281333" w:rsidP="00303855">
            <w:pPr>
              <w:rPr>
                <w:lang w:val="en-US"/>
              </w:rPr>
            </w:pPr>
            <w:r w:rsidRPr="00C8380E">
              <w:rPr>
                <w:lang w:val="en-US"/>
              </w:rPr>
              <w:lastRenderedPageBreak/>
              <w:t>Based on all this study results and the assessment together justification for the retention interval 250-300 ml</w:t>
            </w:r>
            <w:r w:rsidR="00232DA8" w:rsidRPr="00C8380E">
              <w:rPr>
                <w:lang w:val="en-US"/>
              </w:rPr>
              <w:t>/m2</w:t>
            </w:r>
            <w:r w:rsidRPr="00C8380E">
              <w:rPr>
                <w:lang w:val="en-US"/>
              </w:rPr>
              <w:t xml:space="preserve"> is present.</w:t>
            </w:r>
          </w:p>
          <w:p w14:paraId="20698747" w14:textId="0B7F9A21" w:rsidR="00281333" w:rsidRPr="00C8380E" w:rsidRDefault="00281333" w:rsidP="00303855">
            <w:pPr>
              <w:rPr>
                <w:lang w:val="en-US"/>
              </w:rPr>
            </w:pPr>
            <w:r w:rsidRPr="00C8380E">
              <w:rPr>
                <w:lang w:val="en-US"/>
              </w:rPr>
              <w:t>Curative Injection:</w:t>
            </w:r>
            <w:r w:rsidR="001E0668" w:rsidRPr="00C8380E">
              <w:rPr>
                <w:lang w:val="en-US"/>
              </w:rPr>
              <w:t xml:space="preserve"> 1</w:t>
            </w:r>
            <w:r w:rsidR="007A776C" w:rsidRPr="00C8380E">
              <w:rPr>
                <w:lang w:val="en-US"/>
              </w:rPr>
              <w:t>.</w:t>
            </w:r>
            <w:r w:rsidR="001E0668" w:rsidRPr="00C8380E">
              <w:rPr>
                <w:lang w:val="en-US"/>
              </w:rPr>
              <w:t xml:space="preserve">56 </w:t>
            </w:r>
            <w:r w:rsidR="007A776C" w:rsidRPr="00C8380E">
              <w:rPr>
                <w:lang w:val="en-US"/>
              </w:rPr>
              <w:t>–</w:t>
            </w:r>
            <w:r w:rsidR="001E0668" w:rsidRPr="00C8380E">
              <w:rPr>
                <w:lang w:val="en-US"/>
              </w:rPr>
              <w:t xml:space="preserve"> 7</w:t>
            </w:r>
            <w:r w:rsidR="007A776C" w:rsidRPr="00C8380E">
              <w:rPr>
                <w:lang w:val="en-US"/>
              </w:rPr>
              <w:t>.</w:t>
            </w:r>
            <w:r w:rsidR="001E0668" w:rsidRPr="00C8380E">
              <w:rPr>
                <w:lang w:val="en-US"/>
              </w:rPr>
              <w:t>63 Embasol Houtwormdood/m3</w:t>
            </w:r>
          </w:p>
          <w:p w14:paraId="0B77784D" w14:textId="4C32D4A6" w:rsidR="00281333" w:rsidRPr="00C8380E" w:rsidRDefault="00281333" w:rsidP="00303855">
            <w:pPr>
              <w:rPr>
                <w:lang w:val="en-US"/>
              </w:rPr>
            </w:pPr>
            <w:r w:rsidRPr="00C8380E">
              <w:rPr>
                <w:lang w:val="en-US"/>
              </w:rPr>
              <w:t>With a beam of 30 x 30 cm you will have 13</w:t>
            </w:r>
            <w:r w:rsidR="007A776C" w:rsidRPr="00C8380E">
              <w:rPr>
                <w:lang w:val="en-US"/>
              </w:rPr>
              <w:t>.</w:t>
            </w:r>
            <w:r w:rsidRPr="00C8380E">
              <w:rPr>
                <w:lang w:val="en-US"/>
              </w:rPr>
              <w:t xml:space="preserve">5 m2 in </w:t>
            </w:r>
            <w:r w:rsidR="007A776C" w:rsidRPr="00C8380E">
              <w:rPr>
                <w:lang w:val="en-US"/>
              </w:rPr>
              <w:t>1</w:t>
            </w:r>
            <w:r w:rsidRPr="00C8380E">
              <w:rPr>
                <w:lang w:val="en-US"/>
              </w:rPr>
              <w:t xml:space="preserve"> m3 of wood. This means with 26 bor</w:t>
            </w:r>
            <w:r w:rsidR="006C470A" w:rsidRPr="00C8380E">
              <w:rPr>
                <w:lang w:val="en-US"/>
              </w:rPr>
              <w:t>e</w:t>
            </w:r>
            <w:r w:rsidRPr="00C8380E">
              <w:rPr>
                <w:lang w:val="en-US"/>
              </w:rPr>
              <w:t>holes per m2 that you will have an uptake of 2</w:t>
            </w:r>
            <w:r w:rsidR="007A776C" w:rsidRPr="00C8380E">
              <w:rPr>
                <w:lang w:val="en-US"/>
              </w:rPr>
              <w:t>.</w:t>
            </w:r>
            <w:r w:rsidRPr="00C8380E">
              <w:rPr>
                <w:lang w:val="en-US"/>
              </w:rPr>
              <w:t>23 liter (6 mm injectors) till 6</w:t>
            </w:r>
            <w:r w:rsidR="007A776C" w:rsidRPr="00C8380E">
              <w:rPr>
                <w:lang w:val="en-US"/>
              </w:rPr>
              <w:t>.</w:t>
            </w:r>
            <w:r w:rsidRPr="00C8380E">
              <w:rPr>
                <w:lang w:val="en-US"/>
              </w:rPr>
              <w:t>20 liter (10 mm injector) per m3 of wood.</w:t>
            </w:r>
          </w:p>
          <w:p w14:paraId="014EDCB8" w14:textId="6C02C6DB" w:rsidR="00281333" w:rsidRPr="00C8380E" w:rsidRDefault="00281333" w:rsidP="00303855">
            <w:pPr>
              <w:rPr>
                <w:lang w:val="en-US"/>
              </w:rPr>
            </w:pPr>
            <w:r w:rsidRPr="00C8380E">
              <w:rPr>
                <w:lang w:val="en-US"/>
              </w:rPr>
              <w:t>With a beam of 80 x 80 cm you will have 6</w:t>
            </w:r>
            <w:r w:rsidR="007A776C" w:rsidRPr="00C8380E">
              <w:rPr>
                <w:lang w:val="en-US"/>
              </w:rPr>
              <w:t>.</w:t>
            </w:r>
            <w:r w:rsidRPr="00C8380E">
              <w:rPr>
                <w:lang w:val="en-US"/>
              </w:rPr>
              <w:t xml:space="preserve">28 m2 in </w:t>
            </w:r>
            <w:r w:rsidR="007A776C" w:rsidRPr="00C8380E">
              <w:rPr>
                <w:lang w:val="en-US"/>
              </w:rPr>
              <w:t>1</w:t>
            </w:r>
            <w:r w:rsidRPr="00C8380E">
              <w:rPr>
                <w:lang w:val="en-US"/>
              </w:rPr>
              <w:t xml:space="preserve"> m3 of wood. This means with 26 bor</w:t>
            </w:r>
            <w:r w:rsidR="006C470A" w:rsidRPr="00C8380E">
              <w:rPr>
                <w:lang w:val="en-US"/>
              </w:rPr>
              <w:t>e</w:t>
            </w:r>
            <w:r w:rsidRPr="00C8380E">
              <w:rPr>
                <w:lang w:val="en-US"/>
              </w:rPr>
              <w:t>holes per m2 that you will have an uptake of 2</w:t>
            </w:r>
            <w:r w:rsidR="00B811A1" w:rsidRPr="00C8380E">
              <w:rPr>
                <w:lang w:val="en-US"/>
              </w:rPr>
              <w:t>.</w:t>
            </w:r>
            <w:r w:rsidRPr="00C8380E">
              <w:rPr>
                <w:lang w:val="en-US"/>
              </w:rPr>
              <w:t>77 liter (6 mm injectors) till 7</w:t>
            </w:r>
            <w:r w:rsidR="00B811A1" w:rsidRPr="00C8380E">
              <w:rPr>
                <w:lang w:val="en-US"/>
              </w:rPr>
              <w:t>.</w:t>
            </w:r>
            <w:r w:rsidRPr="00C8380E">
              <w:rPr>
                <w:lang w:val="en-US"/>
              </w:rPr>
              <w:t>69 liter (10 mm injector) per m3 of wood.</w:t>
            </w:r>
          </w:p>
          <w:p w14:paraId="497641E8" w14:textId="59001250" w:rsidR="00281333" w:rsidRPr="00C8380E" w:rsidRDefault="00281333" w:rsidP="00303855">
            <w:pPr>
              <w:rPr>
                <w:lang w:val="en-US"/>
              </w:rPr>
            </w:pPr>
            <w:r w:rsidRPr="00C8380E">
              <w:rPr>
                <w:lang w:val="en-US"/>
              </w:rPr>
              <w:t>With the new patented method the average uptake is 3</w:t>
            </w:r>
            <w:r w:rsidR="00B811A1" w:rsidRPr="00C8380E">
              <w:rPr>
                <w:lang w:val="en-US"/>
              </w:rPr>
              <w:t>.</w:t>
            </w:r>
            <w:r w:rsidRPr="00C8380E">
              <w:rPr>
                <w:lang w:val="en-US"/>
              </w:rPr>
              <w:t xml:space="preserve">33 liter Embasol </w:t>
            </w:r>
            <w:r w:rsidR="00751162" w:rsidRPr="00C8380E">
              <w:rPr>
                <w:lang w:val="en-US"/>
              </w:rPr>
              <w:t>Houtwormdood</w:t>
            </w:r>
            <w:r w:rsidRPr="00C8380E">
              <w:rPr>
                <w:lang w:val="en-US"/>
              </w:rPr>
              <w:t xml:space="preserve"> per m3 for a 30 x 30 cm beam and 2</w:t>
            </w:r>
            <w:r w:rsidR="00B811A1" w:rsidRPr="00C8380E">
              <w:rPr>
                <w:lang w:val="en-US"/>
              </w:rPr>
              <w:t>.</w:t>
            </w:r>
            <w:r w:rsidRPr="00C8380E">
              <w:rPr>
                <w:lang w:val="en-US"/>
              </w:rPr>
              <w:t xml:space="preserve">34 liter Embasol </w:t>
            </w:r>
            <w:r w:rsidR="00751162" w:rsidRPr="00C8380E">
              <w:rPr>
                <w:lang w:val="en-US"/>
              </w:rPr>
              <w:t>Houtwormdood</w:t>
            </w:r>
            <w:r w:rsidRPr="00C8380E">
              <w:rPr>
                <w:lang w:val="en-US"/>
              </w:rPr>
              <w:t xml:space="preserve"> per m3 for a 80 x 80 cm beam.</w:t>
            </w:r>
          </w:p>
          <w:p w14:paraId="0B6BC5BF" w14:textId="66D8B561" w:rsidR="00880DB3" w:rsidRPr="00C8380E" w:rsidRDefault="00281333" w:rsidP="00303855">
            <w:pPr>
              <w:rPr>
                <w:lang w:val="en-US"/>
              </w:rPr>
            </w:pPr>
            <w:r w:rsidRPr="00C8380E">
              <w:rPr>
                <w:lang w:val="en-US"/>
              </w:rPr>
              <w:t>If we assume that the curative uptake for penetration processes like injection is somewhere between 1 and 2</w:t>
            </w:r>
            <w:r w:rsidR="00B811A1" w:rsidRPr="00C8380E">
              <w:rPr>
                <w:lang w:val="en-US"/>
              </w:rPr>
              <w:t>.</w:t>
            </w:r>
            <w:r w:rsidRPr="00C8380E">
              <w:rPr>
                <w:lang w:val="en-US"/>
              </w:rPr>
              <w:t>4  times the preventive uptake for penetration processes</w:t>
            </w:r>
            <w:r w:rsidR="00E3617F" w:rsidRPr="00C8380E">
              <w:rPr>
                <w:lang w:val="en-US"/>
              </w:rPr>
              <w:t xml:space="preserve"> (300 ml/m2 divided by 125 ml/m2 [curative superficial uptake dived by preventive superficial uptake])</w:t>
            </w:r>
            <w:r w:rsidRPr="00C8380E">
              <w:rPr>
                <w:lang w:val="en-US"/>
              </w:rPr>
              <w:t>, resulting in an interval from 1</w:t>
            </w:r>
            <w:r w:rsidR="00B811A1" w:rsidRPr="00C8380E">
              <w:rPr>
                <w:lang w:val="en-US"/>
              </w:rPr>
              <w:t>.</w:t>
            </w:r>
            <w:r w:rsidRPr="00C8380E">
              <w:rPr>
                <w:lang w:val="en-US"/>
              </w:rPr>
              <w:t>56 kg/m3 till 7</w:t>
            </w:r>
            <w:r w:rsidR="00B811A1" w:rsidRPr="00C8380E">
              <w:rPr>
                <w:lang w:val="en-US"/>
              </w:rPr>
              <w:t>.</w:t>
            </w:r>
            <w:r w:rsidRPr="00C8380E">
              <w:rPr>
                <w:lang w:val="en-US"/>
              </w:rPr>
              <w:t>63 kg/m3, the retentions mentioned and derived from practice for injection are justified.</w:t>
            </w:r>
            <w:r w:rsidR="000F14D9" w:rsidRPr="00C8380E">
              <w:rPr>
                <w:lang w:val="en-US"/>
              </w:rPr>
              <w:t xml:space="preserve"> </w:t>
            </w:r>
          </w:p>
        </w:tc>
      </w:tr>
    </w:tbl>
    <w:p w14:paraId="3E949192" w14:textId="77777777" w:rsidR="00880DB3" w:rsidRPr="00FD2055" w:rsidRDefault="00880DB3" w:rsidP="008C4E58">
      <w:pPr>
        <w:pStyle w:val="Heading4"/>
        <w:keepLines w:val="0"/>
        <w:widowControl/>
        <w:numPr>
          <w:ilvl w:val="3"/>
          <w:numId w:val="6"/>
        </w:numPr>
        <w:spacing w:before="240" w:after="120"/>
        <w:jc w:val="both"/>
      </w:pPr>
      <w:bookmarkStart w:id="1426" w:name="_Toc389729040"/>
      <w:bookmarkStart w:id="1427" w:name="_Toc403472749"/>
      <w:bookmarkStart w:id="1428" w:name="_Toc403566570"/>
      <w:bookmarkStart w:id="1429" w:name="_Toc42170231"/>
      <w:r w:rsidRPr="00FD2055">
        <w:lastRenderedPageBreak/>
        <w:t>Occurrence of resistance and resistance management</w:t>
      </w:r>
      <w:bookmarkEnd w:id="1426"/>
      <w:bookmarkEnd w:id="1427"/>
      <w:bookmarkEnd w:id="1428"/>
      <w:bookmarkEnd w:id="1429"/>
    </w:p>
    <w:p w14:paraId="64A15AFD" w14:textId="2E73B036" w:rsidR="00880DB3" w:rsidRPr="00010CBC" w:rsidRDefault="00E629FD" w:rsidP="00E629FD">
      <w:pPr>
        <w:jc w:val="both"/>
        <w:rPr>
          <w:iCs/>
          <w:lang w:val="en-US"/>
        </w:rPr>
      </w:pPr>
      <w:r w:rsidRPr="00010CBC">
        <w:rPr>
          <w:iCs/>
          <w:lang w:val="en-US"/>
        </w:rPr>
        <w:t>There are no reported cases of development of resistance involving the use of permethrin in wood</w:t>
      </w:r>
      <w:r w:rsidR="00872734">
        <w:rPr>
          <w:iCs/>
          <w:lang w:val="en-US"/>
        </w:rPr>
        <w:t xml:space="preserve"> preservation</w:t>
      </w:r>
      <w:r w:rsidRPr="00010CBC">
        <w:rPr>
          <w:iCs/>
          <w:lang w:val="en-US"/>
        </w:rPr>
        <w:t>. Because of the anticipated low level of selection pressure from the proposed uses, no specific strategy for management of the development of resistance is required</w:t>
      </w:r>
      <w:r w:rsidR="00E3617F" w:rsidRPr="00010CBC">
        <w:rPr>
          <w:iCs/>
          <w:lang w:val="en-US"/>
        </w:rPr>
        <w:t xml:space="preserve"> </w:t>
      </w:r>
    </w:p>
    <w:p w14:paraId="1D2C8AA8" w14:textId="77777777" w:rsidR="00880DB3" w:rsidRPr="00010CBC" w:rsidRDefault="00880DB3" w:rsidP="0034462C">
      <w:pPr>
        <w:rPr>
          <w:i/>
          <w:iCs/>
          <w:lang w:val="en-US"/>
        </w:rPr>
      </w:pPr>
    </w:p>
    <w:p w14:paraId="50D01457" w14:textId="77777777" w:rsidR="00880DB3" w:rsidRPr="00FD2055" w:rsidRDefault="00880DB3" w:rsidP="008C4E58">
      <w:pPr>
        <w:pStyle w:val="Heading4"/>
        <w:keepLines w:val="0"/>
        <w:widowControl/>
        <w:numPr>
          <w:ilvl w:val="3"/>
          <w:numId w:val="6"/>
        </w:numPr>
        <w:spacing w:before="240" w:after="120"/>
        <w:jc w:val="both"/>
      </w:pPr>
      <w:bookmarkStart w:id="1430" w:name="_Toc389725203"/>
      <w:bookmarkStart w:id="1431" w:name="_Toc389726195"/>
      <w:bookmarkStart w:id="1432" w:name="_Toc389727247"/>
      <w:bookmarkStart w:id="1433" w:name="_Toc389727605"/>
      <w:bookmarkStart w:id="1434" w:name="_Toc389727964"/>
      <w:bookmarkStart w:id="1435" w:name="_Toc389728323"/>
      <w:bookmarkStart w:id="1436" w:name="_Toc389728683"/>
      <w:bookmarkStart w:id="1437" w:name="_Toc389729041"/>
      <w:bookmarkStart w:id="1438" w:name="_Toc389725204"/>
      <w:bookmarkStart w:id="1439" w:name="_Toc389726196"/>
      <w:bookmarkStart w:id="1440" w:name="_Toc389727248"/>
      <w:bookmarkStart w:id="1441" w:name="_Toc389727606"/>
      <w:bookmarkStart w:id="1442" w:name="_Toc389727965"/>
      <w:bookmarkStart w:id="1443" w:name="_Toc389728324"/>
      <w:bookmarkStart w:id="1444" w:name="_Toc389728684"/>
      <w:bookmarkStart w:id="1445" w:name="_Toc389729042"/>
      <w:bookmarkStart w:id="1446" w:name="_Toc389729043"/>
      <w:bookmarkStart w:id="1447" w:name="_Toc403472750"/>
      <w:bookmarkStart w:id="1448" w:name="_Toc403566571"/>
      <w:bookmarkStart w:id="1449" w:name="_Toc42170232"/>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FD2055">
        <w:t>Known limitations</w:t>
      </w:r>
      <w:bookmarkEnd w:id="1446"/>
      <w:bookmarkEnd w:id="1447"/>
      <w:bookmarkEnd w:id="1448"/>
      <w:bookmarkEnd w:id="1449"/>
    </w:p>
    <w:p w14:paraId="4974F0EC" w14:textId="3A23F3A3" w:rsidR="00880DB3" w:rsidRPr="00010CBC" w:rsidRDefault="00CC34F6" w:rsidP="0034462C">
      <w:pPr>
        <w:rPr>
          <w:i/>
          <w:iCs/>
          <w:lang w:val="en-US"/>
        </w:rPr>
      </w:pPr>
      <w:r w:rsidRPr="00010CBC">
        <w:rPr>
          <w:iCs/>
          <w:lang w:val="en-US"/>
        </w:rPr>
        <w:t xml:space="preserve">For preventive treatment: For a good penetration the wood moisture content must be lower than 18%. </w:t>
      </w:r>
    </w:p>
    <w:p w14:paraId="264B6866" w14:textId="77777777" w:rsidR="00880DB3" w:rsidRPr="00FD2055" w:rsidRDefault="00880DB3" w:rsidP="008C4E58">
      <w:pPr>
        <w:pStyle w:val="Heading4"/>
        <w:keepLines w:val="0"/>
        <w:widowControl/>
        <w:numPr>
          <w:ilvl w:val="3"/>
          <w:numId w:val="6"/>
        </w:numPr>
        <w:spacing w:before="240" w:after="120"/>
        <w:jc w:val="both"/>
      </w:pPr>
      <w:bookmarkStart w:id="1450" w:name="_Toc389725206"/>
      <w:bookmarkStart w:id="1451" w:name="_Toc389726198"/>
      <w:bookmarkStart w:id="1452" w:name="_Toc389727250"/>
      <w:bookmarkStart w:id="1453" w:name="_Toc389727608"/>
      <w:bookmarkStart w:id="1454" w:name="_Toc389727967"/>
      <w:bookmarkStart w:id="1455" w:name="_Toc389728326"/>
      <w:bookmarkStart w:id="1456" w:name="_Toc389728686"/>
      <w:bookmarkStart w:id="1457" w:name="_Toc389729044"/>
      <w:bookmarkStart w:id="1458" w:name="_Toc389729045"/>
      <w:bookmarkStart w:id="1459" w:name="_Toc403472751"/>
      <w:bookmarkStart w:id="1460" w:name="_Toc403566572"/>
      <w:bookmarkStart w:id="1461" w:name="_Toc42170233"/>
      <w:bookmarkEnd w:id="1450"/>
      <w:bookmarkEnd w:id="1451"/>
      <w:bookmarkEnd w:id="1452"/>
      <w:bookmarkEnd w:id="1453"/>
      <w:bookmarkEnd w:id="1454"/>
      <w:bookmarkEnd w:id="1455"/>
      <w:bookmarkEnd w:id="1456"/>
      <w:bookmarkEnd w:id="1457"/>
      <w:r w:rsidRPr="00FD2055">
        <w:t>Evaluation of the label claims</w:t>
      </w:r>
      <w:bookmarkEnd w:id="1458"/>
      <w:bookmarkEnd w:id="1459"/>
      <w:bookmarkEnd w:id="1460"/>
      <w:bookmarkEnd w:id="1461"/>
    </w:p>
    <w:p w14:paraId="35F0E2A7" w14:textId="22B32E59" w:rsidR="00880DB3" w:rsidRDefault="00E629FD" w:rsidP="0034462C">
      <w:pPr>
        <w:jc w:val="both"/>
        <w:rPr>
          <w:lang w:val="en-US"/>
        </w:rPr>
      </w:pPr>
      <w:r w:rsidRPr="00010CBC">
        <w:rPr>
          <w:lang w:val="en-US"/>
        </w:rPr>
        <w:t>The label claim</w:t>
      </w:r>
      <w:r w:rsidR="001D3030">
        <w:rPr>
          <w:lang w:val="en-US"/>
        </w:rPr>
        <w:t>s</w:t>
      </w:r>
      <w:r w:rsidRPr="00010CBC">
        <w:rPr>
          <w:lang w:val="en-US"/>
        </w:rPr>
        <w:t xml:space="preserve"> </w:t>
      </w:r>
      <w:r w:rsidR="001D3030">
        <w:rPr>
          <w:lang w:val="en-US"/>
        </w:rPr>
        <w:t>are</w:t>
      </w:r>
      <w:r w:rsidRPr="00010CBC">
        <w:rPr>
          <w:lang w:val="en-US"/>
        </w:rPr>
        <w:t xml:space="preserve"> supported by results of efficacy tests</w:t>
      </w:r>
      <w:r w:rsidR="001D3030">
        <w:rPr>
          <w:lang w:val="en-US"/>
        </w:rPr>
        <w:t>.</w:t>
      </w:r>
    </w:p>
    <w:p w14:paraId="54DF8728" w14:textId="5DBBCF06" w:rsidR="00C30B9A" w:rsidRDefault="00C30B9A" w:rsidP="0034462C">
      <w:pPr>
        <w:jc w:val="both"/>
        <w:rPr>
          <w:lang w:val="en-US"/>
        </w:rPr>
      </w:pPr>
    </w:p>
    <w:p w14:paraId="6A5E795E" w14:textId="77777777" w:rsidR="00164F5A" w:rsidRPr="006907D7" w:rsidRDefault="00164F5A" w:rsidP="00164F5A">
      <w:pPr>
        <w:pStyle w:val="ListParagraph"/>
        <w:numPr>
          <w:ilvl w:val="0"/>
          <w:numId w:val="27"/>
        </w:numPr>
        <w:rPr>
          <w:color w:val="000000"/>
          <w:sz w:val="22"/>
          <w:szCs w:val="22"/>
          <w:u w:val="single"/>
        </w:rPr>
      </w:pPr>
      <w:r w:rsidRPr="006907D7">
        <w:rPr>
          <w:color w:val="000000"/>
          <w:sz w:val="22"/>
          <w:szCs w:val="22"/>
          <w:u w:val="single"/>
        </w:rPr>
        <w:t>Industrial use, penetrating or superficial treatment</w:t>
      </w:r>
      <w:r>
        <w:rPr>
          <w:color w:val="000000"/>
          <w:sz w:val="22"/>
          <w:szCs w:val="22"/>
          <w:u w:val="single"/>
        </w:rPr>
        <w:t xml:space="preserve"> (preventive</w:t>
      </w:r>
      <w:r w:rsidRPr="006907D7">
        <w:rPr>
          <w:color w:val="000000"/>
          <w:sz w:val="22"/>
          <w:szCs w:val="22"/>
          <w:u w:val="single"/>
        </w:rPr>
        <w:t>):</w:t>
      </w:r>
    </w:p>
    <w:p w14:paraId="45630043" w14:textId="77777777" w:rsidR="00164F5A" w:rsidRPr="00B32298" w:rsidRDefault="00164F5A" w:rsidP="00164F5A">
      <w:pPr>
        <w:jc w:val="both"/>
        <w:rPr>
          <w:bCs/>
          <w:i/>
          <w:caps/>
          <w:sz w:val="22"/>
          <w:szCs w:val="22"/>
          <w:lang w:val="en-US"/>
        </w:rPr>
      </w:pPr>
    </w:p>
    <w:p w14:paraId="020DE083" w14:textId="77777777" w:rsidR="00164F5A" w:rsidRPr="00AE4686" w:rsidRDefault="00164F5A" w:rsidP="006B7C08">
      <w:pPr>
        <w:rPr>
          <w:color w:val="000000"/>
          <w:sz w:val="22"/>
          <w:szCs w:val="22"/>
          <w:lang w:val="en-US"/>
        </w:rPr>
      </w:pPr>
      <w:r w:rsidRPr="00B32298">
        <w:rPr>
          <w:color w:val="000000"/>
          <w:sz w:val="22"/>
          <w:szCs w:val="22"/>
          <w:lang w:val="en-GB"/>
        </w:rPr>
        <w:t>For industrial use</w:t>
      </w:r>
      <w:r>
        <w:rPr>
          <w:color w:val="000000"/>
          <w:sz w:val="22"/>
          <w:szCs w:val="22"/>
          <w:lang w:val="en-GB"/>
        </w:rPr>
        <w:t>,</w:t>
      </w:r>
      <w:r w:rsidRPr="00B32298">
        <w:rPr>
          <w:color w:val="000000"/>
          <w:sz w:val="22"/>
          <w:szCs w:val="22"/>
          <w:lang w:val="en-GB"/>
        </w:rPr>
        <w:t xml:space="preserve"> Embasol Houtwormdood can be applied to treat soft</w:t>
      </w:r>
      <w:r>
        <w:rPr>
          <w:color w:val="000000"/>
          <w:sz w:val="22"/>
          <w:szCs w:val="22"/>
          <w:lang w:val="en-GB"/>
        </w:rPr>
        <w:t>-</w:t>
      </w:r>
      <w:r w:rsidRPr="00B32298">
        <w:rPr>
          <w:color w:val="000000"/>
          <w:sz w:val="22"/>
          <w:szCs w:val="22"/>
          <w:lang w:val="en-GB"/>
        </w:rPr>
        <w:t xml:space="preserve"> and hardwood preventively against wood boring beetles</w:t>
      </w:r>
      <w:r>
        <w:rPr>
          <w:color w:val="000000"/>
          <w:sz w:val="22"/>
          <w:szCs w:val="22"/>
          <w:lang w:val="en-GB"/>
        </w:rPr>
        <w:t>,</w:t>
      </w:r>
      <w:r w:rsidRPr="00B32298">
        <w:rPr>
          <w:color w:val="000000"/>
          <w:sz w:val="22"/>
          <w:szCs w:val="22"/>
          <w:lang w:val="en-GB"/>
        </w:rPr>
        <w:t xml:space="preserve"> both through superficial and penetrating applications. </w:t>
      </w:r>
    </w:p>
    <w:p w14:paraId="696AB0B8" w14:textId="77777777" w:rsidR="00164F5A" w:rsidRDefault="00164F5A" w:rsidP="006B7C08">
      <w:pPr>
        <w:rPr>
          <w:color w:val="000000"/>
          <w:sz w:val="22"/>
          <w:szCs w:val="22"/>
          <w:lang w:val="en-GB"/>
        </w:rPr>
      </w:pPr>
      <w:r w:rsidRPr="00B32298">
        <w:rPr>
          <w:color w:val="000000"/>
          <w:sz w:val="22"/>
          <w:szCs w:val="22"/>
          <w:lang w:val="en-GB"/>
        </w:rPr>
        <w:t>For penetrating applications the closed system applications vacuum pressure and double vacuum treatment can be used. For superficial applications open system application</w:t>
      </w:r>
      <w:r>
        <w:rPr>
          <w:color w:val="000000"/>
          <w:sz w:val="22"/>
          <w:szCs w:val="22"/>
          <w:lang w:val="en-GB"/>
        </w:rPr>
        <w:t>s</w:t>
      </w:r>
      <w:r w:rsidRPr="00B32298">
        <w:rPr>
          <w:color w:val="000000"/>
          <w:sz w:val="22"/>
          <w:szCs w:val="22"/>
          <w:lang w:val="en-GB"/>
        </w:rPr>
        <w:t xml:space="preserve"> can be used</w:t>
      </w:r>
      <w:r>
        <w:rPr>
          <w:color w:val="000000"/>
          <w:sz w:val="22"/>
          <w:szCs w:val="22"/>
          <w:lang w:val="en-GB"/>
        </w:rPr>
        <w:t>,</w:t>
      </w:r>
      <w:r w:rsidRPr="00B32298">
        <w:rPr>
          <w:color w:val="000000"/>
          <w:sz w:val="22"/>
          <w:szCs w:val="22"/>
          <w:lang w:val="en-GB"/>
        </w:rPr>
        <w:t xml:space="preserve"> </w:t>
      </w:r>
      <w:r>
        <w:rPr>
          <w:color w:val="000000"/>
          <w:sz w:val="22"/>
          <w:szCs w:val="22"/>
          <w:lang w:val="en-GB"/>
        </w:rPr>
        <w:t>such as i</w:t>
      </w:r>
      <w:r w:rsidRPr="00B32298">
        <w:rPr>
          <w:color w:val="000000"/>
          <w:sz w:val="22"/>
          <w:szCs w:val="22"/>
          <w:lang w:val="en-GB"/>
        </w:rPr>
        <w:t>mmersion process.</w:t>
      </w:r>
    </w:p>
    <w:p w14:paraId="3D0A665A" w14:textId="77777777" w:rsidR="00164F5A" w:rsidRPr="00B32298" w:rsidRDefault="00164F5A" w:rsidP="00164F5A">
      <w:pPr>
        <w:ind w:left="720"/>
        <w:rPr>
          <w:color w:val="000000"/>
          <w:sz w:val="22"/>
          <w:szCs w:val="22"/>
          <w:lang w:val="en-US"/>
        </w:rPr>
      </w:pPr>
    </w:p>
    <w:p w14:paraId="53055D91" w14:textId="77777777" w:rsidR="00164F5A" w:rsidRDefault="00164F5A" w:rsidP="006B7C08">
      <w:pPr>
        <w:rPr>
          <w:color w:val="000000"/>
          <w:sz w:val="22"/>
          <w:szCs w:val="22"/>
          <w:lang w:val="en-GB"/>
        </w:rPr>
      </w:pPr>
      <w:r>
        <w:rPr>
          <w:color w:val="000000"/>
          <w:sz w:val="22"/>
          <w:szCs w:val="22"/>
          <w:lang w:val="en-GB"/>
        </w:rPr>
        <w:t>According to the EN599, the requirements to cover a preventive treatment claim against wood boring beetles (general) is set by performing  EN 46, EN 49 and EN 22 for superficial applications. For penetrating processes, EN 47, EN 49 and EN 20 should be performed to cover a general wood boring beetle claim. All tests should be accompanied by using artificial ageing (EN 73).</w:t>
      </w:r>
    </w:p>
    <w:p w14:paraId="0FE35979" w14:textId="77777777" w:rsidR="00164F5A" w:rsidRDefault="00164F5A" w:rsidP="00164F5A">
      <w:pPr>
        <w:ind w:left="720"/>
        <w:rPr>
          <w:color w:val="000000"/>
          <w:sz w:val="22"/>
          <w:szCs w:val="22"/>
          <w:lang w:val="en-GB"/>
        </w:rPr>
      </w:pPr>
    </w:p>
    <w:p w14:paraId="1FEC299C" w14:textId="77777777" w:rsidR="00164F5A" w:rsidRDefault="00164F5A" w:rsidP="006B7C08">
      <w:pPr>
        <w:rPr>
          <w:color w:val="000000"/>
          <w:sz w:val="22"/>
          <w:szCs w:val="22"/>
          <w:lang w:val="en-GB"/>
        </w:rPr>
      </w:pPr>
      <w:r>
        <w:rPr>
          <w:color w:val="000000"/>
          <w:sz w:val="22"/>
          <w:szCs w:val="22"/>
          <w:lang w:val="en-GB"/>
        </w:rPr>
        <w:t>Penetrating treatment:</w:t>
      </w:r>
    </w:p>
    <w:p w14:paraId="4205176B" w14:textId="77777777" w:rsidR="00164F5A" w:rsidRDefault="00164F5A" w:rsidP="00164F5A">
      <w:pPr>
        <w:ind w:left="720"/>
        <w:rPr>
          <w:color w:val="000000"/>
          <w:sz w:val="22"/>
          <w:szCs w:val="22"/>
          <w:lang w:val="en-GB"/>
        </w:rPr>
      </w:pPr>
    </w:p>
    <w:p w14:paraId="5860443A" w14:textId="2C2BC7E5" w:rsidR="00164F5A" w:rsidRPr="00B32298" w:rsidRDefault="00164F5A" w:rsidP="006B7C08">
      <w:pPr>
        <w:rPr>
          <w:color w:val="000000"/>
          <w:sz w:val="22"/>
          <w:szCs w:val="22"/>
          <w:lang w:val="en-US"/>
        </w:rPr>
      </w:pPr>
      <w:r w:rsidRPr="00B32298">
        <w:rPr>
          <w:color w:val="000000"/>
          <w:sz w:val="22"/>
          <w:szCs w:val="22"/>
          <w:lang w:val="en-GB"/>
        </w:rPr>
        <w:t>The</w:t>
      </w:r>
      <w:r>
        <w:rPr>
          <w:color w:val="000000"/>
          <w:sz w:val="22"/>
          <w:szCs w:val="22"/>
          <w:lang w:val="en-GB"/>
        </w:rPr>
        <w:t xml:space="preserve"> required</w:t>
      </w:r>
      <w:r w:rsidRPr="00B32298">
        <w:rPr>
          <w:color w:val="000000"/>
          <w:sz w:val="22"/>
          <w:szCs w:val="22"/>
          <w:lang w:val="en-GB"/>
        </w:rPr>
        <w:t xml:space="preserve"> </w:t>
      </w:r>
      <w:r>
        <w:rPr>
          <w:color w:val="000000"/>
          <w:sz w:val="22"/>
          <w:szCs w:val="22"/>
          <w:lang w:val="en-GB"/>
        </w:rPr>
        <w:t>retention</w:t>
      </w:r>
      <w:r w:rsidRPr="00B32298">
        <w:rPr>
          <w:color w:val="000000"/>
          <w:sz w:val="22"/>
          <w:szCs w:val="22"/>
          <w:lang w:val="en-GB"/>
        </w:rPr>
        <w:t xml:space="preserve"> for the vacuum pressure and double vacuum treatment is </w:t>
      </w:r>
      <w:r>
        <w:rPr>
          <w:color w:val="000000"/>
          <w:sz w:val="22"/>
          <w:szCs w:val="22"/>
          <w:lang w:val="en-GB"/>
        </w:rPr>
        <w:t xml:space="preserve">set at </w:t>
      </w:r>
      <w:r w:rsidRPr="00B32298">
        <w:rPr>
          <w:color w:val="000000"/>
          <w:sz w:val="22"/>
          <w:szCs w:val="22"/>
          <w:lang w:val="en-GB"/>
        </w:rPr>
        <w:t>1</w:t>
      </w:r>
      <w:r w:rsidR="001D3030">
        <w:rPr>
          <w:color w:val="000000"/>
          <w:sz w:val="22"/>
          <w:szCs w:val="22"/>
          <w:lang w:val="en-GB"/>
        </w:rPr>
        <w:t>.</w:t>
      </w:r>
      <w:r w:rsidRPr="00B32298">
        <w:rPr>
          <w:color w:val="000000"/>
          <w:sz w:val="22"/>
          <w:szCs w:val="22"/>
          <w:lang w:val="en-GB"/>
        </w:rPr>
        <w:t>56 – 3</w:t>
      </w:r>
      <w:r w:rsidR="001D3030">
        <w:rPr>
          <w:color w:val="000000"/>
          <w:sz w:val="22"/>
          <w:szCs w:val="22"/>
          <w:lang w:val="en-GB"/>
        </w:rPr>
        <w:t>.</w:t>
      </w:r>
      <w:r w:rsidRPr="00B32298">
        <w:rPr>
          <w:color w:val="000000"/>
          <w:sz w:val="22"/>
          <w:szCs w:val="22"/>
          <w:lang w:val="en-GB"/>
        </w:rPr>
        <w:t xml:space="preserve">18 kg/m³ and </w:t>
      </w:r>
      <w:r>
        <w:rPr>
          <w:color w:val="000000"/>
          <w:sz w:val="22"/>
          <w:szCs w:val="22"/>
          <w:lang w:val="en-GB"/>
        </w:rPr>
        <w:t>is</w:t>
      </w:r>
      <w:r w:rsidRPr="00B32298">
        <w:rPr>
          <w:color w:val="000000"/>
          <w:sz w:val="22"/>
          <w:szCs w:val="22"/>
          <w:lang w:val="en-GB"/>
        </w:rPr>
        <w:t xml:space="preserve"> derived from the PJ0731, </w:t>
      </w:r>
      <w:r>
        <w:rPr>
          <w:color w:val="000000"/>
          <w:sz w:val="22"/>
          <w:szCs w:val="22"/>
          <w:lang w:val="en-GB"/>
        </w:rPr>
        <w:t>(</w:t>
      </w:r>
      <w:r w:rsidRPr="00B32298">
        <w:rPr>
          <w:color w:val="000000"/>
          <w:sz w:val="22"/>
          <w:szCs w:val="22"/>
          <w:lang w:val="en-GB"/>
        </w:rPr>
        <w:t>EN</w:t>
      </w:r>
      <w:r>
        <w:rPr>
          <w:color w:val="000000"/>
          <w:sz w:val="22"/>
          <w:szCs w:val="22"/>
          <w:lang w:val="en-GB"/>
        </w:rPr>
        <w:t xml:space="preserve"> </w:t>
      </w:r>
      <w:r w:rsidRPr="00B32298">
        <w:rPr>
          <w:color w:val="000000"/>
          <w:sz w:val="22"/>
          <w:szCs w:val="22"/>
          <w:lang w:val="en-GB"/>
        </w:rPr>
        <w:t xml:space="preserve">49 </w:t>
      </w:r>
      <w:r>
        <w:rPr>
          <w:color w:val="000000"/>
          <w:sz w:val="22"/>
          <w:szCs w:val="22"/>
          <w:lang w:val="en-GB"/>
        </w:rPr>
        <w:t>+</w:t>
      </w:r>
      <w:r w:rsidRPr="00B32298">
        <w:rPr>
          <w:color w:val="000000"/>
          <w:sz w:val="22"/>
          <w:szCs w:val="22"/>
          <w:lang w:val="en-GB"/>
        </w:rPr>
        <w:t xml:space="preserve"> EN</w:t>
      </w:r>
      <w:r>
        <w:rPr>
          <w:color w:val="000000"/>
          <w:sz w:val="22"/>
          <w:szCs w:val="22"/>
          <w:lang w:val="en-GB"/>
        </w:rPr>
        <w:t xml:space="preserve"> </w:t>
      </w:r>
      <w:r w:rsidRPr="00B32298">
        <w:rPr>
          <w:color w:val="000000"/>
          <w:sz w:val="22"/>
          <w:szCs w:val="22"/>
          <w:lang w:val="en-GB"/>
        </w:rPr>
        <w:t>73</w:t>
      </w:r>
      <w:r>
        <w:rPr>
          <w:color w:val="000000"/>
          <w:sz w:val="22"/>
          <w:szCs w:val="22"/>
          <w:lang w:val="en-GB"/>
        </w:rPr>
        <w:t>)</w:t>
      </w:r>
      <w:r w:rsidRPr="00B32298">
        <w:rPr>
          <w:color w:val="000000"/>
          <w:sz w:val="22"/>
          <w:szCs w:val="22"/>
          <w:lang w:val="en-GB"/>
        </w:rPr>
        <w:t xml:space="preserve"> report.</w:t>
      </w:r>
      <w:r>
        <w:rPr>
          <w:color w:val="000000"/>
          <w:sz w:val="22"/>
          <w:szCs w:val="22"/>
          <w:lang w:val="en-GB"/>
        </w:rPr>
        <w:t xml:space="preserve"> </w:t>
      </w:r>
    </w:p>
    <w:p w14:paraId="0026558B" w14:textId="77777777" w:rsidR="00164F5A" w:rsidRPr="006907D7" w:rsidRDefault="00164F5A" w:rsidP="00164F5A">
      <w:pPr>
        <w:ind w:left="720"/>
        <w:rPr>
          <w:color w:val="000000"/>
          <w:sz w:val="22"/>
          <w:szCs w:val="22"/>
          <w:lang w:val="en-US"/>
        </w:rPr>
      </w:pPr>
    </w:p>
    <w:p w14:paraId="59AC5B42" w14:textId="77777777" w:rsidR="00164F5A" w:rsidRDefault="00164F5A" w:rsidP="006B7C08">
      <w:pPr>
        <w:rPr>
          <w:color w:val="000000"/>
          <w:sz w:val="22"/>
          <w:szCs w:val="22"/>
          <w:lang w:val="en-GB"/>
        </w:rPr>
      </w:pPr>
      <w:r>
        <w:rPr>
          <w:color w:val="000000"/>
          <w:sz w:val="22"/>
          <w:szCs w:val="22"/>
          <w:lang w:val="en-GB"/>
        </w:rPr>
        <w:t>Superificial treatment:</w:t>
      </w:r>
    </w:p>
    <w:p w14:paraId="4435E1CC" w14:textId="77777777" w:rsidR="00164F5A" w:rsidRDefault="00164F5A" w:rsidP="00164F5A">
      <w:pPr>
        <w:ind w:left="720"/>
        <w:rPr>
          <w:color w:val="000000"/>
          <w:sz w:val="22"/>
          <w:szCs w:val="22"/>
          <w:lang w:val="en-GB"/>
        </w:rPr>
      </w:pPr>
    </w:p>
    <w:p w14:paraId="622429C5" w14:textId="2BF953A8" w:rsidR="00164F5A" w:rsidRDefault="00164F5A" w:rsidP="006B7C08">
      <w:pPr>
        <w:rPr>
          <w:color w:val="000000"/>
          <w:sz w:val="22"/>
          <w:szCs w:val="22"/>
          <w:lang w:val="en-GB"/>
        </w:rPr>
      </w:pPr>
      <w:r w:rsidRPr="00B32298">
        <w:rPr>
          <w:color w:val="000000"/>
          <w:sz w:val="22"/>
          <w:szCs w:val="22"/>
          <w:lang w:val="en-GB"/>
        </w:rPr>
        <w:t xml:space="preserve">The </w:t>
      </w:r>
      <w:r>
        <w:rPr>
          <w:color w:val="000000"/>
          <w:sz w:val="22"/>
          <w:szCs w:val="22"/>
          <w:lang w:val="en-GB"/>
        </w:rPr>
        <w:t>retention</w:t>
      </w:r>
      <w:r w:rsidRPr="00B32298">
        <w:rPr>
          <w:color w:val="000000"/>
          <w:sz w:val="22"/>
          <w:szCs w:val="22"/>
          <w:lang w:val="en-GB"/>
        </w:rPr>
        <w:t xml:space="preserve"> for the immersion process is 125 ml/m² and is derived from </w:t>
      </w:r>
      <w:r>
        <w:rPr>
          <w:color w:val="000000"/>
          <w:sz w:val="22"/>
          <w:szCs w:val="22"/>
          <w:lang w:val="en-GB"/>
        </w:rPr>
        <w:t>results of</w:t>
      </w:r>
      <w:r w:rsidRPr="00B32298">
        <w:rPr>
          <w:color w:val="000000"/>
          <w:sz w:val="22"/>
          <w:szCs w:val="22"/>
          <w:lang w:val="en-GB"/>
        </w:rPr>
        <w:t xml:space="preserve"> the EMPA 23 10477</w:t>
      </w:r>
      <w:r>
        <w:rPr>
          <w:color w:val="000000"/>
          <w:sz w:val="22"/>
          <w:szCs w:val="22"/>
          <w:lang w:val="en-GB"/>
        </w:rPr>
        <w:t xml:space="preserve"> (EN 46 + EN 73)</w:t>
      </w:r>
      <w:r w:rsidRPr="00B32298">
        <w:rPr>
          <w:color w:val="000000"/>
          <w:sz w:val="22"/>
          <w:szCs w:val="22"/>
          <w:lang w:val="en-GB"/>
        </w:rPr>
        <w:t>, the BAM 5.1/3314 A</w:t>
      </w:r>
      <w:r>
        <w:rPr>
          <w:color w:val="000000"/>
          <w:sz w:val="22"/>
          <w:szCs w:val="22"/>
          <w:lang w:val="en-GB"/>
        </w:rPr>
        <w:t xml:space="preserve"> (EN 46 no ageing, </w:t>
      </w:r>
      <w:r w:rsidRPr="00B32298">
        <w:rPr>
          <w:color w:val="000000"/>
          <w:sz w:val="22"/>
          <w:szCs w:val="22"/>
          <w:lang w:val="en-GB"/>
        </w:rPr>
        <w:t>shaving off</w:t>
      </w:r>
      <w:r w:rsidR="00513D44">
        <w:rPr>
          <w:color w:val="000000"/>
          <w:sz w:val="22"/>
          <w:szCs w:val="22"/>
          <w:lang w:val="en-GB"/>
        </w:rPr>
        <w:t xml:space="preserve"> </w:t>
      </w:r>
      <w:r w:rsidRPr="00B32298">
        <w:rPr>
          <w:color w:val="000000"/>
          <w:sz w:val="22"/>
          <w:szCs w:val="22"/>
          <w:lang w:val="en-GB"/>
        </w:rPr>
        <w:t xml:space="preserve"> 2 and 4 mm of the wood surface after treatment</w:t>
      </w:r>
      <w:r>
        <w:rPr>
          <w:color w:val="000000"/>
          <w:sz w:val="22"/>
          <w:szCs w:val="22"/>
          <w:lang w:val="en-GB"/>
        </w:rPr>
        <w:t>)</w:t>
      </w:r>
      <w:r w:rsidRPr="00B32298">
        <w:rPr>
          <w:color w:val="000000"/>
          <w:sz w:val="22"/>
          <w:szCs w:val="22"/>
          <w:lang w:val="en-GB"/>
        </w:rPr>
        <w:t xml:space="preserve"> and the PJ07 31</w:t>
      </w:r>
      <w:r>
        <w:rPr>
          <w:color w:val="000000"/>
          <w:sz w:val="22"/>
          <w:szCs w:val="22"/>
          <w:lang w:val="en-GB"/>
        </w:rPr>
        <w:t xml:space="preserve"> (EN 49 + EN 73)</w:t>
      </w:r>
      <w:r w:rsidRPr="00B32298">
        <w:rPr>
          <w:color w:val="000000"/>
          <w:sz w:val="22"/>
          <w:szCs w:val="22"/>
          <w:lang w:val="en-GB"/>
        </w:rPr>
        <w:t xml:space="preserve">. </w:t>
      </w:r>
    </w:p>
    <w:p w14:paraId="5870679A" w14:textId="77777777" w:rsidR="00FF360D" w:rsidRDefault="00FF360D" w:rsidP="00164F5A">
      <w:pPr>
        <w:ind w:left="720"/>
        <w:rPr>
          <w:color w:val="000000"/>
          <w:sz w:val="22"/>
          <w:szCs w:val="22"/>
          <w:lang w:val="en-GB"/>
        </w:rPr>
      </w:pPr>
    </w:p>
    <w:p w14:paraId="20636287" w14:textId="77777777" w:rsidR="00164F5A" w:rsidRDefault="00164F5A" w:rsidP="006B7C08">
      <w:pPr>
        <w:rPr>
          <w:color w:val="000000"/>
          <w:sz w:val="22"/>
          <w:szCs w:val="22"/>
          <w:lang w:val="en-GB"/>
        </w:rPr>
      </w:pPr>
      <w:r>
        <w:rPr>
          <w:color w:val="000000"/>
          <w:sz w:val="22"/>
          <w:szCs w:val="22"/>
          <w:lang w:val="en-GB"/>
        </w:rPr>
        <w:t xml:space="preserve">Based on the </w:t>
      </w:r>
      <w:r w:rsidRPr="00B32298">
        <w:rPr>
          <w:color w:val="000000"/>
          <w:sz w:val="22"/>
          <w:szCs w:val="22"/>
          <w:lang w:val="en-GB"/>
        </w:rPr>
        <w:t>results from the PJ07 31</w:t>
      </w:r>
      <w:r>
        <w:rPr>
          <w:color w:val="000000"/>
          <w:sz w:val="22"/>
          <w:szCs w:val="22"/>
          <w:lang w:val="en-GB"/>
        </w:rPr>
        <w:t xml:space="preserve"> (EN 49 + EN 73)</w:t>
      </w:r>
      <w:r w:rsidRPr="00B32298">
        <w:rPr>
          <w:color w:val="000000"/>
          <w:sz w:val="22"/>
          <w:szCs w:val="22"/>
          <w:lang w:val="en-GB"/>
        </w:rPr>
        <w:t xml:space="preserve">, the </w:t>
      </w:r>
      <w:r>
        <w:rPr>
          <w:color w:val="000000"/>
          <w:sz w:val="22"/>
          <w:szCs w:val="22"/>
          <w:lang w:val="en-GB"/>
        </w:rPr>
        <w:t>retention</w:t>
      </w:r>
      <w:r w:rsidRPr="00B32298">
        <w:rPr>
          <w:color w:val="000000"/>
          <w:sz w:val="22"/>
          <w:szCs w:val="22"/>
          <w:lang w:val="en-GB"/>
        </w:rPr>
        <w:t xml:space="preserve"> </w:t>
      </w:r>
      <w:r>
        <w:rPr>
          <w:color w:val="000000"/>
          <w:sz w:val="22"/>
          <w:szCs w:val="22"/>
          <w:lang w:val="en-GB"/>
        </w:rPr>
        <w:t>would be set to</w:t>
      </w:r>
      <w:r w:rsidRPr="00B32298">
        <w:rPr>
          <w:color w:val="000000"/>
          <w:sz w:val="22"/>
          <w:szCs w:val="22"/>
          <w:lang w:val="en-GB"/>
        </w:rPr>
        <w:t xml:space="preserve"> 6</w:t>
      </w:r>
      <w:r>
        <w:rPr>
          <w:color w:val="000000"/>
          <w:sz w:val="22"/>
          <w:szCs w:val="22"/>
          <w:lang w:val="en-GB"/>
        </w:rPr>
        <w:t>.</w:t>
      </w:r>
      <w:r w:rsidRPr="00B32298">
        <w:rPr>
          <w:color w:val="000000"/>
          <w:sz w:val="22"/>
          <w:szCs w:val="22"/>
          <w:lang w:val="en-GB"/>
        </w:rPr>
        <w:t>15-12</w:t>
      </w:r>
      <w:r>
        <w:rPr>
          <w:color w:val="000000"/>
          <w:sz w:val="22"/>
          <w:szCs w:val="22"/>
          <w:lang w:val="en-GB"/>
        </w:rPr>
        <w:t>.</w:t>
      </w:r>
      <w:r w:rsidRPr="00B32298">
        <w:rPr>
          <w:color w:val="000000"/>
          <w:sz w:val="22"/>
          <w:szCs w:val="22"/>
          <w:lang w:val="en-GB"/>
        </w:rPr>
        <w:t>55 g/m²</w:t>
      </w:r>
      <w:r>
        <w:rPr>
          <w:color w:val="000000"/>
          <w:sz w:val="22"/>
          <w:szCs w:val="22"/>
          <w:lang w:val="en-GB"/>
        </w:rPr>
        <w:t>. This is obtained by taking into account the conversion factor to transform results from penetrating treatments to a retention that can be applied for superficial treatment</w:t>
      </w:r>
      <w:r w:rsidRPr="00B32298">
        <w:rPr>
          <w:color w:val="000000"/>
          <w:sz w:val="22"/>
          <w:szCs w:val="22"/>
          <w:lang w:val="en-GB"/>
        </w:rPr>
        <w:t xml:space="preserve">. </w:t>
      </w:r>
    </w:p>
    <w:p w14:paraId="1A2BC773" w14:textId="77777777" w:rsidR="00FF360D" w:rsidRDefault="00FF360D" w:rsidP="00164F5A">
      <w:pPr>
        <w:ind w:left="720"/>
        <w:rPr>
          <w:color w:val="000000"/>
          <w:sz w:val="22"/>
          <w:szCs w:val="22"/>
          <w:lang w:val="en-GB"/>
        </w:rPr>
      </w:pPr>
    </w:p>
    <w:p w14:paraId="1FC7A777" w14:textId="77777777" w:rsidR="00164F5A" w:rsidRDefault="00164F5A" w:rsidP="006B7C08">
      <w:pPr>
        <w:rPr>
          <w:color w:val="000000"/>
          <w:sz w:val="22"/>
          <w:szCs w:val="22"/>
          <w:lang w:val="en-GB"/>
        </w:rPr>
      </w:pPr>
      <w:r>
        <w:rPr>
          <w:color w:val="000000"/>
          <w:sz w:val="22"/>
          <w:szCs w:val="22"/>
          <w:lang w:val="en-GB"/>
        </w:rPr>
        <w:t>The</w:t>
      </w:r>
      <w:r w:rsidRPr="00B32298">
        <w:rPr>
          <w:color w:val="000000"/>
          <w:sz w:val="22"/>
          <w:szCs w:val="22"/>
          <w:lang w:val="en-GB"/>
        </w:rPr>
        <w:t xml:space="preserve"> EMPA 23 10477 report </w:t>
      </w:r>
      <w:r>
        <w:rPr>
          <w:color w:val="000000"/>
          <w:sz w:val="22"/>
          <w:szCs w:val="22"/>
          <w:lang w:val="en-GB"/>
        </w:rPr>
        <w:t>(EN 46</w:t>
      </w:r>
      <w:r w:rsidRPr="00B32298">
        <w:rPr>
          <w:color w:val="000000"/>
          <w:sz w:val="22"/>
          <w:szCs w:val="22"/>
          <w:lang w:val="en-GB"/>
        </w:rPr>
        <w:t xml:space="preserve"> </w:t>
      </w:r>
      <w:r>
        <w:rPr>
          <w:color w:val="000000"/>
          <w:sz w:val="22"/>
          <w:szCs w:val="22"/>
          <w:lang w:val="en-GB"/>
        </w:rPr>
        <w:t>+EN 73)</w:t>
      </w:r>
      <w:r w:rsidRPr="00B32298">
        <w:rPr>
          <w:color w:val="000000"/>
          <w:sz w:val="22"/>
          <w:szCs w:val="22"/>
          <w:lang w:val="en-GB"/>
        </w:rPr>
        <w:t xml:space="preserve"> </w:t>
      </w:r>
      <w:r>
        <w:rPr>
          <w:color w:val="000000"/>
          <w:sz w:val="22"/>
          <w:szCs w:val="22"/>
          <w:lang w:val="en-GB"/>
        </w:rPr>
        <w:t>shows a retention</w:t>
      </w:r>
      <w:r w:rsidRPr="00B32298">
        <w:rPr>
          <w:color w:val="000000"/>
          <w:sz w:val="22"/>
          <w:szCs w:val="22"/>
          <w:lang w:val="en-GB"/>
        </w:rPr>
        <w:t xml:space="preserve"> of 150 ml</w:t>
      </w:r>
      <w:r>
        <w:rPr>
          <w:color w:val="000000"/>
          <w:sz w:val="22"/>
          <w:szCs w:val="22"/>
          <w:lang w:val="en-GB"/>
        </w:rPr>
        <w:t xml:space="preserve"> </w:t>
      </w:r>
      <w:r w:rsidRPr="00B32298">
        <w:rPr>
          <w:color w:val="000000"/>
          <w:sz w:val="22"/>
          <w:szCs w:val="22"/>
          <w:lang w:val="en-GB"/>
        </w:rPr>
        <w:t>Embasol Houtwormdood</w:t>
      </w:r>
      <w:r>
        <w:rPr>
          <w:color w:val="000000"/>
          <w:sz w:val="22"/>
          <w:szCs w:val="22"/>
          <w:lang w:val="en-GB"/>
        </w:rPr>
        <w:t xml:space="preserve"> </w:t>
      </w:r>
      <w:r w:rsidRPr="00B32298">
        <w:rPr>
          <w:color w:val="000000"/>
          <w:sz w:val="22"/>
          <w:szCs w:val="22"/>
          <w:lang w:val="en-GB"/>
        </w:rPr>
        <w:t xml:space="preserve">/m² </w:t>
      </w:r>
      <w:r>
        <w:rPr>
          <w:color w:val="000000"/>
          <w:sz w:val="22"/>
          <w:szCs w:val="22"/>
          <w:lang w:val="en-GB"/>
        </w:rPr>
        <w:t>results in 100% mortality</w:t>
      </w:r>
      <w:r w:rsidRPr="00B32298">
        <w:rPr>
          <w:color w:val="000000"/>
          <w:sz w:val="22"/>
          <w:szCs w:val="22"/>
          <w:lang w:val="en-GB"/>
        </w:rPr>
        <w:t xml:space="preserve"> and the BAM 5.1/3314A</w:t>
      </w:r>
      <w:r>
        <w:rPr>
          <w:color w:val="000000"/>
          <w:sz w:val="22"/>
          <w:szCs w:val="22"/>
          <w:lang w:val="en-GB"/>
        </w:rPr>
        <w:t xml:space="preserve"> report (EN 46</w:t>
      </w:r>
      <w:r w:rsidRPr="00B32298">
        <w:rPr>
          <w:color w:val="000000"/>
          <w:sz w:val="22"/>
          <w:szCs w:val="22"/>
          <w:lang w:val="en-GB"/>
        </w:rPr>
        <w:t xml:space="preserve"> without ageing but after shaving off 2 and 4 mm of the wood surface after treatment</w:t>
      </w:r>
      <w:r>
        <w:rPr>
          <w:color w:val="000000"/>
          <w:sz w:val="22"/>
          <w:szCs w:val="22"/>
          <w:lang w:val="en-GB"/>
        </w:rPr>
        <w:t>)</w:t>
      </w:r>
      <w:r w:rsidRPr="00B32298">
        <w:rPr>
          <w:color w:val="000000"/>
          <w:sz w:val="22"/>
          <w:szCs w:val="22"/>
          <w:lang w:val="en-GB"/>
        </w:rPr>
        <w:t xml:space="preserve"> </w:t>
      </w:r>
      <w:r>
        <w:rPr>
          <w:color w:val="000000"/>
          <w:sz w:val="22"/>
          <w:szCs w:val="22"/>
          <w:lang w:val="en-GB"/>
        </w:rPr>
        <w:t>shows a retention</w:t>
      </w:r>
      <w:r w:rsidRPr="00B32298">
        <w:rPr>
          <w:color w:val="000000"/>
          <w:sz w:val="22"/>
          <w:szCs w:val="22"/>
          <w:lang w:val="en-GB"/>
        </w:rPr>
        <w:t xml:space="preserve"> of 100 ml</w:t>
      </w:r>
      <w:r>
        <w:rPr>
          <w:color w:val="000000"/>
          <w:sz w:val="22"/>
          <w:szCs w:val="22"/>
          <w:lang w:val="en-GB"/>
        </w:rPr>
        <w:t xml:space="preserve"> </w:t>
      </w:r>
      <w:r w:rsidRPr="00B32298">
        <w:rPr>
          <w:color w:val="000000"/>
          <w:sz w:val="22"/>
          <w:szCs w:val="22"/>
          <w:lang w:val="en-GB"/>
        </w:rPr>
        <w:t xml:space="preserve">WTA-H385 /m² </w:t>
      </w:r>
      <w:r>
        <w:rPr>
          <w:color w:val="000000"/>
          <w:sz w:val="22"/>
          <w:szCs w:val="22"/>
          <w:lang w:val="en-GB"/>
        </w:rPr>
        <w:t>results in 100% mortality</w:t>
      </w:r>
      <w:r w:rsidRPr="00B32298">
        <w:rPr>
          <w:color w:val="000000"/>
          <w:sz w:val="22"/>
          <w:szCs w:val="22"/>
          <w:lang w:val="en-GB"/>
        </w:rPr>
        <w:t xml:space="preserve">. </w:t>
      </w:r>
    </w:p>
    <w:p w14:paraId="49705294" w14:textId="77777777" w:rsidR="00164F5A" w:rsidRDefault="00164F5A" w:rsidP="006B7C08">
      <w:pPr>
        <w:rPr>
          <w:color w:val="000000"/>
          <w:sz w:val="22"/>
          <w:szCs w:val="22"/>
          <w:lang w:val="en-GB"/>
        </w:rPr>
      </w:pPr>
      <w:r>
        <w:rPr>
          <w:color w:val="000000"/>
          <w:sz w:val="22"/>
          <w:szCs w:val="22"/>
          <w:lang w:val="en-GB"/>
        </w:rPr>
        <w:t xml:space="preserve">Test formulation </w:t>
      </w:r>
      <w:r w:rsidRPr="00B32298">
        <w:rPr>
          <w:color w:val="000000"/>
          <w:sz w:val="22"/>
          <w:szCs w:val="22"/>
          <w:lang w:val="en-GB"/>
        </w:rPr>
        <w:t xml:space="preserve">WTA-H385 </w:t>
      </w:r>
      <w:r>
        <w:rPr>
          <w:color w:val="000000"/>
          <w:sz w:val="22"/>
          <w:szCs w:val="22"/>
          <w:lang w:val="en-GB"/>
        </w:rPr>
        <w:t>i</w:t>
      </w:r>
      <w:r w:rsidRPr="00B32298">
        <w:rPr>
          <w:color w:val="000000"/>
          <w:sz w:val="22"/>
          <w:szCs w:val="22"/>
          <w:lang w:val="en-GB"/>
        </w:rPr>
        <w:t xml:space="preserve">s equal to </w:t>
      </w:r>
      <w:r>
        <w:rPr>
          <w:color w:val="000000"/>
          <w:sz w:val="22"/>
          <w:szCs w:val="22"/>
          <w:lang w:val="en-GB"/>
        </w:rPr>
        <w:t xml:space="preserve">formulation </w:t>
      </w:r>
      <w:r w:rsidRPr="00B32298">
        <w:rPr>
          <w:color w:val="000000"/>
          <w:sz w:val="22"/>
          <w:szCs w:val="22"/>
          <w:lang w:val="en-GB"/>
        </w:rPr>
        <w:t xml:space="preserve">WTA-384, the only difference </w:t>
      </w:r>
      <w:r>
        <w:rPr>
          <w:color w:val="000000"/>
          <w:sz w:val="22"/>
          <w:szCs w:val="22"/>
          <w:lang w:val="en-GB"/>
        </w:rPr>
        <w:t>i</w:t>
      </w:r>
      <w:r w:rsidRPr="00B32298">
        <w:rPr>
          <w:color w:val="000000"/>
          <w:sz w:val="22"/>
          <w:szCs w:val="22"/>
          <w:lang w:val="en-GB"/>
        </w:rPr>
        <w:t xml:space="preserve">s the amount active </w:t>
      </w:r>
      <w:r>
        <w:rPr>
          <w:color w:val="000000"/>
          <w:sz w:val="22"/>
          <w:szCs w:val="22"/>
          <w:lang w:val="en-GB"/>
        </w:rPr>
        <w:t>substance:</w:t>
      </w:r>
      <w:r w:rsidRPr="00B32298">
        <w:rPr>
          <w:color w:val="000000"/>
          <w:sz w:val="22"/>
          <w:szCs w:val="22"/>
          <w:lang w:val="en-GB"/>
        </w:rPr>
        <w:t xml:space="preserve"> WTA-H385 contains only 0</w:t>
      </w:r>
      <w:r>
        <w:rPr>
          <w:color w:val="000000"/>
          <w:sz w:val="22"/>
          <w:szCs w:val="22"/>
          <w:lang w:val="en-GB"/>
        </w:rPr>
        <w:t>.</w:t>
      </w:r>
      <w:r w:rsidRPr="00B32298">
        <w:rPr>
          <w:color w:val="000000"/>
          <w:sz w:val="22"/>
          <w:szCs w:val="22"/>
          <w:lang w:val="en-GB"/>
        </w:rPr>
        <w:t>15% permethrin</w:t>
      </w:r>
      <w:r>
        <w:rPr>
          <w:color w:val="000000"/>
          <w:sz w:val="22"/>
          <w:szCs w:val="22"/>
          <w:lang w:val="en-GB"/>
        </w:rPr>
        <w:t>,</w:t>
      </w:r>
      <w:r w:rsidRPr="00B32298">
        <w:rPr>
          <w:color w:val="000000"/>
          <w:sz w:val="22"/>
          <w:szCs w:val="22"/>
          <w:lang w:val="en-GB"/>
        </w:rPr>
        <w:t xml:space="preserve"> wh</w:t>
      </w:r>
      <w:r>
        <w:rPr>
          <w:color w:val="000000"/>
          <w:sz w:val="22"/>
          <w:szCs w:val="22"/>
          <w:lang w:val="en-GB"/>
        </w:rPr>
        <w:t>ile</w:t>
      </w:r>
      <w:r w:rsidRPr="00B32298">
        <w:rPr>
          <w:color w:val="000000"/>
          <w:sz w:val="22"/>
          <w:szCs w:val="22"/>
          <w:lang w:val="en-GB"/>
        </w:rPr>
        <w:t xml:space="preserve"> WTA-H384  (=Embasol Houtwormdood) contains 0</w:t>
      </w:r>
      <w:r>
        <w:rPr>
          <w:color w:val="000000"/>
          <w:sz w:val="22"/>
          <w:szCs w:val="22"/>
          <w:lang w:val="en-GB"/>
        </w:rPr>
        <w:t>.</w:t>
      </w:r>
      <w:r w:rsidRPr="00B32298">
        <w:rPr>
          <w:color w:val="000000"/>
          <w:sz w:val="22"/>
          <w:szCs w:val="22"/>
          <w:lang w:val="en-GB"/>
        </w:rPr>
        <w:t xml:space="preserve">25% permethrin. </w:t>
      </w:r>
    </w:p>
    <w:p w14:paraId="1C8F4246" w14:textId="77777777" w:rsidR="00FF360D" w:rsidRDefault="00FF360D" w:rsidP="00164F5A">
      <w:pPr>
        <w:ind w:left="720"/>
        <w:rPr>
          <w:color w:val="000000"/>
          <w:sz w:val="22"/>
          <w:szCs w:val="22"/>
          <w:lang w:val="en-GB"/>
        </w:rPr>
      </w:pPr>
    </w:p>
    <w:p w14:paraId="57BED73B" w14:textId="1C42F001" w:rsidR="008F7E27" w:rsidRDefault="00164F5A" w:rsidP="006B7C08">
      <w:pPr>
        <w:rPr>
          <w:color w:val="000000"/>
          <w:sz w:val="22"/>
          <w:szCs w:val="22"/>
          <w:lang w:val="en-GB"/>
        </w:rPr>
      </w:pPr>
      <w:r w:rsidRPr="00B32298">
        <w:rPr>
          <w:color w:val="000000"/>
          <w:sz w:val="22"/>
          <w:szCs w:val="22"/>
          <w:lang w:val="en-GB"/>
        </w:rPr>
        <w:t>BAM 5.1/3314 A</w:t>
      </w:r>
      <w:r>
        <w:rPr>
          <w:color w:val="000000"/>
          <w:sz w:val="22"/>
          <w:szCs w:val="22"/>
          <w:lang w:val="en-GB"/>
        </w:rPr>
        <w:t xml:space="preserve"> </w:t>
      </w:r>
      <w:r w:rsidRPr="00B32298">
        <w:rPr>
          <w:color w:val="000000"/>
          <w:sz w:val="22"/>
          <w:szCs w:val="22"/>
          <w:lang w:val="en-GB"/>
        </w:rPr>
        <w:t>(</w:t>
      </w:r>
      <w:r>
        <w:rPr>
          <w:color w:val="000000"/>
          <w:sz w:val="22"/>
          <w:szCs w:val="22"/>
          <w:lang w:val="en-GB"/>
        </w:rPr>
        <w:t>EN 46</w:t>
      </w:r>
      <w:r w:rsidRPr="00B32298">
        <w:rPr>
          <w:color w:val="000000"/>
          <w:sz w:val="22"/>
          <w:szCs w:val="22"/>
          <w:lang w:val="en-GB"/>
        </w:rPr>
        <w:t xml:space="preserve"> after shaving of 2 mm and 4 mm of the treated wood before testing</w:t>
      </w:r>
      <w:r>
        <w:rPr>
          <w:color w:val="000000"/>
          <w:sz w:val="22"/>
          <w:szCs w:val="22"/>
          <w:lang w:val="en-GB"/>
        </w:rPr>
        <w:t>)</w:t>
      </w:r>
      <w:r w:rsidRPr="00B32298">
        <w:rPr>
          <w:color w:val="000000"/>
          <w:sz w:val="22"/>
          <w:szCs w:val="22"/>
          <w:lang w:val="en-GB"/>
        </w:rPr>
        <w:t xml:space="preserve"> is a much more severe test as the </w:t>
      </w:r>
      <w:r>
        <w:rPr>
          <w:color w:val="000000"/>
          <w:sz w:val="22"/>
          <w:szCs w:val="22"/>
          <w:lang w:val="en-GB"/>
        </w:rPr>
        <w:t>EN 46</w:t>
      </w:r>
      <w:r w:rsidRPr="00B32298">
        <w:rPr>
          <w:color w:val="000000"/>
          <w:sz w:val="22"/>
          <w:szCs w:val="22"/>
          <w:lang w:val="en-GB"/>
        </w:rPr>
        <w:t xml:space="preserve"> with ageing (</w:t>
      </w:r>
      <w:r>
        <w:rPr>
          <w:color w:val="000000"/>
          <w:sz w:val="22"/>
          <w:szCs w:val="22"/>
          <w:lang w:val="en-GB"/>
        </w:rPr>
        <w:t>EN 73</w:t>
      </w:r>
      <w:r w:rsidRPr="00B32298">
        <w:rPr>
          <w:color w:val="000000"/>
          <w:sz w:val="22"/>
          <w:szCs w:val="22"/>
          <w:lang w:val="en-GB"/>
        </w:rPr>
        <w:t>).</w:t>
      </w:r>
      <w:r w:rsidR="008F7E27">
        <w:rPr>
          <w:color w:val="000000"/>
          <w:sz w:val="22"/>
          <w:szCs w:val="22"/>
          <w:lang w:val="en-GB"/>
        </w:rPr>
        <w:t xml:space="preserve"> This is explained in the summary of efficacy results, and is based on the fact that ageing would only cause some cracks in wood surface which will not be deeper than 4mm. I</w:t>
      </w:r>
      <w:r w:rsidR="00B7134A">
        <w:rPr>
          <w:color w:val="000000"/>
          <w:sz w:val="22"/>
          <w:szCs w:val="22"/>
          <w:lang w:val="en-GB"/>
        </w:rPr>
        <w:t>n</w:t>
      </w:r>
      <w:r w:rsidR="008F7E27">
        <w:rPr>
          <w:color w:val="000000"/>
          <w:sz w:val="22"/>
          <w:szCs w:val="22"/>
          <w:lang w:val="en-GB"/>
        </w:rPr>
        <w:t xml:space="preserve"> addition, some alteration of wood surface may be visible but this will also not exceed 4 mm in depth.</w:t>
      </w:r>
      <w:r w:rsidR="00216BF7">
        <w:rPr>
          <w:color w:val="000000"/>
          <w:sz w:val="22"/>
          <w:szCs w:val="22"/>
          <w:lang w:val="en-GB"/>
        </w:rPr>
        <w:t xml:space="preserve"> Shaving off the wood surface by 4 mm will therefore be worst case, as this would leave an entire ‘new’ or fresh wood surface for beetles to attack. </w:t>
      </w:r>
    </w:p>
    <w:p w14:paraId="3EEE3373" w14:textId="77777777" w:rsidR="00FF360D" w:rsidRDefault="00FF360D" w:rsidP="00216BF7">
      <w:pPr>
        <w:ind w:left="720"/>
        <w:rPr>
          <w:color w:val="000000"/>
          <w:sz w:val="22"/>
          <w:szCs w:val="22"/>
          <w:lang w:val="en-GB"/>
        </w:rPr>
      </w:pPr>
    </w:p>
    <w:p w14:paraId="751CC324" w14:textId="53388936" w:rsidR="00164F5A" w:rsidRDefault="00164F5A" w:rsidP="006B7C08">
      <w:pPr>
        <w:rPr>
          <w:color w:val="000000"/>
          <w:sz w:val="22"/>
          <w:szCs w:val="22"/>
          <w:lang w:val="en-GB"/>
        </w:rPr>
      </w:pPr>
      <w:r w:rsidRPr="00B32298">
        <w:rPr>
          <w:color w:val="000000"/>
          <w:sz w:val="22"/>
          <w:szCs w:val="22"/>
          <w:lang w:val="en-GB"/>
        </w:rPr>
        <w:t>Based on th</w:t>
      </w:r>
      <w:r>
        <w:rPr>
          <w:color w:val="000000"/>
          <w:sz w:val="22"/>
          <w:szCs w:val="22"/>
          <w:lang w:val="en-GB"/>
        </w:rPr>
        <w:t>ese</w:t>
      </w:r>
      <w:r w:rsidRPr="00B32298">
        <w:rPr>
          <w:color w:val="000000"/>
          <w:sz w:val="22"/>
          <w:szCs w:val="22"/>
          <w:lang w:val="en-GB"/>
        </w:rPr>
        <w:t xml:space="preserve"> test </w:t>
      </w:r>
      <w:r>
        <w:rPr>
          <w:color w:val="000000"/>
          <w:sz w:val="22"/>
          <w:szCs w:val="22"/>
          <w:lang w:val="en-GB"/>
        </w:rPr>
        <w:t>results,</w:t>
      </w:r>
      <w:r w:rsidRPr="00B32298">
        <w:rPr>
          <w:color w:val="000000"/>
          <w:sz w:val="22"/>
          <w:szCs w:val="22"/>
          <w:lang w:val="en-GB"/>
        </w:rPr>
        <w:t xml:space="preserve"> </w:t>
      </w:r>
      <w:r>
        <w:rPr>
          <w:color w:val="000000"/>
          <w:sz w:val="22"/>
          <w:szCs w:val="22"/>
          <w:lang w:val="en-GB"/>
        </w:rPr>
        <w:t>a retention</w:t>
      </w:r>
      <w:r w:rsidRPr="00B32298">
        <w:rPr>
          <w:color w:val="000000"/>
          <w:sz w:val="22"/>
          <w:szCs w:val="22"/>
          <w:lang w:val="en-GB"/>
        </w:rPr>
        <w:t xml:space="preserve"> of 100 ml/m²</w:t>
      </w:r>
      <w:r>
        <w:rPr>
          <w:color w:val="000000"/>
          <w:sz w:val="22"/>
          <w:szCs w:val="22"/>
          <w:lang w:val="en-GB"/>
        </w:rPr>
        <w:t xml:space="preserve"> can be proposed to be efficacious</w:t>
      </w:r>
      <w:r w:rsidRPr="00B32298">
        <w:rPr>
          <w:color w:val="000000"/>
          <w:sz w:val="22"/>
          <w:szCs w:val="22"/>
          <w:lang w:val="en-GB"/>
        </w:rPr>
        <w:t xml:space="preserve"> (or even less</w:t>
      </w:r>
      <w:r>
        <w:rPr>
          <w:color w:val="000000"/>
          <w:sz w:val="22"/>
          <w:szCs w:val="22"/>
          <w:lang w:val="en-GB"/>
        </w:rPr>
        <w:t xml:space="preserve"> high,</w:t>
      </w:r>
      <w:r w:rsidRPr="00B32298">
        <w:rPr>
          <w:color w:val="000000"/>
          <w:sz w:val="22"/>
          <w:szCs w:val="22"/>
          <w:lang w:val="en-GB"/>
        </w:rPr>
        <w:t xml:space="preserve"> since the permethrin concentration </w:t>
      </w:r>
      <w:r>
        <w:rPr>
          <w:color w:val="000000"/>
          <w:sz w:val="22"/>
          <w:szCs w:val="22"/>
          <w:lang w:val="en-GB"/>
        </w:rPr>
        <w:t>in WTA-H385 is 1.67 times lower than the content in Embasol Houtwormdood</w:t>
      </w:r>
      <w:r w:rsidRPr="00B32298">
        <w:rPr>
          <w:color w:val="000000"/>
          <w:sz w:val="22"/>
          <w:szCs w:val="22"/>
          <w:lang w:val="en-GB"/>
        </w:rPr>
        <w:t>)</w:t>
      </w:r>
      <w:r>
        <w:rPr>
          <w:color w:val="000000"/>
          <w:sz w:val="22"/>
          <w:szCs w:val="22"/>
          <w:lang w:val="en-GB"/>
        </w:rPr>
        <w:t xml:space="preserve">. </w:t>
      </w:r>
      <w:r w:rsidR="00216BF7">
        <w:rPr>
          <w:color w:val="000000"/>
          <w:sz w:val="22"/>
          <w:szCs w:val="22"/>
          <w:lang w:val="en-GB"/>
        </w:rPr>
        <w:t>An average retention of both tests (EN49 +EN 73 and EN49 with shaving) is taken for superficial preventive treatment</w:t>
      </w:r>
      <w:r>
        <w:rPr>
          <w:color w:val="000000"/>
          <w:sz w:val="22"/>
          <w:szCs w:val="22"/>
          <w:lang w:val="en-GB"/>
        </w:rPr>
        <w:t xml:space="preserve">, by </w:t>
      </w:r>
      <w:r w:rsidRPr="00B32298">
        <w:rPr>
          <w:color w:val="000000"/>
          <w:sz w:val="22"/>
          <w:szCs w:val="22"/>
          <w:lang w:val="en-GB"/>
        </w:rPr>
        <w:t>propos</w:t>
      </w:r>
      <w:r>
        <w:rPr>
          <w:color w:val="000000"/>
          <w:sz w:val="22"/>
          <w:szCs w:val="22"/>
          <w:lang w:val="en-GB"/>
        </w:rPr>
        <w:t>ing</w:t>
      </w:r>
      <w:r w:rsidRPr="00B32298">
        <w:rPr>
          <w:color w:val="000000"/>
          <w:sz w:val="22"/>
          <w:szCs w:val="22"/>
          <w:lang w:val="en-GB"/>
        </w:rPr>
        <w:t xml:space="preserve"> </w:t>
      </w:r>
      <w:r>
        <w:rPr>
          <w:color w:val="000000"/>
          <w:sz w:val="22"/>
          <w:szCs w:val="22"/>
          <w:lang w:val="en-GB"/>
        </w:rPr>
        <w:t>a retention</w:t>
      </w:r>
      <w:r w:rsidRPr="00B32298">
        <w:rPr>
          <w:color w:val="000000"/>
          <w:sz w:val="22"/>
          <w:szCs w:val="22"/>
          <w:lang w:val="en-GB"/>
        </w:rPr>
        <w:t xml:space="preserve"> of 125 ml/m².</w:t>
      </w:r>
      <w:r>
        <w:rPr>
          <w:color w:val="000000"/>
          <w:sz w:val="22"/>
          <w:szCs w:val="22"/>
          <w:lang w:val="en-GB"/>
        </w:rPr>
        <w:t xml:space="preserve"> </w:t>
      </w:r>
      <w:r w:rsidR="009D5830">
        <w:rPr>
          <w:color w:val="000000"/>
          <w:sz w:val="22"/>
          <w:szCs w:val="22"/>
          <w:lang w:val="en-GB"/>
        </w:rPr>
        <w:t xml:space="preserve"> </w:t>
      </w:r>
    </w:p>
    <w:p w14:paraId="2E4839E2" w14:textId="77777777" w:rsidR="00216BF7" w:rsidRPr="00B32298" w:rsidRDefault="00216BF7" w:rsidP="00164F5A">
      <w:pPr>
        <w:ind w:left="720"/>
        <w:rPr>
          <w:color w:val="000000"/>
          <w:sz w:val="22"/>
          <w:szCs w:val="22"/>
          <w:lang w:val="en-US"/>
        </w:rPr>
      </w:pPr>
    </w:p>
    <w:p w14:paraId="6B7731F0" w14:textId="77777777" w:rsidR="00164F5A" w:rsidRDefault="00164F5A" w:rsidP="006B7C08">
      <w:pPr>
        <w:rPr>
          <w:color w:val="000000"/>
          <w:sz w:val="22"/>
          <w:szCs w:val="22"/>
          <w:lang w:val="en-GB"/>
        </w:rPr>
      </w:pPr>
      <w:r>
        <w:rPr>
          <w:color w:val="000000"/>
          <w:sz w:val="22"/>
          <w:szCs w:val="22"/>
          <w:lang w:val="en-GB"/>
        </w:rPr>
        <w:t xml:space="preserve">Although no tests are available to cover preventive treatment against </w:t>
      </w:r>
      <w:r w:rsidRPr="00876578">
        <w:rPr>
          <w:i/>
          <w:color w:val="000000"/>
          <w:sz w:val="22"/>
          <w:szCs w:val="22"/>
          <w:lang w:val="en-GB"/>
        </w:rPr>
        <w:t>Lyctus brunneus</w:t>
      </w:r>
      <w:r>
        <w:rPr>
          <w:color w:val="000000"/>
          <w:sz w:val="22"/>
          <w:szCs w:val="22"/>
          <w:lang w:val="en-GB"/>
        </w:rPr>
        <w:t>, a</w:t>
      </w:r>
      <w:r w:rsidRPr="00B32298">
        <w:rPr>
          <w:color w:val="000000"/>
          <w:sz w:val="22"/>
          <w:szCs w:val="22"/>
          <w:lang w:val="en-GB"/>
        </w:rPr>
        <w:t xml:space="preserve"> general claim for the preventive applications against wood boring beetles can be made, based on the </w:t>
      </w:r>
      <w:r>
        <w:rPr>
          <w:color w:val="000000"/>
          <w:sz w:val="22"/>
          <w:szCs w:val="22"/>
          <w:lang w:val="en-GB"/>
        </w:rPr>
        <w:t>results obtained from efficacy by curative treatments:</w:t>
      </w:r>
    </w:p>
    <w:p w14:paraId="56C3B9C0" w14:textId="77777777" w:rsidR="00164F5A" w:rsidRDefault="00164F5A" w:rsidP="006B7C08">
      <w:pPr>
        <w:rPr>
          <w:color w:val="000000"/>
          <w:sz w:val="22"/>
          <w:szCs w:val="22"/>
          <w:lang w:val="en-GB"/>
        </w:rPr>
      </w:pPr>
      <w:r>
        <w:rPr>
          <w:color w:val="000000"/>
          <w:sz w:val="22"/>
          <w:szCs w:val="22"/>
          <w:lang w:val="en-GB"/>
        </w:rPr>
        <w:t>T</w:t>
      </w:r>
      <w:r w:rsidRPr="00B32298">
        <w:rPr>
          <w:color w:val="000000"/>
          <w:sz w:val="22"/>
          <w:szCs w:val="22"/>
          <w:lang w:val="en-GB"/>
        </w:rPr>
        <w:t>est results</w:t>
      </w:r>
      <w:r>
        <w:rPr>
          <w:color w:val="000000"/>
          <w:sz w:val="22"/>
          <w:szCs w:val="22"/>
          <w:lang w:val="en-GB"/>
        </w:rPr>
        <w:t xml:space="preserve"> for curative treatment</w:t>
      </w:r>
      <w:r w:rsidRPr="00B32298">
        <w:rPr>
          <w:color w:val="000000"/>
          <w:sz w:val="22"/>
          <w:szCs w:val="22"/>
          <w:lang w:val="en-GB"/>
        </w:rPr>
        <w:t xml:space="preserve"> against all three species</w:t>
      </w:r>
      <w:r>
        <w:rPr>
          <w:color w:val="000000"/>
          <w:sz w:val="22"/>
          <w:szCs w:val="22"/>
          <w:lang w:val="en-GB"/>
        </w:rPr>
        <w:t xml:space="preserve"> are available. From these results, it</w:t>
      </w:r>
      <w:r w:rsidRPr="00B32298">
        <w:rPr>
          <w:color w:val="000000"/>
          <w:sz w:val="22"/>
          <w:szCs w:val="22"/>
          <w:lang w:val="en-GB"/>
        </w:rPr>
        <w:t xml:space="preserve"> can be </w:t>
      </w:r>
      <w:r>
        <w:rPr>
          <w:color w:val="000000"/>
          <w:sz w:val="22"/>
          <w:szCs w:val="22"/>
          <w:lang w:val="en-GB"/>
        </w:rPr>
        <w:t>seen</w:t>
      </w:r>
      <w:r w:rsidRPr="00B32298">
        <w:rPr>
          <w:color w:val="000000"/>
          <w:sz w:val="22"/>
          <w:szCs w:val="22"/>
          <w:lang w:val="en-GB"/>
        </w:rPr>
        <w:t xml:space="preserve"> that </w:t>
      </w:r>
      <w:r w:rsidRPr="00450B5E">
        <w:rPr>
          <w:i/>
          <w:color w:val="000000"/>
          <w:sz w:val="22"/>
          <w:szCs w:val="22"/>
          <w:lang w:val="en-GB"/>
        </w:rPr>
        <w:t>Hylotrupes Bajulus</w:t>
      </w:r>
      <w:r w:rsidRPr="00B32298">
        <w:rPr>
          <w:color w:val="000000"/>
          <w:sz w:val="22"/>
          <w:szCs w:val="22"/>
          <w:lang w:val="en-GB"/>
        </w:rPr>
        <w:t xml:space="preserve"> and </w:t>
      </w:r>
      <w:r w:rsidRPr="00450B5E">
        <w:rPr>
          <w:i/>
          <w:color w:val="000000"/>
          <w:sz w:val="22"/>
          <w:szCs w:val="22"/>
          <w:lang w:val="en-GB"/>
        </w:rPr>
        <w:t>Anobium Punctatum</w:t>
      </w:r>
      <w:r w:rsidRPr="00B32298">
        <w:rPr>
          <w:color w:val="000000"/>
          <w:sz w:val="22"/>
          <w:szCs w:val="22"/>
          <w:lang w:val="en-GB"/>
        </w:rPr>
        <w:t xml:space="preserve"> are </w:t>
      </w:r>
      <w:r>
        <w:rPr>
          <w:color w:val="000000"/>
          <w:sz w:val="22"/>
          <w:szCs w:val="22"/>
          <w:lang w:val="en-GB"/>
        </w:rPr>
        <w:t>less</w:t>
      </w:r>
      <w:r w:rsidRPr="00B32298">
        <w:rPr>
          <w:color w:val="000000"/>
          <w:sz w:val="22"/>
          <w:szCs w:val="22"/>
          <w:lang w:val="en-GB"/>
        </w:rPr>
        <w:t xml:space="preserve"> sensitive towards Embasol Houtwormdood</w:t>
      </w:r>
      <w:r>
        <w:rPr>
          <w:color w:val="000000"/>
          <w:sz w:val="22"/>
          <w:szCs w:val="22"/>
          <w:lang w:val="en-GB"/>
        </w:rPr>
        <w:t xml:space="preserve"> compared to </w:t>
      </w:r>
      <w:r w:rsidRPr="00450B5E">
        <w:rPr>
          <w:i/>
          <w:color w:val="000000"/>
          <w:sz w:val="22"/>
          <w:szCs w:val="22"/>
          <w:lang w:val="en-GB"/>
        </w:rPr>
        <w:t>Lyctus brunneus</w:t>
      </w:r>
      <w:r w:rsidRPr="00B32298">
        <w:rPr>
          <w:color w:val="000000"/>
          <w:sz w:val="22"/>
          <w:szCs w:val="22"/>
          <w:lang w:val="en-GB"/>
        </w:rPr>
        <w:t xml:space="preserve">. </w:t>
      </w:r>
      <w:r>
        <w:rPr>
          <w:color w:val="000000"/>
          <w:sz w:val="22"/>
          <w:szCs w:val="22"/>
          <w:lang w:val="en-GB"/>
        </w:rPr>
        <w:t>A retention</w:t>
      </w:r>
      <w:r w:rsidRPr="00B32298">
        <w:rPr>
          <w:color w:val="000000"/>
          <w:sz w:val="22"/>
          <w:szCs w:val="22"/>
          <w:lang w:val="en-GB"/>
        </w:rPr>
        <w:t xml:space="preserve"> of 300 ml/m² is </w:t>
      </w:r>
      <w:r>
        <w:rPr>
          <w:color w:val="000000"/>
          <w:sz w:val="22"/>
          <w:szCs w:val="22"/>
          <w:lang w:val="en-GB"/>
        </w:rPr>
        <w:t>required</w:t>
      </w:r>
      <w:r w:rsidRPr="00B32298">
        <w:rPr>
          <w:color w:val="000000"/>
          <w:sz w:val="22"/>
          <w:szCs w:val="22"/>
          <w:lang w:val="en-GB"/>
        </w:rPr>
        <w:t xml:space="preserve"> for curative treatment of </w:t>
      </w:r>
      <w:r w:rsidRPr="00450B5E">
        <w:rPr>
          <w:i/>
          <w:color w:val="000000"/>
          <w:sz w:val="22"/>
          <w:szCs w:val="22"/>
          <w:lang w:val="en-GB"/>
        </w:rPr>
        <w:t>Hylotrupes Bajulus</w:t>
      </w:r>
      <w:r w:rsidRPr="00B32298">
        <w:rPr>
          <w:color w:val="000000"/>
          <w:sz w:val="22"/>
          <w:szCs w:val="22"/>
          <w:lang w:val="en-GB"/>
        </w:rPr>
        <w:t xml:space="preserve"> and </w:t>
      </w:r>
      <w:r w:rsidRPr="00450B5E">
        <w:rPr>
          <w:i/>
          <w:color w:val="000000"/>
          <w:sz w:val="22"/>
          <w:szCs w:val="22"/>
          <w:lang w:val="en-GB"/>
        </w:rPr>
        <w:t>Anobium Punctatum</w:t>
      </w:r>
      <w:r>
        <w:rPr>
          <w:color w:val="000000"/>
          <w:sz w:val="22"/>
          <w:szCs w:val="22"/>
          <w:lang w:val="en-GB"/>
        </w:rPr>
        <w:t>, while a retention</w:t>
      </w:r>
      <w:r w:rsidRPr="00B32298">
        <w:rPr>
          <w:color w:val="000000"/>
          <w:sz w:val="22"/>
          <w:szCs w:val="22"/>
          <w:lang w:val="en-GB"/>
        </w:rPr>
        <w:t xml:space="preserve"> of 200 ml/m² is sufficient for curative treatment of </w:t>
      </w:r>
      <w:r w:rsidRPr="00450B5E">
        <w:rPr>
          <w:i/>
          <w:color w:val="000000"/>
          <w:sz w:val="22"/>
          <w:szCs w:val="22"/>
          <w:lang w:val="en-GB"/>
        </w:rPr>
        <w:t>Lyctus Brunneus</w:t>
      </w:r>
      <w:r>
        <w:rPr>
          <w:i/>
          <w:color w:val="000000"/>
          <w:sz w:val="22"/>
          <w:szCs w:val="22"/>
          <w:lang w:val="en-GB"/>
        </w:rPr>
        <w:t xml:space="preserve">. </w:t>
      </w:r>
      <w:r>
        <w:rPr>
          <w:color w:val="000000"/>
          <w:sz w:val="22"/>
          <w:szCs w:val="22"/>
          <w:lang w:val="en-GB"/>
        </w:rPr>
        <w:t>A higher dose is required to treat</w:t>
      </w:r>
      <w:r w:rsidRPr="00B32298">
        <w:rPr>
          <w:color w:val="000000"/>
          <w:sz w:val="22"/>
          <w:szCs w:val="22"/>
          <w:lang w:val="en-GB"/>
        </w:rPr>
        <w:t xml:space="preserve"> </w:t>
      </w:r>
      <w:r w:rsidRPr="00450B5E">
        <w:rPr>
          <w:i/>
          <w:color w:val="000000"/>
          <w:sz w:val="22"/>
          <w:szCs w:val="22"/>
          <w:lang w:val="en-GB"/>
        </w:rPr>
        <w:t>Hylotrupes Bajulus</w:t>
      </w:r>
      <w:r w:rsidRPr="00B32298">
        <w:rPr>
          <w:color w:val="000000"/>
          <w:sz w:val="22"/>
          <w:szCs w:val="22"/>
          <w:lang w:val="en-GB"/>
        </w:rPr>
        <w:t xml:space="preserve"> and </w:t>
      </w:r>
      <w:r w:rsidRPr="00450B5E">
        <w:rPr>
          <w:i/>
          <w:color w:val="000000"/>
          <w:sz w:val="22"/>
          <w:szCs w:val="22"/>
          <w:lang w:val="en-GB"/>
        </w:rPr>
        <w:t>Anobium Punctatum</w:t>
      </w:r>
      <w:r>
        <w:rPr>
          <w:color w:val="000000"/>
          <w:sz w:val="22"/>
          <w:szCs w:val="22"/>
          <w:lang w:val="en-GB"/>
        </w:rPr>
        <w:t xml:space="preserve">, making these 2 species less sensitive than </w:t>
      </w:r>
      <w:r w:rsidRPr="00450B5E">
        <w:rPr>
          <w:i/>
          <w:color w:val="000000"/>
          <w:sz w:val="22"/>
          <w:szCs w:val="22"/>
          <w:lang w:val="en-GB"/>
        </w:rPr>
        <w:t>Lyctus brunneus</w:t>
      </w:r>
      <w:r>
        <w:rPr>
          <w:i/>
          <w:color w:val="000000"/>
          <w:sz w:val="22"/>
          <w:szCs w:val="22"/>
          <w:lang w:val="en-GB"/>
        </w:rPr>
        <w:t xml:space="preserve"> </w:t>
      </w:r>
      <w:r w:rsidRPr="00DA199F">
        <w:rPr>
          <w:color w:val="000000"/>
          <w:sz w:val="22"/>
          <w:szCs w:val="22"/>
          <w:lang w:val="en-GB"/>
        </w:rPr>
        <w:t>to the product Embasol Houtwormdood</w:t>
      </w:r>
      <w:r w:rsidRPr="00B32298">
        <w:rPr>
          <w:color w:val="000000"/>
          <w:sz w:val="22"/>
          <w:szCs w:val="22"/>
          <w:lang w:val="en-GB"/>
        </w:rPr>
        <w:t>.</w:t>
      </w:r>
    </w:p>
    <w:p w14:paraId="2DB9D471" w14:textId="77777777" w:rsidR="00164F5A" w:rsidRDefault="00164F5A" w:rsidP="00164F5A">
      <w:pPr>
        <w:ind w:left="720"/>
        <w:rPr>
          <w:color w:val="000000"/>
          <w:sz w:val="22"/>
          <w:szCs w:val="22"/>
          <w:lang w:val="en-GB"/>
        </w:rPr>
      </w:pPr>
    </w:p>
    <w:p w14:paraId="4D17B6C9" w14:textId="77777777" w:rsidR="00164F5A" w:rsidRDefault="00164F5A" w:rsidP="006B7C08">
      <w:pPr>
        <w:rPr>
          <w:color w:val="000000"/>
          <w:sz w:val="22"/>
          <w:szCs w:val="22"/>
          <w:lang w:val="en-GB"/>
        </w:rPr>
      </w:pPr>
      <w:r>
        <w:rPr>
          <w:color w:val="000000"/>
          <w:sz w:val="22"/>
          <w:szCs w:val="22"/>
          <w:lang w:val="en-GB"/>
        </w:rPr>
        <w:t>In conclusion, to obtain efficacious results against wood boring beetles (general claim) by superficial treatment, a retention rate of 125 ml/m</w:t>
      </w:r>
      <w:r w:rsidRPr="00A14E2E">
        <w:rPr>
          <w:color w:val="000000"/>
          <w:sz w:val="22"/>
          <w:szCs w:val="22"/>
          <w:vertAlign w:val="superscript"/>
          <w:lang w:val="en-GB"/>
        </w:rPr>
        <w:t>2</w:t>
      </w:r>
      <w:r>
        <w:rPr>
          <w:color w:val="000000"/>
          <w:sz w:val="22"/>
          <w:szCs w:val="22"/>
          <w:lang w:val="en-GB"/>
        </w:rPr>
        <w:t xml:space="preserve"> is required.</w:t>
      </w:r>
    </w:p>
    <w:p w14:paraId="21CC1EA7" w14:textId="77777777" w:rsidR="00164F5A" w:rsidRDefault="00164F5A" w:rsidP="00164F5A">
      <w:pPr>
        <w:ind w:left="360"/>
        <w:rPr>
          <w:color w:val="000000"/>
          <w:sz w:val="22"/>
          <w:szCs w:val="22"/>
          <w:lang w:val="en-US"/>
        </w:rPr>
      </w:pPr>
    </w:p>
    <w:p w14:paraId="2EC0BA25" w14:textId="77777777" w:rsidR="00164F5A" w:rsidRPr="006907D7" w:rsidRDefault="00164F5A" w:rsidP="00164F5A">
      <w:pPr>
        <w:pStyle w:val="ListParagraph"/>
        <w:numPr>
          <w:ilvl w:val="0"/>
          <w:numId w:val="27"/>
        </w:numPr>
        <w:rPr>
          <w:color w:val="000000"/>
          <w:sz w:val="22"/>
          <w:szCs w:val="22"/>
          <w:u w:val="single"/>
        </w:rPr>
      </w:pPr>
      <w:r w:rsidRPr="006907D7">
        <w:rPr>
          <w:color w:val="000000"/>
          <w:sz w:val="22"/>
          <w:szCs w:val="22"/>
          <w:u w:val="single"/>
        </w:rPr>
        <w:t>Professional use, superficial treatment</w:t>
      </w:r>
      <w:r>
        <w:rPr>
          <w:color w:val="000000"/>
          <w:sz w:val="22"/>
          <w:szCs w:val="22"/>
          <w:u w:val="single"/>
        </w:rPr>
        <w:t xml:space="preserve"> (preventive or curative)</w:t>
      </w:r>
      <w:r w:rsidRPr="006907D7">
        <w:rPr>
          <w:color w:val="000000"/>
          <w:sz w:val="22"/>
          <w:szCs w:val="22"/>
          <w:u w:val="single"/>
        </w:rPr>
        <w:t>:</w:t>
      </w:r>
    </w:p>
    <w:p w14:paraId="32B1F03D" w14:textId="77777777" w:rsidR="00164F5A" w:rsidRDefault="00164F5A" w:rsidP="00164F5A">
      <w:pPr>
        <w:ind w:left="360"/>
        <w:rPr>
          <w:color w:val="000000"/>
          <w:sz w:val="22"/>
          <w:szCs w:val="22"/>
          <w:lang w:val="en-US"/>
        </w:rPr>
      </w:pPr>
    </w:p>
    <w:p w14:paraId="6F5A22FB" w14:textId="2F335DA2" w:rsidR="00164F5A" w:rsidRPr="006907D7" w:rsidRDefault="00164F5A" w:rsidP="00164F5A">
      <w:pPr>
        <w:rPr>
          <w:color w:val="000000"/>
          <w:sz w:val="22"/>
          <w:szCs w:val="22"/>
          <w:lang w:val="en-US"/>
        </w:rPr>
      </w:pPr>
      <w:r w:rsidRPr="00B32298">
        <w:rPr>
          <w:color w:val="000000"/>
          <w:sz w:val="22"/>
          <w:szCs w:val="22"/>
          <w:lang w:val="en-GB"/>
        </w:rPr>
        <w:t>For professional use, soft</w:t>
      </w:r>
      <w:r>
        <w:rPr>
          <w:color w:val="000000"/>
          <w:sz w:val="22"/>
          <w:szCs w:val="22"/>
          <w:lang w:val="en-GB"/>
        </w:rPr>
        <w:t>-</w:t>
      </w:r>
      <w:r w:rsidRPr="00B32298">
        <w:rPr>
          <w:color w:val="000000"/>
          <w:sz w:val="22"/>
          <w:szCs w:val="22"/>
          <w:lang w:val="en-GB"/>
        </w:rPr>
        <w:t xml:space="preserve"> and hardwood can be treated both preventively and curatively with Embasol Houtwormdood against wood boring beetles. It can be applied through brushing and/or spraying</w:t>
      </w:r>
      <w:r>
        <w:rPr>
          <w:color w:val="000000"/>
          <w:sz w:val="22"/>
          <w:szCs w:val="22"/>
          <w:lang w:val="en-GB"/>
        </w:rPr>
        <w:t xml:space="preserve">, </w:t>
      </w:r>
      <w:r w:rsidRPr="00B32298">
        <w:rPr>
          <w:color w:val="000000"/>
          <w:sz w:val="22"/>
          <w:szCs w:val="22"/>
          <w:lang w:val="en-GB"/>
        </w:rPr>
        <w:t xml:space="preserve"> the </w:t>
      </w:r>
      <w:r>
        <w:rPr>
          <w:color w:val="000000"/>
          <w:sz w:val="22"/>
          <w:szCs w:val="22"/>
          <w:lang w:val="en-GB"/>
        </w:rPr>
        <w:t>required retention</w:t>
      </w:r>
      <w:r w:rsidRPr="00B32298">
        <w:rPr>
          <w:color w:val="000000"/>
          <w:sz w:val="22"/>
          <w:szCs w:val="22"/>
          <w:lang w:val="en-GB"/>
        </w:rPr>
        <w:t xml:space="preserve"> depend</w:t>
      </w:r>
      <w:r w:rsidR="00FF360D">
        <w:rPr>
          <w:color w:val="000000"/>
          <w:sz w:val="22"/>
          <w:szCs w:val="22"/>
          <w:lang w:val="en-GB"/>
        </w:rPr>
        <w:t>s</w:t>
      </w:r>
      <w:r w:rsidRPr="00B32298">
        <w:rPr>
          <w:color w:val="000000"/>
          <w:sz w:val="22"/>
          <w:szCs w:val="22"/>
          <w:lang w:val="en-GB"/>
        </w:rPr>
        <w:t xml:space="preserve"> </w:t>
      </w:r>
      <w:r w:rsidR="00FF360D">
        <w:rPr>
          <w:color w:val="000000"/>
          <w:sz w:val="22"/>
          <w:szCs w:val="22"/>
          <w:lang w:val="en-GB"/>
        </w:rPr>
        <w:t xml:space="preserve">on </w:t>
      </w:r>
      <w:r w:rsidRPr="00B32298">
        <w:rPr>
          <w:color w:val="000000"/>
          <w:sz w:val="22"/>
          <w:szCs w:val="22"/>
          <w:lang w:val="en-GB"/>
        </w:rPr>
        <w:t xml:space="preserve">whether </w:t>
      </w:r>
      <w:r>
        <w:rPr>
          <w:color w:val="000000"/>
          <w:sz w:val="22"/>
          <w:szCs w:val="22"/>
          <w:lang w:val="en-GB"/>
        </w:rPr>
        <w:t>application is done as</w:t>
      </w:r>
      <w:r w:rsidRPr="00B32298">
        <w:rPr>
          <w:color w:val="000000"/>
          <w:sz w:val="22"/>
          <w:szCs w:val="22"/>
          <w:lang w:val="en-GB"/>
        </w:rPr>
        <w:t xml:space="preserve"> preventive or </w:t>
      </w:r>
      <w:r w:rsidR="00FF360D">
        <w:rPr>
          <w:color w:val="000000"/>
          <w:sz w:val="22"/>
          <w:szCs w:val="22"/>
          <w:lang w:val="en-GB"/>
        </w:rPr>
        <w:t xml:space="preserve">as </w:t>
      </w:r>
      <w:r w:rsidRPr="00B32298">
        <w:rPr>
          <w:color w:val="000000"/>
          <w:sz w:val="22"/>
          <w:szCs w:val="22"/>
          <w:lang w:val="en-GB"/>
        </w:rPr>
        <w:t xml:space="preserve">curative treatment. </w:t>
      </w:r>
    </w:p>
    <w:p w14:paraId="6FFCFAAE" w14:textId="77777777" w:rsidR="00164F5A" w:rsidRDefault="00164F5A" w:rsidP="00164F5A">
      <w:pPr>
        <w:rPr>
          <w:color w:val="000000"/>
          <w:sz w:val="22"/>
          <w:szCs w:val="22"/>
          <w:lang w:val="en-US"/>
        </w:rPr>
      </w:pPr>
    </w:p>
    <w:p w14:paraId="5729DD05" w14:textId="77777777" w:rsidR="00164F5A" w:rsidRDefault="00164F5A" w:rsidP="006B7C08">
      <w:pPr>
        <w:rPr>
          <w:color w:val="000000"/>
          <w:sz w:val="22"/>
          <w:szCs w:val="22"/>
          <w:lang w:val="en-GB"/>
        </w:rPr>
      </w:pPr>
      <w:r>
        <w:rPr>
          <w:color w:val="000000"/>
          <w:sz w:val="22"/>
          <w:szCs w:val="22"/>
          <w:lang w:val="en-GB"/>
        </w:rPr>
        <w:t>According to the EN599, the requirements to cover a preventive treatment claim against wood boring beetles is set by performing  EN 46, EN 49 and EN 20 for superficial applications. All tests should be accompanied by using artificial ageing (EN 73).</w:t>
      </w:r>
    </w:p>
    <w:p w14:paraId="7C10F3BC" w14:textId="77777777" w:rsidR="00164F5A" w:rsidRDefault="00164F5A" w:rsidP="006B7C08">
      <w:pPr>
        <w:rPr>
          <w:color w:val="000000"/>
          <w:sz w:val="22"/>
          <w:szCs w:val="22"/>
          <w:lang w:val="en-GB"/>
        </w:rPr>
      </w:pPr>
      <w:r>
        <w:rPr>
          <w:color w:val="000000"/>
          <w:sz w:val="22"/>
          <w:szCs w:val="22"/>
          <w:lang w:val="en-GB"/>
        </w:rPr>
        <w:t xml:space="preserve">According to the EN14128, the requirements to cover a curative treatment claim against wood boring beetles is set by performing EN22 and EN48. </w:t>
      </w:r>
    </w:p>
    <w:p w14:paraId="31637B38" w14:textId="77777777" w:rsidR="00164F5A" w:rsidRPr="006907D7" w:rsidRDefault="00164F5A" w:rsidP="00164F5A">
      <w:pPr>
        <w:rPr>
          <w:color w:val="000000"/>
          <w:sz w:val="22"/>
          <w:szCs w:val="22"/>
          <w:lang w:val="en-US"/>
        </w:rPr>
      </w:pPr>
    </w:p>
    <w:p w14:paraId="507ADA00" w14:textId="20ED4A05" w:rsidR="00164F5A" w:rsidRPr="00427262" w:rsidRDefault="006B7C08" w:rsidP="006B7C08">
      <w:pPr>
        <w:rPr>
          <w:color w:val="000000"/>
          <w:sz w:val="22"/>
          <w:szCs w:val="22"/>
          <w:lang w:val="en-US"/>
        </w:rPr>
      </w:pPr>
      <w:r>
        <w:rPr>
          <w:color w:val="000000"/>
          <w:sz w:val="22"/>
          <w:szCs w:val="22"/>
          <w:lang w:val="en-GB"/>
        </w:rPr>
        <w:t xml:space="preserve">- </w:t>
      </w:r>
      <w:r w:rsidR="00164F5A" w:rsidRPr="00B32298">
        <w:rPr>
          <w:color w:val="000000"/>
          <w:sz w:val="22"/>
          <w:szCs w:val="22"/>
          <w:lang w:val="en-GB"/>
        </w:rPr>
        <w:t xml:space="preserve">For preventive treatment </w:t>
      </w:r>
      <w:r w:rsidR="00164F5A">
        <w:rPr>
          <w:color w:val="000000"/>
          <w:sz w:val="22"/>
          <w:szCs w:val="22"/>
          <w:lang w:val="en-GB"/>
        </w:rPr>
        <w:t>a retention</w:t>
      </w:r>
      <w:r w:rsidR="00164F5A" w:rsidRPr="00B32298">
        <w:rPr>
          <w:color w:val="000000"/>
          <w:sz w:val="22"/>
          <w:szCs w:val="22"/>
          <w:lang w:val="en-GB"/>
        </w:rPr>
        <w:t xml:space="preserve"> of 125 ml</w:t>
      </w:r>
      <w:r w:rsidR="00164F5A">
        <w:rPr>
          <w:color w:val="000000"/>
          <w:sz w:val="22"/>
          <w:szCs w:val="22"/>
          <w:lang w:val="en-GB"/>
        </w:rPr>
        <w:t>/m</w:t>
      </w:r>
      <w:r w:rsidR="00164F5A" w:rsidRPr="00DA199F">
        <w:rPr>
          <w:color w:val="000000"/>
          <w:sz w:val="22"/>
          <w:szCs w:val="22"/>
          <w:vertAlign w:val="superscript"/>
          <w:lang w:val="en-GB"/>
        </w:rPr>
        <w:t xml:space="preserve">2 </w:t>
      </w:r>
      <w:r w:rsidR="00164F5A" w:rsidRPr="00B32298">
        <w:rPr>
          <w:color w:val="000000"/>
          <w:sz w:val="22"/>
          <w:szCs w:val="22"/>
          <w:lang w:val="en-GB"/>
        </w:rPr>
        <w:t xml:space="preserve">is required </w:t>
      </w:r>
      <w:r w:rsidR="00164F5A">
        <w:rPr>
          <w:color w:val="000000"/>
          <w:sz w:val="22"/>
          <w:szCs w:val="22"/>
          <w:lang w:val="en-GB"/>
        </w:rPr>
        <w:t>(see industrial use- superficial treatment)</w:t>
      </w:r>
      <w:r w:rsidR="00164F5A" w:rsidRPr="00B32298">
        <w:rPr>
          <w:color w:val="000000"/>
          <w:sz w:val="22"/>
          <w:szCs w:val="22"/>
          <w:lang w:val="en-GB"/>
        </w:rPr>
        <w:t xml:space="preserve">. </w:t>
      </w:r>
    </w:p>
    <w:p w14:paraId="0BB24BAD" w14:textId="4A3D609B" w:rsidR="00FF360D" w:rsidRPr="00FF360D" w:rsidRDefault="006B7C08" w:rsidP="006B7C08">
      <w:pPr>
        <w:rPr>
          <w:color w:val="000000"/>
          <w:sz w:val="22"/>
          <w:szCs w:val="22"/>
          <w:lang w:val="en-US"/>
        </w:rPr>
      </w:pPr>
      <w:r>
        <w:rPr>
          <w:color w:val="000000"/>
          <w:sz w:val="22"/>
          <w:szCs w:val="22"/>
          <w:lang w:val="en-GB"/>
        </w:rPr>
        <w:t xml:space="preserve">- </w:t>
      </w:r>
      <w:r w:rsidR="00164F5A" w:rsidRPr="00B32298">
        <w:rPr>
          <w:color w:val="000000"/>
          <w:sz w:val="22"/>
          <w:szCs w:val="22"/>
          <w:lang w:val="en-GB"/>
        </w:rPr>
        <w:t xml:space="preserve">For a curative treatment </w:t>
      </w:r>
      <w:r w:rsidR="00164F5A">
        <w:rPr>
          <w:color w:val="000000"/>
          <w:sz w:val="22"/>
          <w:szCs w:val="22"/>
          <w:lang w:val="en-GB"/>
        </w:rPr>
        <w:t>a retention</w:t>
      </w:r>
      <w:r w:rsidR="00164F5A" w:rsidRPr="00B32298">
        <w:rPr>
          <w:color w:val="000000"/>
          <w:sz w:val="22"/>
          <w:szCs w:val="22"/>
          <w:lang w:val="en-GB"/>
        </w:rPr>
        <w:t xml:space="preserve"> of 250-300 ml/m² is required. This can be derived from the reports PRL B8002 </w:t>
      </w:r>
      <w:r w:rsidR="00164F5A">
        <w:rPr>
          <w:color w:val="000000"/>
          <w:sz w:val="22"/>
          <w:szCs w:val="22"/>
          <w:lang w:val="en-GB"/>
        </w:rPr>
        <w:t>(</w:t>
      </w:r>
      <w:r w:rsidR="00164F5A" w:rsidRPr="00B32298">
        <w:rPr>
          <w:color w:val="000000"/>
          <w:sz w:val="22"/>
          <w:szCs w:val="22"/>
          <w:lang w:val="en-GB"/>
        </w:rPr>
        <w:t xml:space="preserve">EN48 </w:t>
      </w:r>
      <w:r w:rsidR="00164F5A" w:rsidRPr="00B37AEB">
        <w:rPr>
          <w:i/>
          <w:color w:val="000000"/>
          <w:sz w:val="22"/>
          <w:szCs w:val="22"/>
          <w:lang w:val="en-GB"/>
        </w:rPr>
        <w:t>Anobium punctatum</w:t>
      </w:r>
      <w:r w:rsidR="00164F5A">
        <w:rPr>
          <w:color w:val="000000"/>
          <w:sz w:val="22"/>
          <w:szCs w:val="22"/>
          <w:lang w:val="en-GB"/>
        </w:rPr>
        <w:t>)</w:t>
      </w:r>
      <w:r w:rsidR="00164F5A" w:rsidRPr="00B32298">
        <w:rPr>
          <w:color w:val="000000"/>
          <w:sz w:val="22"/>
          <w:szCs w:val="22"/>
          <w:lang w:val="en-GB"/>
        </w:rPr>
        <w:t xml:space="preserve">,  BAM 5.1/3313L </w:t>
      </w:r>
      <w:r w:rsidR="00164F5A">
        <w:rPr>
          <w:color w:val="000000"/>
          <w:sz w:val="22"/>
          <w:szCs w:val="22"/>
          <w:lang w:val="en-GB"/>
        </w:rPr>
        <w:t xml:space="preserve">(EN 20 </w:t>
      </w:r>
      <w:r w:rsidR="00164F5A" w:rsidRPr="00B37AEB">
        <w:rPr>
          <w:i/>
          <w:color w:val="000000"/>
          <w:sz w:val="22"/>
          <w:szCs w:val="22"/>
          <w:lang w:val="en-GB"/>
        </w:rPr>
        <w:t>Lyctus Brun</w:t>
      </w:r>
      <w:r w:rsidR="00164F5A">
        <w:rPr>
          <w:i/>
          <w:color w:val="000000"/>
          <w:sz w:val="22"/>
          <w:szCs w:val="22"/>
          <w:lang w:val="en-GB"/>
        </w:rPr>
        <w:t>n</w:t>
      </w:r>
      <w:r w:rsidR="00164F5A" w:rsidRPr="00B37AEB">
        <w:rPr>
          <w:i/>
          <w:color w:val="000000"/>
          <w:sz w:val="22"/>
          <w:szCs w:val="22"/>
          <w:lang w:val="en-GB"/>
        </w:rPr>
        <w:t>eus</w:t>
      </w:r>
      <w:r w:rsidR="00164F5A">
        <w:rPr>
          <w:color w:val="000000"/>
          <w:sz w:val="22"/>
          <w:szCs w:val="22"/>
          <w:lang w:val="en-GB"/>
        </w:rPr>
        <w:t>)</w:t>
      </w:r>
      <w:r w:rsidR="00164F5A" w:rsidRPr="00B32298">
        <w:rPr>
          <w:color w:val="000000"/>
          <w:sz w:val="22"/>
          <w:szCs w:val="22"/>
          <w:lang w:val="en-GB"/>
        </w:rPr>
        <w:t xml:space="preserve">, BAM 5.1/3313A </w:t>
      </w:r>
      <w:r w:rsidR="00164F5A">
        <w:rPr>
          <w:color w:val="000000"/>
          <w:sz w:val="22"/>
          <w:szCs w:val="22"/>
          <w:lang w:val="en-GB"/>
        </w:rPr>
        <w:t xml:space="preserve">(EN22 </w:t>
      </w:r>
      <w:r w:rsidR="00164F5A" w:rsidRPr="00B37AEB">
        <w:rPr>
          <w:i/>
          <w:color w:val="000000"/>
          <w:sz w:val="22"/>
          <w:szCs w:val="22"/>
          <w:lang w:val="en-GB"/>
        </w:rPr>
        <w:t>Hylotrupes Bajulus</w:t>
      </w:r>
      <w:r w:rsidR="00164F5A">
        <w:rPr>
          <w:color w:val="000000"/>
          <w:sz w:val="22"/>
          <w:szCs w:val="22"/>
          <w:lang w:val="en-GB"/>
        </w:rPr>
        <w:t>)</w:t>
      </w:r>
      <w:r w:rsidR="00164F5A" w:rsidRPr="00B32298">
        <w:rPr>
          <w:color w:val="000000"/>
          <w:sz w:val="22"/>
          <w:szCs w:val="22"/>
          <w:lang w:val="en-GB"/>
        </w:rPr>
        <w:t xml:space="preserve">. </w:t>
      </w:r>
    </w:p>
    <w:p w14:paraId="140A16DB" w14:textId="4DB74A82" w:rsidR="00164F5A" w:rsidRPr="00AC4AEA" w:rsidRDefault="00164F5A" w:rsidP="006B7C08">
      <w:pPr>
        <w:rPr>
          <w:color w:val="000000"/>
          <w:sz w:val="22"/>
          <w:szCs w:val="22"/>
          <w:lang w:val="en-US"/>
        </w:rPr>
      </w:pPr>
      <w:r w:rsidRPr="00B32298">
        <w:rPr>
          <w:color w:val="000000"/>
          <w:sz w:val="22"/>
          <w:szCs w:val="22"/>
          <w:lang w:val="en-GB"/>
        </w:rPr>
        <w:t>F</w:t>
      </w:r>
      <w:r>
        <w:rPr>
          <w:color w:val="000000"/>
          <w:sz w:val="22"/>
          <w:szCs w:val="22"/>
          <w:lang w:val="en-GB"/>
        </w:rPr>
        <w:t xml:space="preserve">rom </w:t>
      </w:r>
      <w:r w:rsidRPr="00B32298">
        <w:rPr>
          <w:color w:val="000000"/>
          <w:sz w:val="22"/>
          <w:szCs w:val="22"/>
          <w:lang w:val="en-GB"/>
        </w:rPr>
        <w:t xml:space="preserve">BAM 5.1/3313L </w:t>
      </w:r>
      <w:r>
        <w:rPr>
          <w:color w:val="000000"/>
          <w:sz w:val="22"/>
          <w:szCs w:val="22"/>
          <w:lang w:val="en-GB"/>
        </w:rPr>
        <w:t>(EN 20</w:t>
      </w:r>
      <w:r>
        <w:rPr>
          <w:i/>
          <w:color w:val="000000"/>
          <w:sz w:val="22"/>
          <w:szCs w:val="22"/>
          <w:lang w:val="en-GB"/>
        </w:rPr>
        <w:t>)</w:t>
      </w:r>
      <w:r w:rsidRPr="00B32298">
        <w:rPr>
          <w:color w:val="000000"/>
          <w:sz w:val="22"/>
          <w:szCs w:val="22"/>
          <w:lang w:val="en-GB"/>
        </w:rPr>
        <w:t xml:space="preserve"> </w:t>
      </w:r>
      <w:r>
        <w:rPr>
          <w:color w:val="000000"/>
          <w:sz w:val="22"/>
          <w:szCs w:val="22"/>
          <w:lang w:val="en-GB"/>
        </w:rPr>
        <w:t>a retention</w:t>
      </w:r>
      <w:r w:rsidRPr="00B32298">
        <w:rPr>
          <w:color w:val="000000"/>
          <w:sz w:val="22"/>
          <w:szCs w:val="22"/>
          <w:lang w:val="en-GB"/>
        </w:rPr>
        <w:t xml:space="preserve"> of 200 ml/m² was</w:t>
      </w:r>
      <w:r>
        <w:rPr>
          <w:color w:val="000000"/>
          <w:sz w:val="22"/>
          <w:szCs w:val="22"/>
          <w:lang w:val="en-GB"/>
        </w:rPr>
        <w:t xml:space="preserve"> found to be</w:t>
      </w:r>
      <w:r w:rsidRPr="00B32298">
        <w:rPr>
          <w:color w:val="000000"/>
          <w:sz w:val="22"/>
          <w:szCs w:val="22"/>
          <w:lang w:val="en-GB"/>
        </w:rPr>
        <w:t xml:space="preserve"> sufficient</w:t>
      </w:r>
      <w:r>
        <w:rPr>
          <w:color w:val="000000"/>
          <w:sz w:val="22"/>
          <w:szCs w:val="22"/>
          <w:lang w:val="en-GB"/>
        </w:rPr>
        <w:t xml:space="preserve"> to obtain 80% mortality for </w:t>
      </w:r>
      <w:r w:rsidRPr="00B37AEB">
        <w:rPr>
          <w:i/>
          <w:color w:val="000000"/>
          <w:sz w:val="22"/>
          <w:szCs w:val="22"/>
          <w:lang w:val="en-GB"/>
        </w:rPr>
        <w:t>Lyctus Brun</w:t>
      </w:r>
      <w:r>
        <w:rPr>
          <w:i/>
          <w:color w:val="000000"/>
          <w:sz w:val="22"/>
          <w:szCs w:val="22"/>
          <w:lang w:val="en-GB"/>
        </w:rPr>
        <w:t>n</w:t>
      </w:r>
      <w:r w:rsidRPr="00B37AEB">
        <w:rPr>
          <w:i/>
          <w:color w:val="000000"/>
          <w:sz w:val="22"/>
          <w:szCs w:val="22"/>
          <w:lang w:val="en-GB"/>
        </w:rPr>
        <w:t>eus</w:t>
      </w:r>
      <w:r>
        <w:rPr>
          <w:color w:val="000000"/>
          <w:sz w:val="22"/>
          <w:szCs w:val="22"/>
          <w:lang w:val="en-GB"/>
        </w:rPr>
        <w:t xml:space="preserve">. From PRL B8002 (EN48) and </w:t>
      </w:r>
      <w:r w:rsidRPr="00B32298">
        <w:rPr>
          <w:color w:val="000000"/>
          <w:sz w:val="22"/>
          <w:szCs w:val="22"/>
          <w:lang w:val="en-GB"/>
        </w:rPr>
        <w:t>BAM 5.1/3313A</w:t>
      </w:r>
      <w:r>
        <w:rPr>
          <w:color w:val="000000"/>
          <w:sz w:val="22"/>
          <w:szCs w:val="22"/>
          <w:lang w:val="en-GB"/>
        </w:rPr>
        <w:t xml:space="preserve"> (EN22),</w:t>
      </w:r>
      <w:r w:rsidRPr="00B32298">
        <w:rPr>
          <w:color w:val="000000"/>
          <w:sz w:val="22"/>
          <w:szCs w:val="22"/>
          <w:lang w:val="en-GB"/>
        </w:rPr>
        <w:t xml:space="preserve"> </w:t>
      </w:r>
      <w:r>
        <w:rPr>
          <w:color w:val="000000"/>
          <w:sz w:val="22"/>
          <w:szCs w:val="22"/>
          <w:lang w:val="en-GB"/>
        </w:rPr>
        <w:t>a retention</w:t>
      </w:r>
      <w:r w:rsidRPr="00B32298">
        <w:rPr>
          <w:color w:val="000000"/>
          <w:sz w:val="22"/>
          <w:szCs w:val="22"/>
          <w:lang w:val="en-GB"/>
        </w:rPr>
        <w:t xml:space="preserve"> of 300 ml/m² was </w:t>
      </w:r>
      <w:r>
        <w:rPr>
          <w:color w:val="000000"/>
          <w:sz w:val="22"/>
          <w:szCs w:val="22"/>
          <w:lang w:val="en-GB"/>
        </w:rPr>
        <w:t>found to be</w:t>
      </w:r>
      <w:r w:rsidRPr="00B32298">
        <w:rPr>
          <w:color w:val="000000"/>
          <w:sz w:val="22"/>
          <w:szCs w:val="22"/>
          <w:lang w:val="en-GB"/>
        </w:rPr>
        <w:t xml:space="preserve"> sufficient</w:t>
      </w:r>
      <w:r>
        <w:rPr>
          <w:color w:val="000000"/>
          <w:sz w:val="22"/>
          <w:szCs w:val="22"/>
          <w:lang w:val="en-GB"/>
        </w:rPr>
        <w:t xml:space="preserve"> to obtain 80% mortality for</w:t>
      </w:r>
      <w:r w:rsidRPr="00B32298">
        <w:rPr>
          <w:color w:val="000000"/>
          <w:sz w:val="22"/>
          <w:szCs w:val="22"/>
          <w:lang w:val="en-GB"/>
        </w:rPr>
        <w:t xml:space="preserve"> </w:t>
      </w:r>
      <w:r w:rsidRPr="00771562">
        <w:rPr>
          <w:i/>
          <w:color w:val="000000"/>
          <w:sz w:val="22"/>
          <w:szCs w:val="22"/>
          <w:lang w:val="en-GB"/>
        </w:rPr>
        <w:t>Anobium Punctatum</w:t>
      </w:r>
      <w:r w:rsidRPr="00B32298">
        <w:rPr>
          <w:color w:val="000000"/>
          <w:sz w:val="22"/>
          <w:szCs w:val="22"/>
          <w:lang w:val="en-GB"/>
        </w:rPr>
        <w:t xml:space="preserve"> and </w:t>
      </w:r>
      <w:r w:rsidRPr="00771562">
        <w:rPr>
          <w:i/>
          <w:color w:val="000000"/>
          <w:sz w:val="22"/>
          <w:szCs w:val="22"/>
          <w:lang w:val="en-GB"/>
        </w:rPr>
        <w:t>Hylotrupes Bajulus</w:t>
      </w:r>
      <w:r>
        <w:rPr>
          <w:color w:val="000000"/>
          <w:sz w:val="22"/>
          <w:szCs w:val="22"/>
          <w:lang w:val="en-GB"/>
        </w:rPr>
        <w:t xml:space="preserve"> after 12 weeks</w:t>
      </w:r>
      <w:r w:rsidRPr="00B32298">
        <w:rPr>
          <w:color w:val="000000"/>
          <w:sz w:val="22"/>
          <w:szCs w:val="22"/>
          <w:lang w:val="en-GB"/>
        </w:rPr>
        <w:t xml:space="preserve">. Based on these results and based on the practical knowledge that a curative treatment </w:t>
      </w:r>
      <w:r>
        <w:rPr>
          <w:color w:val="000000"/>
          <w:sz w:val="22"/>
          <w:szCs w:val="22"/>
          <w:lang w:val="en-GB"/>
        </w:rPr>
        <w:t>generally requires about twice</w:t>
      </w:r>
      <w:r w:rsidRPr="00B32298">
        <w:rPr>
          <w:color w:val="000000"/>
          <w:sz w:val="22"/>
          <w:szCs w:val="22"/>
          <w:lang w:val="en-GB"/>
        </w:rPr>
        <w:t xml:space="preserve"> the </w:t>
      </w:r>
      <w:r>
        <w:rPr>
          <w:color w:val="000000"/>
          <w:sz w:val="22"/>
          <w:szCs w:val="22"/>
          <w:lang w:val="en-GB"/>
        </w:rPr>
        <w:t>retention</w:t>
      </w:r>
      <w:r w:rsidRPr="00B32298">
        <w:rPr>
          <w:color w:val="000000"/>
          <w:sz w:val="22"/>
          <w:szCs w:val="22"/>
          <w:lang w:val="en-GB"/>
        </w:rPr>
        <w:t xml:space="preserve"> of a preventive treatment, </w:t>
      </w:r>
      <w:r>
        <w:rPr>
          <w:color w:val="000000"/>
          <w:sz w:val="22"/>
          <w:szCs w:val="22"/>
          <w:lang w:val="en-GB"/>
        </w:rPr>
        <w:t>a retention</w:t>
      </w:r>
      <w:r w:rsidRPr="00B32298">
        <w:rPr>
          <w:color w:val="000000"/>
          <w:sz w:val="22"/>
          <w:szCs w:val="22"/>
          <w:lang w:val="en-GB"/>
        </w:rPr>
        <w:t xml:space="preserve"> of 250-300 ml/m² was derived</w:t>
      </w:r>
      <w:r>
        <w:rPr>
          <w:color w:val="000000"/>
          <w:sz w:val="22"/>
          <w:szCs w:val="22"/>
          <w:lang w:val="en-GB"/>
        </w:rPr>
        <w:t xml:space="preserve"> to conclude Embasol Houtwormdood is efficacious as fast acting insecticide for curative treatments against wood boring beetles</w:t>
      </w:r>
      <w:r w:rsidRPr="00B32298">
        <w:rPr>
          <w:color w:val="000000"/>
          <w:sz w:val="22"/>
          <w:szCs w:val="22"/>
          <w:lang w:val="en-GB"/>
        </w:rPr>
        <w:t>.</w:t>
      </w:r>
    </w:p>
    <w:p w14:paraId="621B95C4" w14:textId="77777777" w:rsidR="00164F5A" w:rsidRPr="00B32298" w:rsidRDefault="00164F5A" w:rsidP="00164F5A">
      <w:pPr>
        <w:ind w:left="360"/>
        <w:rPr>
          <w:color w:val="000000"/>
          <w:sz w:val="22"/>
          <w:szCs w:val="22"/>
          <w:lang w:val="en-US"/>
        </w:rPr>
      </w:pPr>
    </w:p>
    <w:p w14:paraId="574D619C" w14:textId="77777777" w:rsidR="00164F5A" w:rsidRDefault="00164F5A" w:rsidP="006B7C08">
      <w:pPr>
        <w:rPr>
          <w:color w:val="000000"/>
          <w:sz w:val="22"/>
          <w:szCs w:val="22"/>
          <w:lang w:val="en-GB"/>
        </w:rPr>
      </w:pPr>
      <w:r>
        <w:rPr>
          <w:color w:val="000000"/>
          <w:sz w:val="22"/>
          <w:szCs w:val="22"/>
          <w:lang w:val="en-GB"/>
        </w:rPr>
        <w:t>For curative treatment, p</w:t>
      </w:r>
      <w:r w:rsidRPr="00B32298">
        <w:rPr>
          <w:color w:val="000000"/>
          <w:sz w:val="22"/>
          <w:szCs w:val="22"/>
          <w:lang w:val="en-GB"/>
        </w:rPr>
        <w:t xml:space="preserve">rofessional users can also use an injection application. The application rate is </w:t>
      </w:r>
      <w:r>
        <w:rPr>
          <w:color w:val="000000"/>
          <w:sz w:val="22"/>
          <w:szCs w:val="22"/>
          <w:lang w:val="en-GB"/>
        </w:rPr>
        <w:t>dependent</w:t>
      </w:r>
      <w:r w:rsidRPr="00B32298">
        <w:rPr>
          <w:color w:val="000000"/>
          <w:sz w:val="22"/>
          <w:szCs w:val="22"/>
          <w:lang w:val="en-GB"/>
        </w:rPr>
        <w:t xml:space="preserve"> on the dimensions of the beams, the severity of the attack and the </w:t>
      </w:r>
      <w:r>
        <w:rPr>
          <w:color w:val="000000"/>
          <w:sz w:val="22"/>
          <w:szCs w:val="22"/>
          <w:lang w:val="en-GB"/>
        </w:rPr>
        <w:t xml:space="preserve">type of </w:t>
      </w:r>
      <w:r w:rsidRPr="00B32298">
        <w:rPr>
          <w:color w:val="000000"/>
          <w:sz w:val="22"/>
          <w:szCs w:val="22"/>
          <w:lang w:val="en-GB"/>
        </w:rPr>
        <w:t>injectors</w:t>
      </w:r>
      <w:r>
        <w:rPr>
          <w:color w:val="000000"/>
          <w:sz w:val="22"/>
          <w:szCs w:val="22"/>
          <w:lang w:val="en-GB"/>
        </w:rPr>
        <w:t xml:space="preserve"> used and/or the type of </w:t>
      </w:r>
      <w:r w:rsidRPr="00B32298">
        <w:rPr>
          <w:color w:val="000000"/>
          <w:sz w:val="22"/>
          <w:szCs w:val="22"/>
          <w:lang w:val="en-GB"/>
        </w:rPr>
        <w:t xml:space="preserve">injection holes. Since there are not yet reports/standards in regards to testing injection available, the </w:t>
      </w:r>
      <w:r>
        <w:rPr>
          <w:color w:val="000000"/>
          <w:sz w:val="22"/>
          <w:szCs w:val="22"/>
          <w:lang w:val="en-GB"/>
        </w:rPr>
        <w:t>retention</w:t>
      </w:r>
      <w:r w:rsidRPr="00B32298">
        <w:rPr>
          <w:color w:val="000000"/>
          <w:sz w:val="22"/>
          <w:szCs w:val="22"/>
          <w:lang w:val="en-GB"/>
        </w:rPr>
        <w:t xml:space="preserve"> is based on knowledge of what is </w:t>
      </w:r>
      <w:r>
        <w:rPr>
          <w:color w:val="000000"/>
          <w:sz w:val="22"/>
          <w:szCs w:val="22"/>
          <w:lang w:val="en-GB"/>
        </w:rPr>
        <w:t xml:space="preserve">used </w:t>
      </w:r>
      <w:r w:rsidRPr="00B32298">
        <w:rPr>
          <w:color w:val="000000"/>
          <w:sz w:val="22"/>
          <w:szCs w:val="22"/>
          <w:lang w:val="en-GB"/>
        </w:rPr>
        <w:t xml:space="preserve">in practice. </w:t>
      </w:r>
    </w:p>
    <w:p w14:paraId="4EA67C9B" w14:textId="77777777" w:rsidR="00164F5A" w:rsidRDefault="00164F5A" w:rsidP="006B7C08">
      <w:pPr>
        <w:rPr>
          <w:color w:val="000000"/>
          <w:sz w:val="22"/>
          <w:szCs w:val="22"/>
          <w:lang w:val="en-GB"/>
        </w:rPr>
      </w:pPr>
      <w:r w:rsidRPr="00B32298">
        <w:rPr>
          <w:color w:val="000000"/>
          <w:sz w:val="22"/>
          <w:szCs w:val="22"/>
          <w:lang w:val="en-GB"/>
        </w:rPr>
        <w:t>For the borehole method</w:t>
      </w:r>
      <w:r>
        <w:rPr>
          <w:color w:val="000000"/>
          <w:sz w:val="22"/>
          <w:szCs w:val="22"/>
          <w:lang w:val="en-GB"/>
        </w:rPr>
        <w:t>,</w:t>
      </w:r>
      <w:r w:rsidRPr="00B32298">
        <w:rPr>
          <w:color w:val="000000"/>
          <w:sz w:val="22"/>
          <w:szCs w:val="22"/>
          <w:lang w:val="en-GB"/>
        </w:rPr>
        <w:t xml:space="preserve"> 26 holes per m²</w:t>
      </w:r>
      <w:r>
        <w:rPr>
          <w:color w:val="000000"/>
          <w:sz w:val="22"/>
          <w:szCs w:val="22"/>
          <w:lang w:val="en-GB"/>
        </w:rPr>
        <w:t xml:space="preserve"> are assumed</w:t>
      </w:r>
      <w:r w:rsidRPr="00B32298">
        <w:rPr>
          <w:color w:val="000000"/>
          <w:sz w:val="22"/>
          <w:szCs w:val="22"/>
          <w:lang w:val="en-GB"/>
        </w:rPr>
        <w:t>. For a beam of 30 x 30 cm</w:t>
      </w:r>
      <w:r>
        <w:rPr>
          <w:color w:val="000000"/>
          <w:sz w:val="22"/>
          <w:szCs w:val="22"/>
          <w:lang w:val="en-GB"/>
        </w:rPr>
        <w:t xml:space="preserve"> treated</w:t>
      </w:r>
      <w:r w:rsidRPr="00B32298">
        <w:rPr>
          <w:color w:val="000000"/>
          <w:sz w:val="22"/>
          <w:szCs w:val="22"/>
          <w:lang w:val="en-GB"/>
        </w:rPr>
        <w:t xml:space="preserve"> with injectors of 6 mm</w:t>
      </w:r>
      <w:r>
        <w:rPr>
          <w:color w:val="000000"/>
          <w:sz w:val="22"/>
          <w:szCs w:val="22"/>
          <w:lang w:val="en-GB"/>
        </w:rPr>
        <w:t>,</w:t>
      </w:r>
      <w:r w:rsidRPr="00B32298">
        <w:rPr>
          <w:color w:val="000000"/>
          <w:sz w:val="22"/>
          <w:szCs w:val="22"/>
          <w:lang w:val="en-GB"/>
        </w:rPr>
        <w:t xml:space="preserve"> 6</w:t>
      </w:r>
      <w:r>
        <w:rPr>
          <w:color w:val="000000"/>
          <w:sz w:val="22"/>
          <w:szCs w:val="22"/>
          <w:lang w:val="en-GB"/>
        </w:rPr>
        <w:t>.</w:t>
      </w:r>
      <w:r w:rsidRPr="00B32298">
        <w:rPr>
          <w:color w:val="000000"/>
          <w:sz w:val="22"/>
          <w:szCs w:val="22"/>
          <w:lang w:val="en-GB"/>
        </w:rPr>
        <w:t>36 ml</w:t>
      </w:r>
      <w:r>
        <w:rPr>
          <w:color w:val="000000"/>
          <w:sz w:val="22"/>
          <w:szCs w:val="22"/>
          <w:lang w:val="en-GB"/>
        </w:rPr>
        <w:t xml:space="preserve"> of product</w:t>
      </w:r>
      <w:r w:rsidRPr="00B32298">
        <w:rPr>
          <w:color w:val="000000"/>
          <w:sz w:val="22"/>
          <w:szCs w:val="22"/>
          <w:lang w:val="en-GB"/>
        </w:rPr>
        <w:t xml:space="preserve"> will be used </w:t>
      </w:r>
      <w:r>
        <w:rPr>
          <w:color w:val="000000"/>
          <w:sz w:val="22"/>
          <w:szCs w:val="22"/>
          <w:lang w:val="en-GB"/>
        </w:rPr>
        <w:t>or</w:t>
      </w:r>
      <w:r w:rsidRPr="00B32298">
        <w:rPr>
          <w:color w:val="000000"/>
          <w:sz w:val="22"/>
          <w:szCs w:val="22"/>
          <w:lang w:val="en-GB"/>
        </w:rPr>
        <w:t xml:space="preserve"> with an injector of 10 mm</w:t>
      </w:r>
      <w:r>
        <w:rPr>
          <w:color w:val="000000"/>
          <w:sz w:val="22"/>
          <w:szCs w:val="22"/>
          <w:lang w:val="en-GB"/>
        </w:rPr>
        <w:t>,</w:t>
      </w:r>
      <w:r w:rsidRPr="00B32298">
        <w:rPr>
          <w:color w:val="000000"/>
          <w:sz w:val="22"/>
          <w:szCs w:val="22"/>
          <w:lang w:val="en-GB"/>
        </w:rPr>
        <w:t xml:space="preserve"> 17</w:t>
      </w:r>
      <w:r>
        <w:rPr>
          <w:color w:val="000000"/>
          <w:sz w:val="22"/>
          <w:szCs w:val="22"/>
          <w:lang w:val="en-GB"/>
        </w:rPr>
        <w:t>.</w:t>
      </w:r>
      <w:r w:rsidRPr="00B32298">
        <w:rPr>
          <w:color w:val="000000"/>
          <w:sz w:val="22"/>
          <w:szCs w:val="22"/>
          <w:lang w:val="en-GB"/>
        </w:rPr>
        <w:t>67 ml</w:t>
      </w:r>
      <w:r>
        <w:rPr>
          <w:color w:val="000000"/>
          <w:sz w:val="22"/>
          <w:szCs w:val="22"/>
          <w:lang w:val="en-GB"/>
        </w:rPr>
        <w:t xml:space="preserve"> of product will be used</w:t>
      </w:r>
      <w:r w:rsidRPr="00B32298">
        <w:rPr>
          <w:color w:val="000000"/>
          <w:sz w:val="22"/>
          <w:szCs w:val="22"/>
          <w:lang w:val="en-GB"/>
        </w:rPr>
        <w:t xml:space="preserve">. For a beam of 80 x 80 cm </w:t>
      </w:r>
      <w:r>
        <w:rPr>
          <w:color w:val="000000"/>
          <w:sz w:val="22"/>
          <w:szCs w:val="22"/>
          <w:lang w:val="en-GB"/>
        </w:rPr>
        <w:t>treated</w:t>
      </w:r>
      <w:r w:rsidRPr="00B32298">
        <w:rPr>
          <w:color w:val="000000"/>
          <w:sz w:val="22"/>
          <w:szCs w:val="22"/>
          <w:lang w:val="en-GB"/>
        </w:rPr>
        <w:t xml:space="preserve"> with an injector of 6 mm</w:t>
      </w:r>
      <w:r>
        <w:rPr>
          <w:color w:val="000000"/>
          <w:sz w:val="22"/>
          <w:szCs w:val="22"/>
          <w:lang w:val="en-GB"/>
        </w:rPr>
        <w:t xml:space="preserve">, </w:t>
      </w:r>
      <w:r w:rsidRPr="00B32298">
        <w:rPr>
          <w:color w:val="000000"/>
          <w:sz w:val="22"/>
          <w:szCs w:val="22"/>
          <w:lang w:val="en-GB"/>
        </w:rPr>
        <w:t>16</w:t>
      </w:r>
      <w:r>
        <w:rPr>
          <w:color w:val="000000"/>
          <w:sz w:val="22"/>
          <w:szCs w:val="22"/>
          <w:lang w:val="en-GB"/>
        </w:rPr>
        <w:t>.</w:t>
      </w:r>
      <w:r w:rsidRPr="00B32298">
        <w:rPr>
          <w:color w:val="000000"/>
          <w:sz w:val="22"/>
          <w:szCs w:val="22"/>
          <w:lang w:val="en-GB"/>
        </w:rPr>
        <w:t>96 ml</w:t>
      </w:r>
      <w:r>
        <w:rPr>
          <w:color w:val="000000"/>
          <w:sz w:val="22"/>
          <w:szCs w:val="22"/>
          <w:lang w:val="en-GB"/>
        </w:rPr>
        <w:t xml:space="preserve"> of product</w:t>
      </w:r>
      <w:r w:rsidRPr="00B32298">
        <w:rPr>
          <w:color w:val="000000"/>
          <w:sz w:val="22"/>
          <w:szCs w:val="22"/>
          <w:lang w:val="en-GB"/>
        </w:rPr>
        <w:t xml:space="preserve"> will be used </w:t>
      </w:r>
      <w:r>
        <w:rPr>
          <w:color w:val="000000"/>
          <w:sz w:val="22"/>
          <w:szCs w:val="22"/>
          <w:lang w:val="en-GB"/>
        </w:rPr>
        <w:t xml:space="preserve">or </w:t>
      </w:r>
      <w:r w:rsidRPr="00B32298">
        <w:rPr>
          <w:color w:val="000000"/>
          <w:sz w:val="22"/>
          <w:szCs w:val="22"/>
          <w:lang w:val="en-GB"/>
        </w:rPr>
        <w:t>with an injector of 10 mm</w:t>
      </w:r>
      <w:r>
        <w:rPr>
          <w:color w:val="000000"/>
          <w:sz w:val="22"/>
          <w:szCs w:val="22"/>
          <w:lang w:val="en-GB"/>
        </w:rPr>
        <w:t>,</w:t>
      </w:r>
      <w:r w:rsidRPr="00B32298">
        <w:rPr>
          <w:color w:val="000000"/>
          <w:sz w:val="22"/>
          <w:szCs w:val="22"/>
          <w:lang w:val="en-GB"/>
        </w:rPr>
        <w:t xml:space="preserve"> 47</w:t>
      </w:r>
      <w:r>
        <w:rPr>
          <w:color w:val="000000"/>
          <w:sz w:val="22"/>
          <w:szCs w:val="22"/>
          <w:lang w:val="en-GB"/>
        </w:rPr>
        <w:t>.</w:t>
      </w:r>
      <w:r w:rsidRPr="00B32298">
        <w:rPr>
          <w:color w:val="000000"/>
          <w:sz w:val="22"/>
          <w:szCs w:val="22"/>
          <w:lang w:val="en-GB"/>
        </w:rPr>
        <w:t>12 ml</w:t>
      </w:r>
      <w:r>
        <w:rPr>
          <w:color w:val="000000"/>
          <w:sz w:val="22"/>
          <w:szCs w:val="22"/>
          <w:lang w:val="en-GB"/>
        </w:rPr>
        <w:t xml:space="preserve"> of product will be used</w:t>
      </w:r>
      <w:r w:rsidRPr="00B32298">
        <w:rPr>
          <w:color w:val="000000"/>
          <w:sz w:val="22"/>
          <w:szCs w:val="22"/>
          <w:lang w:val="en-GB"/>
        </w:rPr>
        <w:t>.</w:t>
      </w:r>
    </w:p>
    <w:p w14:paraId="64072577" w14:textId="2BFD6D5A" w:rsidR="00164F5A" w:rsidRDefault="00164F5A" w:rsidP="006B7C08">
      <w:pPr>
        <w:rPr>
          <w:color w:val="000000"/>
          <w:sz w:val="22"/>
          <w:szCs w:val="22"/>
          <w:lang w:val="en-US"/>
        </w:rPr>
      </w:pPr>
      <w:r w:rsidRPr="00B32298">
        <w:rPr>
          <w:color w:val="000000"/>
          <w:sz w:val="22"/>
          <w:szCs w:val="22"/>
          <w:lang w:val="en-US"/>
        </w:rPr>
        <w:t>With the new patented injection method</w:t>
      </w:r>
      <w:r>
        <w:rPr>
          <w:color w:val="000000"/>
          <w:sz w:val="22"/>
          <w:szCs w:val="22"/>
          <w:lang w:val="en-US"/>
        </w:rPr>
        <w:t>,</w:t>
      </w:r>
      <w:r w:rsidRPr="00B32298">
        <w:rPr>
          <w:color w:val="000000"/>
          <w:sz w:val="22"/>
          <w:szCs w:val="22"/>
          <w:lang w:val="en-US"/>
        </w:rPr>
        <w:t xml:space="preserve"> the average </w:t>
      </w:r>
      <w:r>
        <w:rPr>
          <w:color w:val="000000"/>
          <w:sz w:val="22"/>
          <w:szCs w:val="22"/>
          <w:lang w:val="en-US"/>
        </w:rPr>
        <w:t>retention</w:t>
      </w:r>
      <w:r w:rsidRPr="00B32298">
        <w:rPr>
          <w:color w:val="000000"/>
          <w:sz w:val="22"/>
          <w:szCs w:val="22"/>
          <w:lang w:val="en-US"/>
        </w:rPr>
        <w:t xml:space="preserve"> per linear meter for a beam of 30 cm (30 x 30 cm) is 0</w:t>
      </w:r>
      <w:r>
        <w:rPr>
          <w:color w:val="000000"/>
          <w:sz w:val="22"/>
          <w:szCs w:val="22"/>
          <w:lang w:val="en-US"/>
        </w:rPr>
        <w:t>.</w:t>
      </w:r>
      <w:r w:rsidRPr="00B32298">
        <w:rPr>
          <w:color w:val="000000"/>
          <w:sz w:val="22"/>
          <w:szCs w:val="22"/>
          <w:lang w:val="en-US"/>
        </w:rPr>
        <w:t>3 liter Embasol Houtwormdood and for a beam of 80 cm</w:t>
      </w:r>
      <w:r>
        <w:rPr>
          <w:color w:val="000000"/>
          <w:sz w:val="22"/>
          <w:szCs w:val="22"/>
          <w:lang w:val="en-US"/>
        </w:rPr>
        <w:t xml:space="preserve"> is</w:t>
      </w:r>
      <w:r w:rsidRPr="00B32298">
        <w:rPr>
          <w:color w:val="000000"/>
          <w:sz w:val="22"/>
          <w:szCs w:val="22"/>
          <w:lang w:val="en-US"/>
        </w:rPr>
        <w:t xml:space="preserve"> 1</w:t>
      </w:r>
      <w:r>
        <w:rPr>
          <w:color w:val="000000"/>
          <w:sz w:val="22"/>
          <w:szCs w:val="22"/>
          <w:lang w:val="en-US"/>
        </w:rPr>
        <w:t>.</w:t>
      </w:r>
      <w:r w:rsidRPr="00B32298">
        <w:rPr>
          <w:color w:val="000000"/>
          <w:sz w:val="22"/>
          <w:szCs w:val="22"/>
          <w:lang w:val="en-US"/>
        </w:rPr>
        <w:t>5 liter</w:t>
      </w:r>
      <w:r>
        <w:rPr>
          <w:color w:val="000000"/>
          <w:sz w:val="22"/>
          <w:szCs w:val="22"/>
          <w:lang w:val="en-US"/>
        </w:rPr>
        <w:t xml:space="preserve"> of product</w:t>
      </w:r>
      <w:r w:rsidRPr="00B32298">
        <w:rPr>
          <w:color w:val="000000"/>
          <w:sz w:val="22"/>
          <w:szCs w:val="22"/>
          <w:lang w:val="en-US"/>
        </w:rPr>
        <w:t xml:space="preserve"> per linear meter. This is based on decades of experience in practice. Embasol Houtwormdood is registered and </w:t>
      </w:r>
      <w:r>
        <w:rPr>
          <w:color w:val="000000"/>
          <w:sz w:val="22"/>
          <w:szCs w:val="22"/>
          <w:lang w:val="en-US"/>
        </w:rPr>
        <w:t xml:space="preserve">has been </w:t>
      </w:r>
      <w:r w:rsidRPr="00B32298">
        <w:rPr>
          <w:color w:val="000000"/>
          <w:sz w:val="22"/>
          <w:szCs w:val="22"/>
          <w:lang w:val="en-US"/>
        </w:rPr>
        <w:t>used in the different markets</w:t>
      </w:r>
      <w:r>
        <w:rPr>
          <w:color w:val="000000"/>
          <w:sz w:val="22"/>
          <w:szCs w:val="22"/>
          <w:lang w:val="en-US"/>
        </w:rPr>
        <w:t xml:space="preserve">/countries </w:t>
      </w:r>
      <w:r w:rsidRPr="00B32298">
        <w:rPr>
          <w:color w:val="000000"/>
          <w:sz w:val="22"/>
          <w:szCs w:val="22"/>
          <w:lang w:val="en-US"/>
        </w:rPr>
        <w:t>for more than 33 years.</w:t>
      </w:r>
    </w:p>
    <w:p w14:paraId="3458F096" w14:textId="53126AA1" w:rsidR="00A518EB" w:rsidRDefault="00A518EB" w:rsidP="006B7C08">
      <w:pPr>
        <w:rPr>
          <w:color w:val="000000"/>
          <w:sz w:val="22"/>
          <w:szCs w:val="22"/>
          <w:lang w:val="en-US"/>
        </w:rPr>
      </w:pPr>
    </w:p>
    <w:p w14:paraId="0FBBC3B7" w14:textId="74516059" w:rsidR="00A518EB" w:rsidRPr="00A518EB" w:rsidRDefault="00A518EB" w:rsidP="00A518EB">
      <w:pPr>
        <w:rPr>
          <w:color w:val="000000"/>
          <w:sz w:val="22"/>
          <w:szCs w:val="22"/>
          <w:lang w:val="en-US"/>
        </w:rPr>
      </w:pPr>
      <w:r w:rsidRPr="00A518EB">
        <w:rPr>
          <w:color w:val="000000"/>
          <w:sz w:val="22"/>
          <w:szCs w:val="22"/>
          <w:lang w:val="en-US"/>
        </w:rPr>
        <w:t>Th</w:t>
      </w:r>
      <w:r>
        <w:rPr>
          <w:color w:val="000000"/>
          <w:sz w:val="22"/>
          <w:szCs w:val="22"/>
          <w:lang w:val="en-US"/>
        </w:rPr>
        <w:t>e</w:t>
      </w:r>
      <w:r w:rsidRPr="00A518EB">
        <w:rPr>
          <w:color w:val="000000"/>
          <w:sz w:val="22"/>
          <w:szCs w:val="22"/>
          <w:lang w:val="en-US"/>
        </w:rPr>
        <w:t xml:space="preserve"> data provided to support the stand-alone use by injection is considered to</w:t>
      </w:r>
      <w:r>
        <w:rPr>
          <w:color w:val="000000"/>
          <w:sz w:val="22"/>
          <w:szCs w:val="22"/>
          <w:lang w:val="en-US"/>
        </w:rPr>
        <w:t xml:space="preserve"> be</w:t>
      </w:r>
      <w:r w:rsidRPr="00A518EB">
        <w:rPr>
          <w:color w:val="000000"/>
          <w:sz w:val="22"/>
          <w:szCs w:val="22"/>
          <w:lang w:val="en-US"/>
        </w:rPr>
        <w:t xml:space="preserve"> insufficient </w:t>
      </w:r>
      <w:r>
        <w:rPr>
          <w:color w:val="000000"/>
          <w:sz w:val="22"/>
          <w:szCs w:val="22"/>
          <w:lang w:val="en-US"/>
        </w:rPr>
        <w:t xml:space="preserve">to </w:t>
      </w:r>
      <w:r w:rsidRPr="00A518EB">
        <w:rPr>
          <w:color w:val="000000"/>
          <w:sz w:val="22"/>
          <w:szCs w:val="22"/>
          <w:lang w:val="en-US"/>
        </w:rPr>
        <w:t xml:space="preserve">demonstrate efficacy for the authorisation of this method by itself. </w:t>
      </w:r>
      <w:r>
        <w:rPr>
          <w:color w:val="000000"/>
          <w:sz w:val="22"/>
          <w:szCs w:val="22"/>
          <w:lang w:val="en-US"/>
        </w:rPr>
        <w:t xml:space="preserve">Application by injection </w:t>
      </w:r>
      <w:r w:rsidRPr="00A518EB">
        <w:rPr>
          <w:color w:val="000000"/>
          <w:sz w:val="22"/>
          <w:szCs w:val="22"/>
          <w:lang w:val="en-US"/>
        </w:rPr>
        <w:t>can</w:t>
      </w:r>
      <w:r>
        <w:rPr>
          <w:color w:val="000000"/>
          <w:sz w:val="22"/>
          <w:szCs w:val="22"/>
          <w:lang w:val="en-US"/>
        </w:rPr>
        <w:t xml:space="preserve"> only</w:t>
      </w:r>
      <w:r w:rsidRPr="00A518EB">
        <w:rPr>
          <w:color w:val="000000"/>
          <w:sz w:val="22"/>
          <w:szCs w:val="22"/>
          <w:lang w:val="en-US"/>
        </w:rPr>
        <w:t xml:space="preserve"> be authorised at </w:t>
      </w:r>
      <w:r>
        <w:rPr>
          <w:color w:val="000000"/>
          <w:sz w:val="22"/>
          <w:szCs w:val="22"/>
          <w:lang w:val="en-US"/>
        </w:rPr>
        <w:t>the claimed</w:t>
      </w:r>
      <w:r w:rsidRPr="00A518EB">
        <w:rPr>
          <w:color w:val="000000"/>
          <w:sz w:val="22"/>
          <w:szCs w:val="22"/>
          <w:lang w:val="en-US"/>
        </w:rPr>
        <w:t xml:space="preserve"> application rate if the treatment is combined with a curative superficial treatment (</w:t>
      </w:r>
      <w:r w:rsidR="009554E1">
        <w:rPr>
          <w:color w:val="000000"/>
          <w:sz w:val="22"/>
          <w:szCs w:val="22"/>
          <w:lang w:val="en-US"/>
        </w:rPr>
        <w:t xml:space="preserve">by </w:t>
      </w:r>
      <w:r w:rsidRPr="00A518EB">
        <w:rPr>
          <w:color w:val="000000"/>
          <w:sz w:val="22"/>
          <w:szCs w:val="22"/>
          <w:lang w:val="en-US"/>
        </w:rPr>
        <w:t>brushing or spraying) at an application rate of 250</w:t>
      </w:r>
      <w:r w:rsidR="009554E1">
        <w:rPr>
          <w:color w:val="000000"/>
          <w:sz w:val="22"/>
          <w:szCs w:val="22"/>
          <w:lang w:val="en-US"/>
        </w:rPr>
        <w:t>-300</w:t>
      </w:r>
      <w:r w:rsidRPr="00A518EB">
        <w:rPr>
          <w:color w:val="000000"/>
          <w:sz w:val="22"/>
          <w:szCs w:val="22"/>
          <w:lang w:val="en-US"/>
        </w:rPr>
        <w:t xml:space="preserve"> </w:t>
      </w:r>
      <w:r w:rsidR="009554E1">
        <w:rPr>
          <w:color w:val="000000"/>
          <w:sz w:val="22"/>
          <w:szCs w:val="22"/>
          <w:lang w:val="en-US"/>
        </w:rPr>
        <w:t>mL</w:t>
      </w:r>
      <w:r w:rsidRPr="00A518EB">
        <w:rPr>
          <w:color w:val="000000"/>
          <w:sz w:val="22"/>
          <w:szCs w:val="22"/>
          <w:lang w:val="en-US"/>
        </w:rPr>
        <w:t>/m</w:t>
      </w:r>
      <w:r w:rsidRPr="00A518EB">
        <w:rPr>
          <w:color w:val="000000"/>
          <w:sz w:val="22"/>
          <w:szCs w:val="22"/>
          <w:vertAlign w:val="superscript"/>
          <w:lang w:val="en-US"/>
        </w:rPr>
        <w:t>2</w:t>
      </w:r>
      <w:r w:rsidRPr="00A518EB">
        <w:rPr>
          <w:color w:val="000000"/>
          <w:sz w:val="22"/>
          <w:szCs w:val="22"/>
          <w:lang w:val="en-US"/>
        </w:rPr>
        <w:t>.</w:t>
      </w:r>
    </w:p>
    <w:p w14:paraId="04918EEA" w14:textId="77777777" w:rsidR="00A518EB" w:rsidRDefault="00A518EB" w:rsidP="006B7C08">
      <w:pPr>
        <w:rPr>
          <w:color w:val="000000"/>
          <w:sz w:val="22"/>
          <w:szCs w:val="22"/>
          <w:lang w:val="en-US"/>
        </w:rPr>
      </w:pPr>
    </w:p>
    <w:p w14:paraId="01353A4C" w14:textId="77777777" w:rsidR="00164F5A" w:rsidRDefault="00164F5A" w:rsidP="00164F5A">
      <w:pPr>
        <w:ind w:left="360"/>
        <w:rPr>
          <w:color w:val="000000"/>
          <w:sz w:val="22"/>
          <w:szCs w:val="22"/>
          <w:lang w:val="en-US"/>
        </w:rPr>
      </w:pPr>
    </w:p>
    <w:p w14:paraId="720A36F2" w14:textId="77777777" w:rsidR="00164F5A" w:rsidRPr="006907D7" w:rsidRDefault="00164F5A" w:rsidP="00164F5A">
      <w:pPr>
        <w:pStyle w:val="ListParagraph"/>
        <w:numPr>
          <w:ilvl w:val="0"/>
          <w:numId w:val="27"/>
        </w:numPr>
        <w:rPr>
          <w:color w:val="000000"/>
          <w:sz w:val="22"/>
          <w:szCs w:val="22"/>
          <w:u w:val="single"/>
        </w:rPr>
      </w:pPr>
      <w:r>
        <w:rPr>
          <w:color w:val="000000"/>
          <w:sz w:val="22"/>
          <w:szCs w:val="22"/>
          <w:u w:val="single"/>
        </w:rPr>
        <w:t>Non-p</w:t>
      </w:r>
      <w:r w:rsidRPr="006907D7">
        <w:rPr>
          <w:color w:val="000000"/>
          <w:sz w:val="22"/>
          <w:szCs w:val="22"/>
          <w:u w:val="single"/>
        </w:rPr>
        <w:t>rofessional use, superficial treatment</w:t>
      </w:r>
      <w:r>
        <w:rPr>
          <w:color w:val="000000"/>
          <w:sz w:val="22"/>
          <w:szCs w:val="22"/>
          <w:u w:val="single"/>
        </w:rPr>
        <w:t xml:space="preserve"> (preventive or curative)</w:t>
      </w:r>
      <w:r w:rsidRPr="006907D7">
        <w:rPr>
          <w:color w:val="000000"/>
          <w:sz w:val="22"/>
          <w:szCs w:val="22"/>
          <w:u w:val="single"/>
        </w:rPr>
        <w:t>:</w:t>
      </w:r>
    </w:p>
    <w:p w14:paraId="0CEACABE" w14:textId="77777777" w:rsidR="00164F5A" w:rsidRPr="00B32298" w:rsidRDefault="00164F5A" w:rsidP="00164F5A">
      <w:pPr>
        <w:ind w:left="360"/>
        <w:rPr>
          <w:color w:val="000000"/>
          <w:sz w:val="22"/>
          <w:szCs w:val="22"/>
          <w:lang w:val="en-US"/>
        </w:rPr>
      </w:pPr>
    </w:p>
    <w:p w14:paraId="015355FF" w14:textId="5B1B09DB" w:rsidR="00B32298" w:rsidRPr="00010CBC" w:rsidRDefault="00164F5A" w:rsidP="00D335AE">
      <w:pPr>
        <w:rPr>
          <w:rFonts w:cs="Arial"/>
          <w:bCs/>
          <w:i/>
          <w:caps/>
          <w:szCs w:val="28"/>
          <w:lang w:val="en-US"/>
        </w:rPr>
      </w:pPr>
      <w:r w:rsidRPr="00B32298">
        <w:rPr>
          <w:color w:val="000000"/>
          <w:sz w:val="22"/>
          <w:szCs w:val="22"/>
          <w:lang w:val="en-US"/>
        </w:rPr>
        <w:t>For non-professional use</w:t>
      </w:r>
      <w:r>
        <w:rPr>
          <w:color w:val="000000"/>
          <w:sz w:val="22"/>
          <w:szCs w:val="22"/>
          <w:lang w:val="en-US"/>
        </w:rPr>
        <w:t>,</w:t>
      </w:r>
      <w:r w:rsidRPr="00B32298">
        <w:rPr>
          <w:color w:val="000000"/>
          <w:sz w:val="22"/>
          <w:szCs w:val="22"/>
          <w:lang w:val="en-US"/>
        </w:rPr>
        <w:t xml:space="preserve"> soft</w:t>
      </w:r>
      <w:r>
        <w:rPr>
          <w:color w:val="000000"/>
          <w:sz w:val="22"/>
          <w:szCs w:val="22"/>
          <w:lang w:val="en-US"/>
        </w:rPr>
        <w:t>-</w:t>
      </w:r>
      <w:r w:rsidRPr="00B32298">
        <w:rPr>
          <w:color w:val="000000"/>
          <w:sz w:val="22"/>
          <w:szCs w:val="22"/>
          <w:lang w:val="en-US"/>
        </w:rPr>
        <w:t xml:space="preserve"> and hardwood can be treated with Embasol Houtwormdood, both preventively as well as curatively against wood boring beetles. Embasol Houtwormdood can be applied by non-professionals using a brushing/painting application </w:t>
      </w:r>
      <w:r w:rsidR="00FF360D">
        <w:rPr>
          <w:color w:val="000000"/>
          <w:sz w:val="22"/>
          <w:szCs w:val="22"/>
          <w:lang w:val="en-US"/>
        </w:rPr>
        <w:t>T</w:t>
      </w:r>
      <w:r w:rsidRPr="00B32298">
        <w:rPr>
          <w:color w:val="000000"/>
          <w:sz w:val="22"/>
          <w:szCs w:val="22"/>
          <w:lang w:val="en-US"/>
        </w:rPr>
        <w:t xml:space="preserve">he </w:t>
      </w:r>
      <w:r>
        <w:rPr>
          <w:color w:val="000000"/>
          <w:sz w:val="22"/>
          <w:szCs w:val="22"/>
          <w:lang w:val="en-US"/>
        </w:rPr>
        <w:t>retention</w:t>
      </w:r>
      <w:r w:rsidRPr="00B32298">
        <w:rPr>
          <w:color w:val="000000"/>
          <w:sz w:val="22"/>
          <w:szCs w:val="22"/>
          <w:lang w:val="en-US"/>
        </w:rPr>
        <w:t>s as mentioned above are required, being 125 ml/m² for preventive use</w:t>
      </w:r>
      <w:r>
        <w:rPr>
          <w:color w:val="000000"/>
          <w:sz w:val="22"/>
          <w:szCs w:val="22"/>
          <w:lang w:val="en-US"/>
        </w:rPr>
        <w:t xml:space="preserve"> </w:t>
      </w:r>
      <w:r>
        <w:rPr>
          <w:color w:val="000000"/>
          <w:sz w:val="22"/>
          <w:szCs w:val="22"/>
          <w:lang w:val="en-GB"/>
        </w:rPr>
        <w:t xml:space="preserve">(see industrial use- superficial treatment) </w:t>
      </w:r>
      <w:r w:rsidRPr="00152CB6">
        <w:rPr>
          <w:color w:val="000000"/>
          <w:sz w:val="22"/>
          <w:szCs w:val="22"/>
          <w:lang w:val="en-US"/>
        </w:rPr>
        <w:t>and 250-300 ml/m² for curative use</w:t>
      </w:r>
      <w:r>
        <w:rPr>
          <w:color w:val="000000"/>
          <w:sz w:val="22"/>
          <w:szCs w:val="22"/>
          <w:lang w:val="en-US"/>
        </w:rPr>
        <w:t xml:space="preserve"> (</w:t>
      </w:r>
      <w:r>
        <w:rPr>
          <w:color w:val="000000"/>
          <w:sz w:val="22"/>
          <w:szCs w:val="22"/>
          <w:lang w:val="en-GB"/>
        </w:rPr>
        <w:t>see professional use- superficial treatment)</w:t>
      </w:r>
      <w:r w:rsidRPr="00B32298">
        <w:rPr>
          <w:color w:val="000000"/>
          <w:sz w:val="22"/>
          <w:szCs w:val="22"/>
          <w:lang w:val="en-GB"/>
        </w:rPr>
        <w:t xml:space="preserve">. </w:t>
      </w:r>
    </w:p>
    <w:p w14:paraId="7533F316" w14:textId="77777777" w:rsidR="00880DB3" w:rsidRDefault="00880DB3" w:rsidP="008C4E58">
      <w:pPr>
        <w:pStyle w:val="Heading4"/>
        <w:keepLines w:val="0"/>
        <w:widowControl/>
        <w:numPr>
          <w:ilvl w:val="3"/>
          <w:numId w:val="6"/>
        </w:numPr>
        <w:spacing w:before="240" w:after="120"/>
        <w:jc w:val="both"/>
      </w:pPr>
      <w:bookmarkStart w:id="1462" w:name="_Toc389729046"/>
      <w:bookmarkStart w:id="1463" w:name="_Toc403472752"/>
      <w:bookmarkStart w:id="1464" w:name="_Toc403566573"/>
      <w:bookmarkStart w:id="1465" w:name="_Toc42170234"/>
      <w:r w:rsidRPr="00FD2055">
        <w:t>Relevant information if the product is intended to be authorised for use with other biocidal product(s)</w:t>
      </w:r>
      <w:bookmarkEnd w:id="1462"/>
      <w:bookmarkEnd w:id="1463"/>
      <w:bookmarkEnd w:id="1464"/>
      <w:bookmarkEnd w:id="1465"/>
    </w:p>
    <w:p w14:paraId="65018BB3" w14:textId="418309C8" w:rsidR="00E629FD" w:rsidRPr="005E209F" w:rsidRDefault="00785BE3" w:rsidP="00D335AE">
      <w:pPr>
        <w:rPr>
          <w:lang w:val="en-US"/>
        </w:rPr>
      </w:pPr>
      <w:r w:rsidRPr="006B7C08">
        <w:rPr>
          <w:sz w:val="22"/>
          <w:lang w:val="en-US"/>
        </w:rPr>
        <w:t>The product Emba</w:t>
      </w:r>
      <w:r w:rsidR="005A14B1" w:rsidRPr="006B7C08">
        <w:rPr>
          <w:sz w:val="22"/>
          <w:lang w:val="en-US"/>
        </w:rPr>
        <w:t>sol</w:t>
      </w:r>
      <w:r w:rsidRPr="006B7C08">
        <w:rPr>
          <w:sz w:val="22"/>
          <w:lang w:val="en-US"/>
        </w:rPr>
        <w:t xml:space="preserve"> Houtwormdood is not intended to be authorised for use with other biocidal product(s).  </w:t>
      </w:r>
    </w:p>
    <w:p w14:paraId="58DF19D3" w14:textId="77777777" w:rsidR="00AF62C4" w:rsidRDefault="00AF62C4" w:rsidP="00E629FD">
      <w:pPr>
        <w:pStyle w:val="BodyText"/>
      </w:pPr>
    </w:p>
    <w:p w14:paraId="075943D9" w14:textId="002AD5C0" w:rsidR="00880DB3" w:rsidRPr="00D56960" w:rsidRDefault="00880DB3" w:rsidP="008C4E58">
      <w:pPr>
        <w:pStyle w:val="Heading3"/>
        <w:keepLines w:val="0"/>
        <w:widowControl/>
        <w:numPr>
          <w:ilvl w:val="2"/>
          <w:numId w:val="6"/>
        </w:numPr>
      </w:pPr>
      <w:bookmarkStart w:id="1466" w:name="_Toc389729047"/>
      <w:bookmarkStart w:id="1467" w:name="_Toc403566574"/>
      <w:bookmarkStart w:id="1468" w:name="_Toc42170235"/>
      <w:r w:rsidRPr="00D56960">
        <w:t>Risk assessment for human health</w:t>
      </w:r>
      <w:bookmarkEnd w:id="1466"/>
      <w:bookmarkEnd w:id="1467"/>
      <w:bookmarkEnd w:id="1468"/>
    </w:p>
    <w:p w14:paraId="068C8BF1" w14:textId="77777777" w:rsidR="00880DB3" w:rsidRPr="00FD2055" w:rsidRDefault="00880DB3" w:rsidP="0034462C">
      <w:pPr>
        <w:jc w:val="both"/>
        <w:rPr>
          <w:i/>
          <w:iCs/>
        </w:rPr>
      </w:pPr>
    </w:p>
    <w:p w14:paraId="58E14131" w14:textId="7CC387AC" w:rsidR="007645CF" w:rsidRPr="007C7295" w:rsidRDefault="00DB5EA2" w:rsidP="007645CF">
      <w:pPr>
        <w:jc w:val="both"/>
        <w:rPr>
          <w:lang w:val="en-US"/>
        </w:rPr>
      </w:pPr>
      <w:bookmarkStart w:id="1469" w:name="_Toc388281591"/>
      <w:bookmarkStart w:id="1470" w:name="_Toc388282047"/>
      <w:bookmarkStart w:id="1471" w:name="_Toc388282529"/>
      <w:bookmarkStart w:id="1472" w:name="_Toc388282977"/>
      <w:bookmarkEnd w:id="1469"/>
      <w:bookmarkEnd w:id="1470"/>
      <w:bookmarkEnd w:id="1471"/>
      <w:bookmarkEnd w:id="1472"/>
      <w:r w:rsidRPr="00010CBC">
        <w:rPr>
          <w:lang w:val="en-US"/>
        </w:rPr>
        <w:t xml:space="preserve">No </w:t>
      </w:r>
      <w:r w:rsidR="00AF04E0" w:rsidRPr="00010CBC">
        <w:rPr>
          <w:lang w:val="en-US"/>
        </w:rPr>
        <w:t xml:space="preserve">toxicological </w:t>
      </w:r>
      <w:r w:rsidRPr="00010CBC">
        <w:rPr>
          <w:lang w:val="en-US"/>
        </w:rPr>
        <w:t xml:space="preserve">studies have been performed on the product. </w:t>
      </w:r>
      <w:r w:rsidR="00AF04E0" w:rsidRPr="007C7295">
        <w:rPr>
          <w:lang w:val="en-US"/>
        </w:rPr>
        <w:t>The effects of the product on human health can be derived from information on the individual substances in the mixture.</w:t>
      </w:r>
      <w:r w:rsidR="007645CF" w:rsidRPr="007C7295">
        <w:rPr>
          <w:lang w:val="en-US"/>
        </w:rPr>
        <w:t xml:space="preserve"> Active substance effects are described in the</w:t>
      </w:r>
      <w:r w:rsidR="00B820B4" w:rsidRPr="007C7295">
        <w:rPr>
          <w:lang w:val="en-US"/>
        </w:rPr>
        <w:t xml:space="preserve"> CAR for</w:t>
      </w:r>
      <w:r w:rsidR="007645CF" w:rsidRPr="007C7295">
        <w:rPr>
          <w:lang w:val="en-US"/>
        </w:rPr>
        <w:t xml:space="preserve"> permethrin. Information on co-</w:t>
      </w:r>
      <w:r w:rsidR="007645CF" w:rsidRPr="007C7295">
        <w:rPr>
          <w:lang w:val="en-US"/>
        </w:rPr>
        <w:lastRenderedPageBreak/>
        <w:t xml:space="preserve">formulants is taken from </w:t>
      </w:r>
      <w:r w:rsidR="00B820B4" w:rsidRPr="007C7295">
        <w:rPr>
          <w:lang w:val="en-US"/>
        </w:rPr>
        <w:t>public data</w:t>
      </w:r>
      <w:r w:rsidR="00F80C62" w:rsidRPr="007C7295">
        <w:rPr>
          <w:lang w:val="en-US"/>
        </w:rPr>
        <w:t xml:space="preserve"> (</w:t>
      </w:r>
      <w:r w:rsidR="00F80C62" w:rsidRPr="007C7295">
        <w:rPr>
          <w:i/>
          <w:lang w:val="en-US"/>
        </w:rPr>
        <w:t>i.e.</w:t>
      </w:r>
      <w:r w:rsidR="00F80C62" w:rsidRPr="007C7295">
        <w:rPr>
          <w:lang w:val="en-US"/>
        </w:rPr>
        <w:t xml:space="preserve"> MSDS and data derived from ECHA on classification and labelling on notified and registered substances)</w:t>
      </w:r>
      <w:r w:rsidR="007645CF" w:rsidRPr="007C7295">
        <w:rPr>
          <w:lang w:val="en-US"/>
        </w:rPr>
        <w:t xml:space="preserve">. </w:t>
      </w:r>
    </w:p>
    <w:p w14:paraId="548EC7D2" w14:textId="77777777" w:rsidR="00880DB3" w:rsidRPr="007C7295" w:rsidRDefault="00880DB3" w:rsidP="00AF04E0">
      <w:pPr>
        <w:jc w:val="both"/>
        <w:rPr>
          <w:lang w:val="en-US"/>
        </w:rPr>
      </w:pPr>
    </w:p>
    <w:p w14:paraId="2AA01217" w14:textId="01819CC9" w:rsidR="00ED68AC" w:rsidRPr="007C7295" w:rsidRDefault="00AF04E0" w:rsidP="00ED68AC">
      <w:pPr>
        <w:jc w:val="both"/>
        <w:rPr>
          <w:bCs/>
          <w:lang w:val="en-US"/>
        </w:rPr>
      </w:pPr>
      <w:r w:rsidRPr="007C7295">
        <w:rPr>
          <w:lang w:val="en-US"/>
        </w:rPr>
        <w:t>A human health risk assessment has been performed</w:t>
      </w:r>
      <w:r w:rsidR="00ED68AC" w:rsidRPr="007C7295">
        <w:rPr>
          <w:lang w:val="en-US"/>
        </w:rPr>
        <w:t xml:space="preserve"> in accordance with the T</w:t>
      </w:r>
      <w:r w:rsidR="00ED68AC" w:rsidRPr="007C7295">
        <w:rPr>
          <w:bCs/>
          <w:lang w:val="en-US"/>
        </w:rPr>
        <w:t>echnical notes for guidance -Human exposure to biocidal products -</w:t>
      </w:r>
      <w:r w:rsidR="00ED68AC" w:rsidRPr="007C7295">
        <w:rPr>
          <w:rFonts w:ascii="MS Mincho" w:eastAsia="MS Mincho" w:hAnsi="MS Mincho" w:cs="MS Mincho"/>
          <w:bCs/>
          <w:lang w:val="en-US"/>
        </w:rPr>
        <w:t> </w:t>
      </w:r>
      <w:r w:rsidR="00ED68AC" w:rsidRPr="007C7295">
        <w:rPr>
          <w:bCs/>
          <w:lang w:val="en-US"/>
        </w:rPr>
        <w:t>Guidance on exposure estimation (TNGs) and the CAR for permethrin (PT8).</w:t>
      </w:r>
    </w:p>
    <w:p w14:paraId="64687427" w14:textId="77777777" w:rsidR="00ED68AC" w:rsidRPr="007C7295" w:rsidRDefault="00ED68AC" w:rsidP="00ED68AC">
      <w:pPr>
        <w:jc w:val="both"/>
        <w:rPr>
          <w:lang w:val="en-US"/>
        </w:rPr>
      </w:pPr>
    </w:p>
    <w:p w14:paraId="55D83B97" w14:textId="77777777" w:rsidR="00880DB3" w:rsidRPr="00FD2055" w:rsidRDefault="00880DB3" w:rsidP="008C4E58">
      <w:pPr>
        <w:pStyle w:val="Heading4"/>
        <w:keepLines w:val="0"/>
        <w:widowControl/>
        <w:numPr>
          <w:ilvl w:val="3"/>
          <w:numId w:val="6"/>
        </w:numPr>
        <w:spacing w:before="240" w:after="120"/>
        <w:jc w:val="both"/>
      </w:pPr>
      <w:bookmarkStart w:id="1473" w:name="_Toc403472753"/>
      <w:bookmarkStart w:id="1474" w:name="_Toc403566575"/>
      <w:bookmarkStart w:id="1475" w:name="_Toc42170236"/>
      <w:bookmarkStart w:id="1476" w:name="_Toc389729048"/>
      <w:r w:rsidRPr="00FD2055">
        <w:t>Assessment of effects on Human Health</w:t>
      </w:r>
      <w:bookmarkEnd w:id="1473"/>
      <w:bookmarkEnd w:id="1474"/>
      <w:bookmarkEnd w:id="1475"/>
      <w:r w:rsidRPr="00FD2055">
        <w:t xml:space="preserve"> </w:t>
      </w:r>
      <w:bookmarkEnd w:id="1476"/>
    </w:p>
    <w:p w14:paraId="6372E25A" w14:textId="77777777" w:rsidR="00880DB3" w:rsidRPr="00FD2055" w:rsidRDefault="00880DB3" w:rsidP="0034462C">
      <w:pPr>
        <w:rPr>
          <w:b/>
          <w:i/>
          <w:sz w:val="22"/>
          <w:szCs w:val="22"/>
        </w:rPr>
      </w:pPr>
      <w:bookmarkStart w:id="1477" w:name="_Toc388281593"/>
      <w:bookmarkStart w:id="1478" w:name="_Toc388282049"/>
      <w:bookmarkStart w:id="1479" w:name="_Toc388282531"/>
      <w:bookmarkStart w:id="1480" w:name="_Toc388282979"/>
      <w:bookmarkStart w:id="1481" w:name="_Toc388285291"/>
      <w:bookmarkStart w:id="1482" w:name="_Toc388374325"/>
      <w:bookmarkStart w:id="1483" w:name="_Toc389729049"/>
      <w:bookmarkStart w:id="1484" w:name="_Toc403472754"/>
      <w:bookmarkEnd w:id="1477"/>
      <w:bookmarkEnd w:id="1478"/>
      <w:bookmarkEnd w:id="1479"/>
      <w:bookmarkEnd w:id="1480"/>
      <w:bookmarkEnd w:id="1481"/>
      <w:bookmarkEnd w:id="1482"/>
      <w:r w:rsidRPr="00FD2055">
        <w:rPr>
          <w:b/>
          <w:i/>
          <w:sz w:val="22"/>
          <w:szCs w:val="22"/>
        </w:rPr>
        <w:t>Skin corrosion and irritation</w:t>
      </w:r>
      <w:bookmarkEnd w:id="1483"/>
      <w:bookmarkEnd w:id="1484"/>
    </w:p>
    <w:p w14:paraId="49627002" w14:textId="77777777" w:rsidR="00880DB3" w:rsidRPr="00FD2055" w:rsidRDefault="00880DB3" w:rsidP="0034462C">
      <w:pPr>
        <w:rPr>
          <w:i/>
          <w:iC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407E2835"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06FEA58" w14:textId="77777777" w:rsidR="00880DB3" w:rsidRPr="007C7295" w:rsidRDefault="00880DB3" w:rsidP="0034462C">
            <w:pPr>
              <w:rPr>
                <w:b/>
                <w:bCs/>
                <w:lang w:val="en-US"/>
              </w:rPr>
            </w:pPr>
            <w:r w:rsidRPr="007C7295">
              <w:rPr>
                <w:b/>
                <w:bCs/>
                <w:lang w:val="en-US"/>
              </w:rPr>
              <w:t>Conclusion used in Risk Assessment – Skin corrosion and irritation</w:t>
            </w:r>
          </w:p>
        </w:tc>
      </w:tr>
      <w:tr w:rsidR="00880DB3" w:rsidRPr="0015788A" w14:paraId="6374EB7D" w14:textId="77777777" w:rsidTr="0034462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2D944DB" w14:textId="77777777" w:rsidR="00880DB3" w:rsidRPr="00FD2055" w:rsidRDefault="00880DB3" w:rsidP="0034462C">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243369F7" w14:textId="3A577DE4" w:rsidR="00880DB3" w:rsidRPr="007C7295" w:rsidRDefault="00455122" w:rsidP="002058C0">
            <w:pPr>
              <w:rPr>
                <w:lang w:val="en-US"/>
              </w:rPr>
            </w:pPr>
            <w:r w:rsidRPr="007C7295">
              <w:rPr>
                <w:lang w:val="en-US"/>
              </w:rPr>
              <w:t>None of the ingredients are classified for skin corrosion or skin irritation</w:t>
            </w:r>
          </w:p>
        </w:tc>
      </w:tr>
      <w:tr w:rsidR="00880DB3" w:rsidRPr="0015788A" w14:paraId="2FFDDA00"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177B148C" w14:textId="77777777" w:rsidR="00880DB3" w:rsidRPr="007C7295" w:rsidRDefault="00880DB3" w:rsidP="0034462C">
            <w:pPr>
              <w:rPr>
                <w:lang w:val="en-US"/>
              </w:rPr>
            </w:pPr>
            <w:r w:rsidRPr="007C7295">
              <w:rPr>
                <w:lang w:val="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67CFF52E" w14:textId="77777777" w:rsidR="00880DB3" w:rsidRPr="007C7295" w:rsidRDefault="005F5525" w:rsidP="005F5525">
            <w:pPr>
              <w:rPr>
                <w:lang w:val="en-US"/>
              </w:rPr>
            </w:pPr>
            <w:r w:rsidRPr="007C7295">
              <w:rPr>
                <w:lang w:val="en-US"/>
              </w:rPr>
              <w:t xml:space="preserve">Application of criteria on mixture classification based on ingredients as set out in the CLP Regulation 1272/2008 </w:t>
            </w:r>
          </w:p>
        </w:tc>
      </w:tr>
      <w:tr w:rsidR="00880DB3" w:rsidRPr="0015788A" w14:paraId="0D39B8EF"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38A1083E" w14:textId="5DCCD6E9" w:rsidR="00880DB3" w:rsidRPr="007C7295" w:rsidRDefault="00880DB3"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4C60EFD" w14:textId="77777777" w:rsidR="00880DB3" w:rsidRPr="007C7295" w:rsidRDefault="009D5507" w:rsidP="0034462C">
            <w:pPr>
              <w:rPr>
                <w:lang w:val="en-US"/>
              </w:rPr>
            </w:pPr>
            <w:r w:rsidRPr="007C7295">
              <w:rPr>
                <w:lang w:val="en-US"/>
              </w:rPr>
              <w:t>No classification</w:t>
            </w:r>
            <w:r w:rsidR="005F5525" w:rsidRPr="007C7295">
              <w:rPr>
                <w:lang w:val="en-US"/>
              </w:rPr>
              <w:t xml:space="preserve"> of the product</w:t>
            </w:r>
            <w:r w:rsidRPr="007C7295">
              <w:rPr>
                <w:lang w:val="en-US"/>
              </w:rPr>
              <w:t xml:space="preserve"> proposed</w:t>
            </w:r>
          </w:p>
        </w:tc>
      </w:tr>
    </w:tbl>
    <w:p w14:paraId="7A786510" w14:textId="77777777" w:rsidR="00880DB3" w:rsidRPr="007C7295" w:rsidRDefault="00880DB3" w:rsidP="0034462C">
      <w:pPr>
        <w:rPr>
          <w:lang w:val="en-US"/>
        </w:rPr>
      </w:pPr>
    </w:p>
    <w:p w14:paraId="77CA1883" w14:textId="77777777" w:rsidR="00880DB3" w:rsidRPr="007C7295" w:rsidRDefault="00880DB3" w:rsidP="0034462C">
      <w:pPr>
        <w:rPr>
          <w:lang w:val="en-US"/>
        </w:rPr>
      </w:pPr>
    </w:p>
    <w:p w14:paraId="1F1B439E" w14:textId="77777777" w:rsidR="00880DB3" w:rsidRPr="00FD2055" w:rsidRDefault="00880DB3" w:rsidP="0034462C">
      <w:pPr>
        <w:rPr>
          <w:b/>
          <w:i/>
          <w:sz w:val="22"/>
          <w:szCs w:val="22"/>
        </w:rPr>
      </w:pPr>
      <w:bookmarkStart w:id="1485" w:name="_Toc389729050"/>
      <w:bookmarkStart w:id="1486" w:name="_Toc403472755"/>
      <w:r w:rsidRPr="00FD2055">
        <w:rPr>
          <w:b/>
          <w:i/>
          <w:sz w:val="22"/>
          <w:szCs w:val="22"/>
        </w:rPr>
        <w:t>Eye irritation</w:t>
      </w:r>
      <w:bookmarkEnd w:id="1485"/>
      <w:bookmarkEnd w:id="1486"/>
    </w:p>
    <w:p w14:paraId="73FDB8C5" w14:textId="77777777" w:rsidR="00880DB3" w:rsidRPr="00FD2055" w:rsidRDefault="00880DB3" w:rsidP="0034462C">
      <w:pPr>
        <w:rPr>
          <w:i/>
          <w:iC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74374295"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7A65C7E" w14:textId="77777777" w:rsidR="00880DB3" w:rsidRPr="007C7295" w:rsidRDefault="00880DB3" w:rsidP="0034462C">
            <w:pPr>
              <w:rPr>
                <w:b/>
                <w:bCs/>
                <w:lang w:val="en-US"/>
              </w:rPr>
            </w:pPr>
            <w:r w:rsidRPr="007C7295">
              <w:rPr>
                <w:b/>
                <w:bCs/>
                <w:lang w:val="en-US"/>
              </w:rPr>
              <w:t xml:space="preserve">Conclusion used in Risk Assessment – Eye irritation </w:t>
            </w:r>
          </w:p>
        </w:tc>
      </w:tr>
      <w:tr w:rsidR="008B4A91" w:rsidRPr="0015788A" w14:paraId="57F13267" w14:textId="77777777" w:rsidTr="0034462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7025527" w14:textId="77777777" w:rsidR="008B4A91" w:rsidRPr="00FD2055" w:rsidRDefault="008B4A91" w:rsidP="0034462C">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7F8978EE" w14:textId="3AF11C68" w:rsidR="008B4A91" w:rsidRPr="007C7295" w:rsidRDefault="00455122" w:rsidP="00455122">
            <w:pPr>
              <w:rPr>
                <w:lang w:val="en-US"/>
              </w:rPr>
            </w:pPr>
            <w:r w:rsidRPr="007C7295">
              <w:rPr>
                <w:lang w:val="en-US"/>
              </w:rPr>
              <w:t>None of the ingredients are classified for eye irritation</w:t>
            </w:r>
          </w:p>
        </w:tc>
      </w:tr>
      <w:tr w:rsidR="00880DB3" w:rsidRPr="0015788A" w14:paraId="04F330B5"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5B2781A4" w14:textId="77777777" w:rsidR="00880DB3" w:rsidRPr="007C7295" w:rsidRDefault="00880DB3" w:rsidP="0034462C">
            <w:pPr>
              <w:rPr>
                <w:lang w:val="en-US"/>
              </w:rPr>
            </w:pPr>
            <w:r w:rsidRPr="007C7295">
              <w:rPr>
                <w:lang w:val="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5A563D2" w14:textId="77777777" w:rsidR="00880DB3" w:rsidRPr="007C7295" w:rsidRDefault="007645CF" w:rsidP="0034462C">
            <w:pPr>
              <w:rPr>
                <w:lang w:val="en-US"/>
              </w:rPr>
            </w:pPr>
            <w:r w:rsidRPr="007C7295">
              <w:rPr>
                <w:lang w:val="en-US"/>
              </w:rPr>
              <w:t>Application of criteria on mixture classification based on ingredients as set out in the CLP Regulation 1272/2008</w:t>
            </w:r>
          </w:p>
        </w:tc>
      </w:tr>
      <w:tr w:rsidR="00880DB3" w:rsidRPr="0015788A" w14:paraId="1F144F25"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00A032D3" w14:textId="165D9046" w:rsidR="00880DB3" w:rsidRPr="007C7295" w:rsidRDefault="00880DB3"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1CCA7C6E" w14:textId="45E6A7CF" w:rsidR="00880DB3" w:rsidRPr="007C7295" w:rsidRDefault="00455122" w:rsidP="0034462C">
            <w:pPr>
              <w:rPr>
                <w:lang w:val="en-US"/>
              </w:rPr>
            </w:pPr>
            <w:r w:rsidRPr="007C7295">
              <w:rPr>
                <w:lang w:val="en-US"/>
              </w:rPr>
              <w:t>No classification of the product proposed</w:t>
            </w:r>
          </w:p>
        </w:tc>
      </w:tr>
    </w:tbl>
    <w:p w14:paraId="616CF938" w14:textId="77777777" w:rsidR="00C25FCF" w:rsidRDefault="00C25FCF" w:rsidP="0034462C">
      <w:pPr>
        <w:rPr>
          <w:b/>
          <w:i/>
          <w:sz w:val="22"/>
          <w:szCs w:val="22"/>
          <w:lang w:val="en-US"/>
        </w:rPr>
      </w:pPr>
      <w:bookmarkStart w:id="1487" w:name="_Toc367976971"/>
      <w:bookmarkStart w:id="1488" w:name="_Toc367977148"/>
      <w:bookmarkStart w:id="1489" w:name="_Toc389729051"/>
      <w:bookmarkStart w:id="1490" w:name="_Toc403472756"/>
    </w:p>
    <w:p w14:paraId="04B67B63" w14:textId="77777777" w:rsidR="00347158" w:rsidRPr="007C7295" w:rsidRDefault="00347158" w:rsidP="0034462C">
      <w:pPr>
        <w:rPr>
          <w:b/>
          <w:i/>
          <w:sz w:val="22"/>
          <w:szCs w:val="22"/>
          <w:lang w:val="en-US"/>
        </w:rPr>
      </w:pPr>
    </w:p>
    <w:p w14:paraId="7FF0C84A" w14:textId="77777777" w:rsidR="00880DB3" w:rsidRPr="00FD2055" w:rsidRDefault="00880DB3" w:rsidP="0034462C">
      <w:pPr>
        <w:rPr>
          <w:b/>
          <w:i/>
          <w:sz w:val="22"/>
          <w:szCs w:val="22"/>
        </w:rPr>
      </w:pPr>
      <w:r w:rsidRPr="00FD2055">
        <w:rPr>
          <w:b/>
          <w:i/>
          <w:sz w:val="22"/>
          <w:szCs w:val="22"/>
        </w:rPr>
        <w:t>Respiratory tract irritation</w:t>
      </w:r>
      <w:bookmarkEnd w:id="1487"/>
      <w:bookmarkEnd w:id="1488"/>
      <w:bookmarkEnd w:id="1489"/>
      <w:bookmarkEnd w:id="1490"/>
      <w:r w:rsidRPr="00FD2055">
        <w:rPr>
          <w:b/>
          <w:i/>
          <w:sz w:val="22"/>
          <w:szCs w:val="22"/>
        </w:rPr>
        <w:t xml:space="preserve"> </w:t>
      </w:r>
    </w:p>
    <w:p w14:paraId="5340CE5F" w14:textId="77777777" w:rsidR="00880DB3" w:rsidRPr="00FD2055" w:rsidRDefault="00880DB3" w:rsidP="0034462C"/>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6201C0CC"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7839F1E4" w14:textId="77777777" w:rsidR="00880DB3" w:rsidRPr="007C7295" w:rsidRDefault="00880DB3" w:rsidP="0034462C">
            <w:pPr>
              <w:keepNext/>
              <w:keepLines/>
              <w:spacing w:before="60" w:after="60"/>
              <w:jc w:val="center"/>
              <w:rPr>
                <w:b/>
                <w:lang w:val="en-US" w:eastAsia="da-DK"/>
              </w:rPr>
            </w:pPr>
            <w:r w:rsidRPr="007C7295">
              <w:rPr>
                <w:b/>
                <w:bCs/>
                <w:lang w:val="en-US"/>
              </w:rPr>
              <w:t>Conclusion used in the Risk Assessment – Respiratory tract irritation</w:t>
            </w:r>
          </w:p>
        </w:tc>
      </w:tr>
      <w:tr w:rsidR="007645CF" w:rsidRPr="0015788A" w14:paraId="2874BBA2" w14:textId="77777777" w:rsidTr="007645CF">
        <w:tc>
          <w:tcPr>
            <w:tcW w:w="1276" w:type="pct"/>
            <w:tcBorders>
              <w:top w:val="single" w:sz="6" w:space="0" w:color="auto"/>
              <w:left w:val="single" w:sz="4" w:space="0" w:color="auto"/>
              <w:bottom w:val="single" w:sz="6" w:space="0" w:color="auto"/>
              <w:right w:val="single" w:sz="6" w:space="0" w:color="auto"/>
            </w:tcBorders>
            <w:shd w:val="clear" w:color="auto" w:fill="auto"/>
          </w:tcPr>
          <w:p w14:paraId="784E2D72" w14:textId="77777777" w:rsidR="007645CF" w:rsidRPr="00FD2055" w:rsidRDefault="007645CF" w:rsidP="0034462C">
            <w:pPr>
              <w:keepNext/>
              <w:keepLines/>
              <w:spacing w:before="60" w:after="60"/>
              <w:rPr>
                <w:bCs/>
              </w:rPr>
            </w:pPr>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6A32585C" w14:textId="7CCF85F0" w:rsidR="007645CF" w:rsidRPr="007C7295" w:rsidRDefault="007645CF" w:rsidP="0034462C">
            <w:pPr>
              <w:keepNext/>
              <w:keepLines/>
              <w:spacing w:before="60" w:after="60"/>
              <w:rPr>
                <w:bCs/>
                <w:lang w:val="en-US"/>
              </w:rPr>
            </w:pPr>
            <w:r w:rsidRPr="007C7295">
              <w:rPr>
                <w:bCs/>
                <w:lang w:val="en-US"/>
              </w:rPr>
              <w:t>None of the substances in the product is classified for respiratory tract irritation</w:t>
            </w:r>
          </w:p>
        </w:tc>
      </w:tr>
      <w:tr w:rsidR="00880DB3" w:rsidRPr="0015788A" w14:paraId="66C0F380" w14:textId="77777777" w:rsidTr="007645CF">
        <w:tc>
          <w:tcPr>
            <w:tcW w:w="1276" w:type="pct"/>
            <w:tcBorders>
              <w:top w:val="single" w:sz="6" w:space="0" w:color="auto"/>
              <w:left w:val="single" w:sz="4" w:space="0" w:color="auto"/>
              <w:bottom w:val="single" w:sz="6" w:space="0" w:color="auto"/>
              <w:right w:val="single" w:sz="6" w:space="0" w:color="auto"/>
            </w:tcBorders>
            <w:shd w:val="clear" w:color="auto" w:fill="auto"/>
          </w:tcPr>
          <w:p w14:paraId="214EF325" w14:textId="77777777" w:rsidR="00880DB3" w:rsidRPr="00FD2055" w:rsidRDefault="00880DB3" w:rsidP="0034462C">
            <w:pPr>
              <w:keepNext/>
              <w:keepLines/>
              <w:spacing w:before="60" w:after="60"/>
              <w:rPr>
                <w:bCs/>
              </w:rPr>
            </w:pPr>
            <w:r w:rsidRPr="00FD2055">
              <w:rPr>
                <w:bCs/>
              </w:rPr>
              <w:t>Justification for the conclusion</w:t>
            </w:r>
          </w:p>
        </w:tc>
        <w:tc>
          <w:tcPr>
            <w:tcW w:w="3724" w:type="pct"/>
            <w:tcBorders>
              <w:top w:val="single" w:sz="6" w:space="0" w:color="auto"/>
              <w:left w:val="single" w:sz="6" w:space="0" w:color="auto"/>
              <w:bottom w:val="single" w:sz="6" w:space="0" w:color="auto"/>
              <w:right w:val="single" w:sz="6" w:space="0" w:color="auto"/>
            </w:tcBorders>
          </w:tcPr>
          <w:p w14:paraId="6CD29C3E" w14:textId="77777777" w:rsidR="00880DB3" w:rsidRPr="007C7295" w:rsidRDefault="007645CF" w:rsidP="0034462C">
            <w:pPr>
              <w:keepNext/>
              <w:keepLines/>
              <w:spacing w:before="60" w:after="60"/>
              <w:rPr>
                <w:bCs/>
                <w:lang w:val="en-US"/>
              </w:rPr>
            </w:pPr>
            <w:r w:rsidRPr="007C7295">
              <w:rPr>
                <w:lang w:val="en-US"/>
              </w:rPr>
              <w:t>Application of criteria on mixture classification based on ingredients as set out in the CLP Regulation 1272/2008</w:t>
            </w:r>
          </w:p>
        </w:tc>
      </w:tr>
      <w:tr w:rsidR="00880DB3" w:rsidRPr="0015788A" w14:paraId="1E2FE484" w14:textId="77777777" w:rsidTr="007645CF">
        <w:tc>
          <w:tcPr>
            <w:tcW w:w="1276" w:type="pct"/>
            <w:tcBorders>
              <w:top w:val="single" w:sz="6" w:space="0" w:color="auto"/>
              <w:left w:val="single" w:sz="4" w:space="0" w:color="auto"/>
              <w:bottom w:val="single" w:sz="6" w:space="0" w:color="auto"/>
              <w:right w:val="single" w:sz="6" w:space="0" w:color="auto"/>
            </w:tcBorders>
            <w:shd w:val="clear" w:color="auto" w:fill="auto"/>
          </w:tcPr>
          <w:p w14:paraId="134A74CE" w14:textId="1E7488ED" w:rsidR="00880DB3" w:rsidRPr="007C7295" w:rsidRDefault="00880DB3" w:rsidP="00D3405A">
            <w:pPr>
              <w:keepNext/>
              <w:keepLines/>
              <w:spacing w:before="60" w:after="60"/>
              <w:rPr>
                <w:bCs/>
                <w:lang w:val="en-US"/>
              </w:rPr>
            </w:pPr>
            <w:r w:rsidRPr="007C7295">
              <w:rPr>
                <w:bCs/>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2A6FCD9E" w14:textId="77777777" w:rsidR="00880DB3" w:rsidRPr="007C7295" w:rsidRDefault="007645CF" w:rsidP="0034462C">
            <w:pPr>
              <w:keepNext/>
              <w:keepLines/>
              <w:spacing w:before="60" w:after="60"/>
              <w:rPr>
                <w:bCs/>
                <w:lang w:val="en-US"/>
              </w:rPr>
            </w:pPr>
            <w:r w:rsidRPr="007C7295">
              <w:rPr>
                <w:lang w:val="en-US"/>
              </w:rPr>
              <w:t>No classification of the product proposed</w:t>
            </w:r>
          </w:p>
        </w:tc>
      </w:tr>
    </w:tbl>
    <w:p w14:paraId="2E5E65AF" w14:textId="77777777" w:rsidR="00880DB3" w:rsidRPr="007C7295" w:rsidRDefault="00880DB3" w:rsidP="0034462C">
      <w:pPr>
        <w:rPr>
          <w:lang w:val="en-US"/>
        </w:rPr>
      </w:pPr>
    </w:p>
    <w:p w14:paraId="3747F9C5" w14:textId="77777777" w:rsidR="00880DB3" w:rsidRPr="007C7295" w:rsidRDefault="00880DB3" w:rsidP="0034462C">
      <w:pPr>
        <w:rPr>
          <w:lang w:val="en-US"/>
        </w:rPr>
      </w:pPr>
    </w:p>
    <w:p w14:paraId="7DAA9852" w14:textId="2CA1CA69" w:rsidR="00D5682E" w:rsidRDefault="00D5682E" w:rsidP="0034462C">
      <w:pPr>
        <w:rPr>
          <w:lang w:val="en-US"/>
        </w:rPr>
      </w:pPr>
    </w:p>
    <w:p w14:paraId="55DEFBA7" w14:textId="0B944D76" w:rsidR="00C25FCF" w:rsidRDefault="00C25FCF" w:rsidP="0034462C">
      <w:pPr>
        <w:rPr>
          <w:lang w:val="en-US"/>
        </w:rPr>
      </w:pPr>
    </w:p>
    <w:p w14:paraId="536C6096" w14:textId="6F0DB296" w:rsidR="00C25FCF" w:rsidRDefault="00C25FCF" w:rsidP="0034462C">
      <w:pPr>
        <w:rPr>
          <w:lang w:val="en-US"/>
        </w:rPr>
      </w:pPr>
    </w:p>
    <w:p w14:paraId="7B890D3D" w14:textId="77777777" w:rsidR="00C25FCF" w:rsidRPr="007C7295" w:rsidRDefault="00C25FCF" w:rsidP="0034462C">
      <w:pPr>
        <w:rPr>
          <w:lang w:val="en-US"/>
        </w:rPr>
      </w:pPr>
    </w:p>
    <w:p w14:paraId="5F45C51E" w14:textId="0F95CA86" w:rsidR="00880DB3" w:rsidRPr="00FD2055" w:rsidRDefault="00880DB3" w:rsidP="0034462C">
      <w:pPr>
        <w:rPr>
          <w:b/>
          <w:i/>
          <w:sz w:val="22"/>
          <w:szCs w:val="22"/>
        </w:rPr>
      </w:pPr>
      <w:bookmarkStart w:id="1491" w:name="_Toc389729052"/>
      <w:bookmarkStart w:id="1492" w:name="_Toc403472757"/>
      <w:r w:rsidRPr="00FD2055">
        <w:rPr>
          <w:b/>
          <w:i/>
          <w:sz w:val="22"/>
          <w:szCs w:val="22"/>
        </w:rPr>
        <w:lastRenderedPageBreak/>
        <w:t>Skin sensitization</w:t>
      </w:r>
      <w:bookmarkEnd w:id="1491"/>
      <w:bookmarkEnd w:id="1492"/>
    </w:p>
    <w:p w14:paraId="12A805D7" w14:textId="77777777" w:rsidR="00880DB3" w:rsidRPr="00FD2055" w:rsidRDefault="00880DB3" w:rsidP="0034462C"/>
    <w:p w14:paraId="52F4B8D5" w14:textId="77777777" w:rsidR="00880DB3" w:rsidRPr="00FD2055" w:rsidRDefault="00880DB3" w:rsidP="0034462C"/>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39A0F054"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63B845" w14:textId="77777777" w:rsidR="00880DB3" w:rsidRPr="007C7295" w:rsidRDefault="00880DB3" w:rsidP="0034462C">
            <w:pPr>
              <w:rPr>
                <w:b/>
                <w:bCs/>
                <w:lang w:val="en-US"/>
              </w:rPr>
            </w:pPr>
            <w:r w:rsidRPr="007C7295">
              <w:rPr>
                <w:b/>
                <w:bCs/>
                <w:lang w:val="en-US"/>
              </w:rPr>
              <w:t>Conclusion used in Risk Assessment – Skin sensitisation</w:t>
            </w:r>
          </w:p>
        </w:tc>
      </w:tr>
      <w:tr w:rsidR="00880DB3" w:rsidRPr="0015788A" w14:paraId="42B8E5B3" w14:textId="77777777" w:rsidTr="0034462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6E30A85F" w14:textId="77777777" w:rsidR="00880DB3" w:rsidRPr="00FD2055" w:rsidRDefault="00880DB3" w:rsidP="0034462C">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5BB826E4" w14:textId="61A6C05E" w:rsidR="00880DB3" w:rsidRPr="007C7295" w:rsidRDefault="007645CF" w:rsidP="0034462C">
            <w:pPr>
              <w:rPr>
                <w:lang w:val="en-US"/>
              </w:rPr>
            </w:pPr>
            <w:r w:rsidRPr="007C7295">
              <w:rPr>
                <w:lang w:val="en-US"/>
              </w:rPr>
              <w:t>The active substance is classified as a skin sensitizer</w:t>
            </w:r>
            <w:r w:rsidR="007068C4" w:rsidRPr="007C7295">
              <w:rPr>
                <w:lang w:val="en-US"/>
              </w:rPr>
              <w:t xml:space="preserve"> cat 1 but</w:t>
            </w:r>
            <w:r w:rsidR="0046139B" w:rsidRPr="007C7295">
              <w:rPr>
                <w:lang w:val="en-US"/>
              </w:rPr>
              <w:t xml:space="preserve"> is</w:t>
            </w:r>
            <w:r w:rsidR="007068C4" w:rsidRPr="007C7295">
              <w:rPr>
                <w:lang w:val="en-US"/>
              </w:rPr>
              <w:t xml:space="preserve"> present below</w:t>
            </w:r>
            <w:r w:rsidRPr="007C7295">
              <w:rPr>
                <w:lang w:val="en-US"/>
              </w:rPr>
              <w:t xml:space="preserve"> the t</w:t>
            </w:r>
            <w:r w:rsidR="00D238D5" w:rsidRPr="007C7295">
              <w:rPr>
                <w:lang w:val="en-US"/>
              </w:rPr>
              <w:t>h</w:t>
            </w:r>
            <w:r w:rsidRPr="007C7295">
              <w:rPr>
                <w:lang w:val="en-US"/>
              </w:rPr>
              <w:t>reshold for class</w:t>
            </w:r>
            <w:r w:rsidR="00917443" w:rsidRPr="007C7295">
              <w:rPr>
                <w:lang w:val="en-US"/>
              </w:rPr>
              <w:t>i</w:t>
            </w:r>
            <w:r w:rsidRPr="007C7295">
              <w:rPr>
                <w:lang w:val="en-US"/>
              </w:rPr>
              <w:t>fication of the mixture</w:t>
            </w:r>
          </w:p>
        </w:tc>
      </w:tr>
      <w:tr w:rsidR="00880DB3" w:rsidRPr="0015788A" w14:paraId="75078471"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4A50DAF2" w14:textId="77777777" w:rsidR="00880DB3" w:rsidRPr="007C7295" w:rsidRDefault="00880DB3" w:rsidP="0034462C">
            <w:pPr>
              <w:rPr>
                <w:lang w:val="en-US"/>
              </w:rPr>
            </w:pPr>
            <w:r w:rsidRPr="007C7295">
              <w:rPr>
                <w:lang w:val="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1AEC445E" w14:textId="77777777" w:rsidR="00880DB3" w:rsidRPr="007C7295" w:rsidRDefault="0046139B" w:rsidP="0034462C">
            <w:pPr>
              <w:rPr>
                <w:lang w:val="en-US"/>
              </w:rPr>
            </w:pPr>
            <w:r w:rsidRPr="007C7295">
              <w:rPr>
                <w:lang w:val="en-US"/>
              </w:rPr>
              <w:t>Application of criteria on mixture classification based on ingredients as set out in the CLP Regulation 1272/2008</w:t>
            </w:r>
          </w:p>
        </w:tc>
      </w:tr>
      <w:tr w:rsidR="0046139B" w:rsidRPr="0015788A" w14:paraId="307B120D"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3C70C907" w14:textId="77B5A81D" w:rsidR="0046139B" w:rsidRPr="007C7295" w:rsidRDefault="0046139B"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DDCF3A0" w14:textId="58D520D9" w:rsidR="0046139B" w:rsidRPr="007C7295" w:rsidRDefault="007068C4" w:rsidP="0046139B">
            <w:pPr>
              <w:rPr>
                <w:lang w:val="en-US"/>
              </w:rPr>
            </w:pPr>
            <w:r w:rsidRPr="007C7295">
              <w:rPr>
                <w:lang w:val="en-US"/>
              </w:rPr>
              <w:t>No classification of the product proposed</w:t>
            </w:r>
          </w:p>
        </w:tc>
      </w:tr>
    </w:tbl>
    <w:p w14:paraId="7C7036CA" w14:textId="77777777" w:rsidR="00880DB3" w:rsidRPr="007C7295" w:rsidRDefault="00880DB3" w:rsidP="0034462C">
      <w:pPr>
        <w:rPr>
          <w:lang w:val="en-US"/>
        </w:rPr>
      </w:pPr>
    </w:p>
    <w:p w14:paraId="77F2DAD1" w14:textId="77777777" w:rsidR="00880DB3" w:rsidRPr="00FD2055" w:rsidRDefault="00880DB3" w:rsidP="0034462C">
      <w:pPr>
        <w:rPr>
          <w:b/>
          <w:i/>
          <w:sz w:val="22"/>
          <w:szCs w:val="22"/>
        </w:rPr>
      </w:pPr>
      <w:bookmarkStart w:id="1493" w:name="_Toc389729053"/>
      <w:bookmarkStart w:id="1494" w:name="_Toc403472758"/>
      <w:r w:rsidRPr="00FD2055">
        <w:rPr>
          <w:b/>
          <w:i/>
          <w:sz w:val="22"/>
          <w:szCs w:val="22"/>
        </w:rPr>
        <w:t>Respiratory sensitization (ADS)</w:t>
      </w:r>
      <w:bookmarkEnd w:id="1493"/>
      <w:bookmarkEnd w:id="1494"/>
    </w:p>
    <w:p w14:paraId="3AC17272" w14:textId="77777777" w:rsidR="00880DB3" w:rsidRPr="00FD2055" w:rsidRDefault="00880DB3" w:rsidP="0034462C"/>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6709E975"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A505642" w14:textId="77777777" w:rsidR="00880DB3" w:rsidRPr="007C7295" w:rsidRDefault="00880DB3" w:rsidP="0034462C">
            <w:pPr>
              <w:rPr>
                <w:lang w:val="en-US"/>
              </w:rPr>
            </w:pPr>
            <w:r w:rsidRPr="007C7295">
              <w:rPr>
                <w:b/>
                <w:bCs/>
                <w:lang w:val="en-US"/>
              </w:rPr>
              <w:t>Conclusion</w:t>
            </w:r>
            <w:r w:rsidRPr="007C7295">
              <w:rPr>
                <w:lang w:val="en-US"/>
              </w:rPr>
              <w:t xml:space="preserve"> </w:t>
            </w:r>
            <w:r w:rsidRPr="007C7295">
              <w:rPr>
                <w:b/>
                <w:bCs/>
                <w:lang w:val="en-US"/>
              </w:rPr>
              <w:t>used in Risk Assessment – Respiratory sensitisation</w:t>
            </w:r>
          </w:p>
        </w:tc>
      </w:tr>
      <w:tr w:rsidR="0046139B" w:rsidRPr="0015788A" w14:paraId="5754AD01" w14:textId="77777777" w:rsidTr="0034462C">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4E1249" w14:textId="77777777" w:rsidR="0046139B" w:rsidRPr="00FD2055" w:rsidRDefault="0046139B" w:rsidP="0034462C">
            <w:r w:rsidRPr="00FD2055">
              <w:t>Value/conclusion</w:t>
            </w:r>
          </w:p>
        </w:tc>
        <w:tc>
          <w:tcPr>
            <w:tcW w:w="3724" w:type="pct"/>
            <w:tcBorders>
              <w:top w:val="single" w:sz="6" w:space="0" w:color="auto"/>
              <w:left w:val="single" w:sz="6" w:space="0" w:color="auto"/>
              <w:bottom w:val="single" w:sz="6" w:space="0" w:color="auto"/>
              <w:right w:val="single" w:sz="6" w:space="0" w:color="auto"/>
            </w:tcBorders>
          </w:tcPr>
          <w:p w14:paraId="082039C3" w14:textId="77777777" w:rsidR="0046139B" w:rsidRPr="007C7295" w:rsidRDefault="0046139B" w:rsidP="0046139B">
            <w:pPr>
              <w:keepNext/>
              <w:keepLines/>
              <w:spacing w:before="60" w:after="60"/>
              <w:rPr>
                <w:bCs/>
                <w:lang w:val="en-US"/>
              </w:rPr>
            </w:pPr>
            <w:r w:rsidRPr="007C7295">
              <w:rPr>
                <w:bCs/>
                <w:lang w:val="en-US"/>
              </w:rPr>
              <w:t>None of the substances in the product is classified for respiratory sensitization</w:t>
            </w:r>
          </w:p>
        </w:tc>
      </w:tr>
      <w:tr w:rsidR="0046139B" w:rsidRPr="0015788A" w14:paraId="1DC6A510"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667DF4EA" w14:textId="77777777" w:rsidR="0046139B" w:rsidRPr="007C7295" w:rsidRDefault="0046139B" w:rsidP="0034462C">
            <w:pPr>
              <w:rPr>
                <w:lang w:val="en-US"/>
              </w:rPr>
            </w:pPr>
            <w:r w:rsidRPr="007C7295">
              <w:rPr>
                <w:lang w:val="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0929A5B4" w14:textId="77777777" w:rsidR="0046139B" w:rsidRPr="007C7295" w:rsidRDefault="0046139B" w:rsidP="0079071B">
            <w:pPr>
              <w:keepNext/>
              <w:keepLines/>
              <w:spacing w:before="60" w:after="60"/>
              <w:rPr>
                <w:bCs/>
                <w:lang w:val="en-US"/>
              </w:rPr>
            </w:pPr>
            <w:r w:rsidRPr="007C7295">
              <w:rPr>
                <w:lang w:val="en-US"/>
              </w:rPr>
              <w:t>Application of criteria on mixture classification based on ingredients as set out in the CLP Regulation 1272/2008</w:t>
            </w:r>
          </w:p>
        </w:tc>
      </w:tr>
      <w:tr w:rsidR="0046139B" w:rsidRPr="0015788A" w14:paraId="58FBD467" w14:textId="77777777" w:rsidTr="0034462C">
        <w:tc>
          <w:tcPr>
            <w:tcW w:w="1276" w:type="pct"/>
            <w:tcBorders>
              <w:top w:val="single" w:sz="6" w:space="0" w:color="auto"/>
              <w:left w:val="single" w:sz="4" w:space="0" w:color="auto"/>
              <w:bottom w:val="single" w:sz="6" w:space="0" w:color="auto"/>
              <w:right w:val="single" w:sz="6" w:space="0" w:color="auto"/>
            </w:tcBorders>
            <w:shd w:val="clear" w:color="auto" w:fill="auto"/>
          </w:tcPr>
          <w:p w14:paraId="68B712E7" w14:textId="0EFF4D56" w:rsidR="0046139B" w:rsidRPr="007C7295" w:rsidRDefault="0046139B"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25D1BAE" w14:textId="77777777" w:rsidR="0046139B" w:rsidRPr="007C7295" w:rsidRDefault="0046139B" w:rsidP="0079071B">
            <w:pPr>
              <w:keepNext/>
              <w:keepLines/>
              <w:spacing w:before="60" w:after="60"/>
              <w:rPr>
                <w:bCs/>
                <w:lang w:val="en-US"/>
              </w:rPr>
            </w:pPr>
            <w:r w:rsidRPr="007C7295">
              <w:rPr>
                <w:lang w:val="en-US"/>
              </w:rPr>
              <w:t>No classification of the product proposed</w:t>
            </w:r>
          </w:p>
        </w:tc>
      </w:tr>
    </w:tbl>
    <w:p w14:paraId="5010465D" w14:textId="77777777" w:rsidR="00880DB3" w:rsidRPr="007C7295" w:rsidRDefault="00880DB3" w:rsidP="0034462C">
      <w:pPr>
        <w:rPr>
          <w:lang w:val="en-US"/>
        </w:rPr>
      </w:pPr>
    </w:p>
    <w:p w14:paraId="5CB0EEF8" w14:textId="77777777" w:rsidR="00EB19B6" w:rsidRPr="007C7295" w:rsidRDefault="00EB19B6" w:rsidP="0034462C">
      <w:pPr>
        <w:rPr>
          <w:b/>
          <w:i/>
          <w:sz w:val="22"/>
          <w:szCs w:val="22"/>
          <w:lang w:val="en-US"/>
        </w:rPr>
      </w:pPr>
      <w:bookmarkStart w:id="1495" w:name="_Toc389729054"/>
      <w:bookmarkStart w:id="1496" w:name="_Toc403472759"/>
    </w:p>
    <w:p w14:paraId="1B683A8D" w14:textId="77777777" w:rsidR="00880DB3" w:rsidRPr="007C7295" w:rsidRDefault="00880DB3" w:rsidP="0034462C">
      <w:pPr>
        <w:rPr>
          <w:b/>
          <w:i/>
          <w:sz w:val="22"/>
          <w:szCs w:val="22"/>
          <w:lang w:val="en-US"/>
        </w:rPr>
      </w:pPr>
      <w:r w:rsidRPr="007C7295">
        <w:rPr>
          <w:b/>
          <w:i/>
          <w:sz w:val="22"/>
          <w:szCs w:val="22"/>
          <w:lang w:val="en-US"/>
        </w:rPr>
        <w:t>Acute toxicity</w:t>
      </w:r>
      <w:bookmarkEnd w:id="1495"/>
      <w:bookmarkEnd w:id="1496"/>
    </w:p>
    <w:p w14:paraId="089AE1C2" w14:textId="77777777" w:rsidR="00880DB3" w:rsidRPr="007C7295" w:rsidRDefault="00880DB3" w:rsidP="0034462C">
      <w:pPr>
        <w:rPr>
          <w:i/>
          <w:u w:val="single"/>
          <w:lang w:val="en-US"/>
        </w:rPr>
      </w:pPr>
      <w:bookmarkStart w:id="1497" w:name="_Toc389729055"/>
      <w:r w:rsidRPr="007C7295">
        <w:rPr>
          <w:i/>
          <w:u w:val="single"/>
          <w:lang w:val="en-US"/>
        </w:rPr>
        <w:t>Acute toxicity by oral route</w:t>
      </w:r>
      <w:bookmarkEnd w:id="1497"/>
    </w:p>
    <w:p w14:paraId="38D37B3C" w14:textId="77777777" w:rsidR="00880DB3" w:rsidRPr="007C7295" w:rsidRDefault="00880DB3" w:rsidP="0034462C">
      <w:pPr>
        <w:rPr>
          <w:lang w:val="en-US"/>
        </w:rPr>
      </w:pPr>
    </w:p>
    <w:p w14:paraId="0ACC858D" w14:textId="77777777" w:rsidR="00EB19B6" w:rsidRPr="007C7295" w:rsidRDefault="00EB19B6" w:rsidP="0034462C">
      <w:pPr>
        <w:rPr>
          <w:lang w:val="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410"/>
        <w:gridCol w:w="6946"/>
      </w:tblGrid>
      <w:tr w:rsidR="00880DB3" w:rsidRPr="0015788A" w14:paraId="354BE7B7"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42B89A3" w14:textId="77777777" w:rsidR="00880DB3" w:rsidRPr="007C7295" w:rsidRDefault="00880DB3" w:rsidP="0034462C">
            <w:pPr>
              <w:rPr>
                <w:b/>
                <w:bCs/>
                <w:lang w:val="en-US"/>
              </w:rPr>
            </w:pPr>
            <w:r w:rsidRPr="007C7295">
              <w:rPr>
                <w:b/>
                <w:bCs/>
                <w:lang w:val="en-US"/>
              </w:rPr>
              <w:t>Value used in the Risk Assessment – Acute oral toxicity</w:t>
            </w:r>
          </w:p>
        </w:tc>
      </w:tr>
      <w:tr w:rsidR="00880DB3" w:rsidRPr="0015788A" w14:paraId="220A7589" w14:textId="77777777" w:rsidTr="0046139B">
        <w:tc>
          <w:tcPr>
            <w:tcW w:w="1288" w:type="pct"/>
            <w:tcBorders>
              <w:top w:val="single" w:sz="6" w:space="0" w:color="auto"/>
              <w:left w:val="single" w:sz="4" w:space="0" w:color="auto"/>
              <w:bottom w:val="single" w:sz="6" w:space="0" w:color="auto"/>
              <w:right w:val="single" w:sz="6" w:space="0" w:color="auto"/>
            </w:tcBorders>
            <w:shd w:val="clear" w:color="auto" w:fill="auto"/>
          </w:tcPr>
          <w:p w14:paraId="3C05257B" w14:textId="77777777" w:rsidR="00880DB3" w:rsidRPr="00FD2055" w:rsidRDefault="00880DB3" w:rsidP="0034462C">
            <w:r w:rsidRPr="00FD2055">
              <w:t>Value</w:t>
            </w:r>
          </w:p>
        </w:tc>
        <w:tc>
          <w:tcPr>
            <w:tcW w:w="3712" w:type="pct"/>
            <w:tcBorders>
              <w:top w:val="single" w:sz="6" w:space="0" w:color="auto"/>
              <w:left w:val="single" w:sz="6" w:space="0" w:color="auto"/>
              <w:bottom w:val="single" w:sz="6" w:space="0" w:color="auto"/>
              <w:right w:val="single" w:sz="6" w:space="0" w:color="auto"/>
            </w:tcBorders>
          </w:tcPr>
          <w:p w14:paraId="2C7BBCE5" w14:textId="091C7FA8" w:rsidR="00880DB3" w:rsidRPr="007C7295" w:rsidRDefault="007068C4" w:rsidP="0034462C">
            <w:pPr>
              <w:rPr>
                <w:lang w:val="en-US"/>
              </w:rPr>
            </w:pPr>
            <w:r w:rsidRPr="007C7295">
              <w:rPr>
                <w:lang w:val="en-US"/>
              </w:rPr>
              <w:t>The active substance is</w:t>
            </w:r>
            <w:r w:rsidR="0046139B" w:rsidRPr="007C7295">
              <w:rPr>
                <w:lang w:val="en-US"/>
              </w:rPr>
              <w:t xml:space="preserve"> classified as acute oral tox cat 4</w:t>
            </w:r>
            <w:r w:rsidRPr="007C7295">
              <w:rPr>
                <w:lang w:val="en-US"/>
              </w:rPr>
              <w:t xml:space="preserve">, </w:t>
            </w:r>
            <w:r w:rsidR="00507199" w:rsidRPr="007C7295">
              <w:rPr>
                <w:lang w:val="en-US"/>
              </w:rPr>
              <w:t>based on its concentration classification of the mixture is not triggered</w:t>
            </w:r>
          </w:p>
        </w:tc>
      </w:tr>
      <w:tr w:rsidR="00880DB3" w:rsidRPr="0015788A" w14:paraId="67018AB3" w14:textId="77777777" w:rsidTr="0046139B">
        <w:tc>
          <w:tcPr>
            <w:tcW w:w="1288" w:type="pct"/>
            <w:tcBorders>
              <w:top w:val="single" w:sz="6" w:space="0" w:color="auto"/>
              <w:left w:val="single" w:sz="4" w:space="0" w:color="auto"/>
              <w:bottom w:val="single" w:sz="6" w:space="0" w:color="auto"/>
              <w:right w:val="single" w:sz="6" w:space="0" w:color="auto"/>
            </w:tcBorders>
            <w:shd w:val="clear" w:color="auto" w:fill="auto"/>
          </w:tcPr>
          <w:p w14:paraId="064BC22B" w14:textId="77777777" w:rsidR="00880DB3" w:rsidRPr="007C7295" w:rsidRDefault="00880DB3" w:rsidP="0034462C">
            <w:pPr>
              <w:rPr>
                <w:lang w:val="en-US"/>
              </w:rPr>
            </w:pPr>
            <w:r w:rsidRPr="007C7295">
              <w:rPr>
                <w:lang w:val="en-US"/>
              </w:rPr>
              <w:t>Justification for the selected value</w:t>
            </w:r>
          </w:p>
        </w:tc>
        <w:tc>
          <w:tcPr>
            <w:tcW w:w="3712" w:type="pct"/>
            <w:tcBorders>
              <w:top w:val="single" w:sz="6" w:space="0" w:color="auto"/>
              <w:left w:val="single" w:sz="6" w:space="0" w:color="auto"/>
              <w:bottom w:val="single" w:sz="6" w:space="0" w:color="auto"/>
              <w:right w:val="single" w:sz="6" w:space="0" w:color="auto"/>
            </w:tcBorders>
          </w:tcPr>
          <w:p w14:paraId="2364A458" w14:textId="77777777" w:rsidR="00880DB3" w:rsidRPr="007C7295" w:rsidRDefault="0046139B" w:rsidP="0034462C">
            <w:pPr>
              <w:rPr>
                <w:lang w:val="en-US"/>
              </w:rPr>
            </w:pPr>
            <w:r w:rsidRPr="007C7295">
              <w:rPr>
                <w:lang w:val="en-US"/>
              </w:rPr>
              <w:t>Application of criteria on mixture classification based on ingredients as set out in the CLP Regulation 1272/2008</w:t>
            </w:r>
          </w:p>
        </w:tc>
      </w:tr>
      <w:tr w:rsidR="00880DB3" w:rsidRPr="0015788A" w14:paraId="191824F1" w14:textId="77777777" w:rsidTr="0046139B">
        <w:tc>
          <w:tcPr>
            <w:tcW w:w="1288" w:type="pct"/>
            <w:tcBorders>
              <w:top w:val="single" w:sz="6" w:space="0" w:color="auto"/>
              <w:left w:val="single" w:sz="4" w:space="0" w:color="auto"/>
              <w:bottom w:val="single" w:sz="6" w:space="0" w:color="auto"/>
              <w:right w:val="single" w:sz="6" w:space="0" w:color="auto"/>
            </w:tcBorders>
            <w:shd w:val="clear" w:color="auto" w:fill="auto"/>
          </w:tcPr>
          <w:p w14:paraId="4132E0D9" w14:textId="734685D3" w:rsidR="00880DB3" w:rsidRPr="007C7295" w:rsidRDefault="00880DB3" w:rsidP="00D3405A">
            <w:pPr>
              <w:rPr>
                <w:lang w:val="en-US"/>
              </w:rPr>
            </w:pPr>
            <w:r w:rsidRPr="007C7295">
              <w:rPr>
                <w:lang w:val="en-US"/>
              </w:rPr>
              <w:t xml:space="preserve">Classification of the product according to CLP </w:t>
            </w:r>
          </w:p>
        </w:tc>
        <w:tc>
          <w:tcPr>
            <w:tcW w:w="3712" w:type="pct"/>
            <w:tcBorders>
              <w:top w:val="single" w:sz="6" w:space="0" w:color="auto"/>
              <w:left w:val="single" w:sz="6" w:space="0" w:color="auto"/>
              <w:bottom w:val="single" w:sz="6" w:space="0" w:color="auto"/>
              <w:right w:val="single" w:sz="6" w:space="0" w:color="auto"/>
            </w:tcBorders>
          </w:tcPr>
          <w:p w14:paraId="57E8CD48" w14:textId="164F4B62" w:rsidR="00880DB3" w:rsidRPr="007C7295" w:rsidRDefault="00507199" w:rsidP="0046139B">
            <w:pPr>
              <w:rPr>
                <w:lang w:val="en-US"/>
              </w:rPr>
            </w:pPr>
            <w:r w:rsidRPr="007C7295">
              <w:rPr>
                <w:lang w:val="en-US"/>
              </w:rPr>
              <w:t>No classification of the product proposed</w:t>
            </w:r>
          </w:p>
        </w:tc>
      </w:tr>
    </w:tbl>
    <w:p w14:paraId="4E4DE699" w14:textId="77777777" w:rsidR="00880DB3" w:rsidRPr="007C7295" w:rsidRDefault="00880DB3" w:rsidP="0034462C">
      <w:pPr>
        <w:rPr>
          <w:lang w:val="en-US"/>
        </w:rPr>
      </w:pPr>
    </w:p>
    <w:p w14:paraId="1D946C80" w14:textId="77777777" w:rsidR="00880DB3" w:rsidRPr="00FD2055" w:rsidRDefault="00880DB3" w:rsidP="0034462C">
      <w:pPr>
        <w:rPr>
          <w:i/>
          <w:u w:val="single"/>
        </w:rPr>
      </w:pPr>
      <w:bookmarkStart w:id="1498" w:name="_Toc389729056"/>
      <w:r w:rsidRPr="00FD2055">
        <w:rPr>
          <w:i/>
          <w:u w:val="single"/>
        </w:rPr>
        <w:t>Acute toxicity by inhalation</w:t>
      </w:r>
      <w:bookmarkEnd w:id="1498"/>
    </w:p>
    <w:p w14:paraId="62133A12" w14:textId="77777777" w:rsidR="00880DB3" w:rsidRPr="00FD2055" w:rsidRDefault="00880DB3" w:rsidP="0034462C"/>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3CA3C529"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6A7C0FF" w14:textId="77777777" w:rsidR="00880DB3" w:rsidRPr="007C7295" w:rsidRDefault="00880DB3" w:rsidP="0034462C">
            <w:pPr>
              <w:rPr>
                <w:b/>
                <w:bCs/>
                <w:lang w:val="en-US"/>
              </w:rPr>
            </w:pPr>
            <w:r w:rsidRPr="007C7295">
              <w:rPr>
                <w:b/>
                <w:bCs/>
                <w:lang w:val="en-US"/>
              </w:rPr>
              <w:t>Value used in the Risk Assessment – Acute inhalation toxicity</w:t>
            </w:r>
          </w:p>
        </w:tc>
      </w:tr>
      <w:tr w:rsidR="0046139B" w:rsidRPr="0015788A" w14:paraId="1ACA4F85" w14:textId="77777777" w:rsidTr="0046139B">
        <w:tc>
          <w:tcPr>
            <w:tcW w:w="1276" w:type="pct"/>
            <w:tcBorders>
              <w:top w:val="single" w:sz="6" w:space="0" w:color="auto"/>
              <w:left w:val="single" w:sz="4" w:space="0" w:color="auto"/>
              <w:bottom w:val="single" w:sz="6" w:space="0" w:color="auto"/>
              <w:right w:val="single" w:sz="6" w:space="0" w:color="auto"/>
            </w:tcBorders>
            <w:shd w:val="clear" w:color="auto" w:fill="auto"/>
          </w:tcPr>
          <w:p w14:paraId="71CF9D85" w14:textId="77777777" w:rsidR="00880DB3" w:rsidRPr="00FD2055" w:rsidRDefault="00880DB3" w:rsidP="0034462C">
            <w:r w:rsidRPr="00FD2055">
              <w:t>Value</w:t>
            </w:r>
          </w:p>
        </w:tc>
        <w:tc>
          <w:tcPr>
            <w:tcW w:w="3724" w:type="pct"/>
            <w:tcBorders>
              <w:top w:val="single" w:sz="6" w:space="0" w:color="auto"/>
              <w:left w:val="single" w:sz="6" w:space="0" w:color="auto"/>
              <w:bottom w:val="single" w:sz="6" w:space="0" w:color="auto"/>
              <w:right w:val="single" w:sz="6" w:space="0" w:color="auto"/>
            </w:tcBorders>
          </w:tcPr>
          <w:p w14:paraId="44DAD92C" w14:textId="77777777" w:rsidR="00880DB3" w:rsidRPr="007C7295" w:rsidRDefault="002058C0" w:rsidP="00162639">
            <w:pPr>
              <w:rPr>
                <w:lang w:val="en-US"/>
              </w:rPr>
            </w:pPr>
            <w:r w:rsidRPr="007C7295">
              <w:rPr>
                <w:lang w:val="en-US"/>
              </w:rPr>
              <w:t>The active substan</w:t>
            </w:r>
            <w:r w:rsidR="00162639" w:rsidRPr="007C7295">
              <w:rPr>
                <w:lang w:val="en-US"/>
              </w:rPr>
              <w:t>c</w:t>
            </w:r>
            <w:r w:rsidRPr="007C7295">
              <w:rPr>
                <w:lang w:val="en-US"/>
              </w:rPr>
              <w:t>e is classified as acute inhalation tox cat 4; based on its concentration classification of the mixture is not triggered</w:t>
            </w:r>
          </w:p>
        </w:tc>
      </w:tr>
      <w:tr w:rsidR="0046139B" w:rsidRPr="0015788A" w14:paraId="25F2CD3E" w14:textId="77777777" w:rsidTr="0046139B">
        <w:tc>
          <w:tcPr>
            <w:tcW w:w="1276" w:type="pct"/>
            <w:tcBorders>
              <w:top w:val="single" w:sz="6" w:space="0" w:color="auto"/>
              <w:left w:val="single" w:sz="4" w:space="0" w:color="auto"/>
              <w:bottom w:val="single" w:sz="6" w:space="0" w:color="auto"/>
              <w:right w:val="single" w:sz="6" w:space="0" w:color="auto"/>
            </w:tcBorders>
            <w:shd w:val="clear" w:color="auto" w:fill="auto"/>
          </w:tcPr>
          <w:p w14:paraId="5E594F52" w14:textId="77777777" w:rsidR="00880DB3" w:rsidRPr="007C7295" w:rsidRDefault="00880DB3" w:rsidP="0034462C">
            <w:pPr>
              <w:rPr>
                <w:lang w:val="en-US"/>
              </w:rPr>
            </w:pPr>
            <w:r w:rsidRPr="007C7295">
              <w:rPr>
                <w:lang w:val="en-US"/>
              </w:rPr>
              <w:t>Justification for the selected value</w:t>
            </w:r>
          </w:p>
        </w:tc>
        <w:tc>
          <w:tcPr>
            <w:tcW w:w="3724" w:type="pct"/>
            <w:tcBorders>
              <w:top w:val="single" w:sz="6" w:space="0" w:color="auto"/>
              <w:left w:val="single" w:sz="6" w:space="0" w:color="auto"/>
              <w:bottom w:val="single" w:sz="6" w:space="0" w:color="auto"/>
              <w:right w:val="single" w:sz="6" w:space="0" w:color="auto"/>
            </w:tcBorders>
          </w:tcPr>
          <w:p w14:paraId="2344EADC" w14:textId="77777777" w:rsidR="00880DB3" w:rsidRPr="007C7295" w:rsidRDefault="002058C0" w:rsidP="0034462C">
            <w:pPr>
              <w:rPr>
                <w:lang w:val="en-US"/>
              </w:rPr>
            </w:pPr>
            <w:r w:rsidRPr="007C7295">
              <w:rPr>
                <w:lang w:val="en-US"/>
              </w:rPr>
              <w:t>Application of criteria on mixture classification based on ingredients as set out in the CLP Regulation 1272/2008</w:t>
            </w:r>
          </w:p>
        </w:tc>
      </w:tr>
      <w:tr w:rsidR="0046139B" w:rsidRPr="0015788A" w14:paraId="582574EB" w14:textId="77777777" w:rsidTr="0046139B">
        <w:tc>
          <w:tcPr>
            <w:tcW w:w="1276" w:type="pct"/>
            <w:tcBorders>
              <w:top w:val="single" w:sz="6" w:space="0" w:color="auto"/>
              <w:left w:val="single" w:sz="4" w:space="0" w:color="auto"/>
              <w:bottom w:val="single" w:sz="6" w:space="0" w:color="auto"/>
              <w:right w:val="single" w:sz="6" w:space="0" w:color="auto"/>
            </w:tcBorders>
            <w:shd w:val="clear" w:color="auto" w:fill="auto"/>
          </w:tcPr>
          <w:p w14:paraId="6EB89CC3" w14:textId="7388E895" w:rsidR="00880DB3" w:rsidRPr="007C7295" w:rsidRDefault="00880DB3"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3B62CB7E" w14:textId="77777777" w:rsidR="00880DB3" w:rsidRPr="007C7295" w:rsidRDefault="002058C0" w:rsidP="0034462C">
            <w:pPr>
              <w:rPr>
                <w:lang w:val="en-US"/>
              </w:rPr>
            </w:pPr>
            <w:r w:rsidRPr="007C7295">
              <w:rPr>
                <w:lang w:val="en-US"/>
              </w:rPr>
              <w:t>No classification of the product proposed</w:t>
            </w:r>
          </w:p>
        </w:tc>
      </w:tr>
    </w:tbl>
    <w:p w14:paraId="30033489" w14:textId="77777777" w:rsidR="00880DB3" w:rsidRPr="007C7295" w:rsidRDefault="00880DB3" w:rsidP="0034462C">
      <w:pPr>
        <w:rPr>
          <w:lang w:val="en-US"/>
        </w:rPr>
      </w:pPr>
    </w:p>
    <w:p w14:paraId="06034B75" w14:textId="77777777" w:rsidR="00880DB3" w:rsidRPr="007C7295" w:rsidRDefault="00880DB3" w:rsidP="0034462C">
      <w:pPr>
        <w:rPr>
          <w:lang w:val="en-US"/>
        </w:rPr>
      </w:pPr>
    </w:p>
    <w:p w14:paraId="14A27BDA" w14:textId="77777777" w:rsidR="00D5682E" w:rsidRPr="007C7295" w:rsidRDefault="00D5682E" w:rsidP="0034462C">
      <w:pPr>
        <w:rPr>
          <w:lang w:val="en-US"/>
        </w:rPr>
      </w:pPr>
    </w:p>
    <w:p w14:paraId="47727942" w14:textId="66B52DF7" w:rsidR="00880DB3" w:rsidRPr="00FD2055" w:rsidRDefault="00880DB3" w:rsidP="002058C0">
      <w:pPr>
        <w:spacing w:after="200" w:line="276" w:lineRule="auto"/>
        <w:rPr>
          <w:i/>
          <w:u w:val="single"/>
        </w:rPr>
      </w:pPr>
      <w:bookmarkStart w:id="1499" w:name="_Toc389729057"/>
      <w:r w:rsidRPr="00FD2055">
        <w:rPr>
          <w:i/>
          <w:u w:val="single"/>
        </w:rPr>
        <w:t>Acute toxicity by dermal route</w:t>
      </w:r>
      <w:bookmarkEnd w:id="1499"/>
    </w:p>
    <w:p w14:paraId="0DA2A3D5" w14:textId="77777777" w:rsidR="00880DB3" w:rsidRPr="00FD2055" w:rsidRDefault="00880DB3" w:rsidP="0034462C"/>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80DB3" w:rsidRPr="0015788A" w14:paraId="008385D8" w14:textId="77777777" w:rsidTr="0034462C">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373E777" w14:textId="77777777" w:rsidR="00880DB3" w:rsidRPr="007C7295" w:rsidRDefault="00880DB3" w:rsidP="0034462C">
            <w:pPr>
              <w:rPr>
                <w:b/>
                <w:bCs/>
                <w:lang w:val="en-US"/>
              </w:rPr>
            </w:pPr>
            <w:r w:rsidRPr="007C7295">
              <w:rPr>
                <w:b/>
                <w:bCs/>
                <w:lang w:val="en-US"/>
              </w:rPr>
              <w:t>Value used in the Risk Assessment – Acute dermal toxicity</w:t>
            </w:r>
          </w:p>
        </w:tc>
      </w:tr>
      <w:tr w:rsidR="002058C0" w:rsidRPr="0015788A" w14:paraId="0376C2AC" w14:textId="77777777" w:rsidTr="002058C0">
        <w:tc>
          <w:tcPr>
            <w:tcW w:w="1276" w:type="pct"/>
            <w:tcBorders>
              <w:top w:val="single" w:sz="6" w:space="0" w:color="auto"/>
              <w:left w:val="single" w:sz="4" w:space="0" w:color="auto"/>
              <w:bottom w:val="single" w:sz="6" w:space="0" w:color="auto"/>
              <w:right w:val="single" w:sz="6" w:space="0" w:color="auto"/>
            </w:tcBorders>
            <w:shd w:val="clear" w:color="auto" w:fill="auto"/>
          </w:tcPr>
          <w:p w14:paraId="50B25921" w14:textId="77777777" w:rsidR="002058C0" w:rsidRPr="00FD2055" w:rsidRDefault="002058C0" w:rsidP="0034462C">
            <w:r w:rsidRPr="00FD2055">
              <w:t>Value</w:t>
            </w:r>
          </w:p>
        </w:tc>
        <w:tc>
          <w:tcPr>
            <w:tcW w:w="3724" w:type="pct"/>
            <w:tcBorders>
              <w:top w:val="single" w:sz="6" w:space="0" w:color="auto"/>
              <w:left w:val="single" w:sz="6" w:space="0" w:color="auto"/>
              <w:bottom w:val="single" w:sz="6" w:space="0" w:color="auto"/>
              <w:right w:val="single" w:sz="6" w:space="0" w:color="auto"/>
            </w:tcBorders>
          </w:tcPr>
          <w:p w14:paraId="65122087" w14:textId="77777777" w:rsidR="002058C0" w:rsidRPr="007C7295" w:rsidRDefault="002058C0" w:rsidP="002058C0">
            <w:pPr>
              <w:keepNext/>
              <w:keepLines/>
              <w:spacing w:before="60" w:after="60"/>
              <w:rPr>
                <w:bCs/>
                <w:lang w:val="en-US"/>
              </w:rPr>
            </w:pPr>
            <w:r w:rsidRPr="007C7295">
              <w:rPr>
                <w:bCs/>
                <w:lang w:val="en-US"/>
              </w:rPr>
              <w:t>None of the substances in the product is classified for acute dermal toxicity</w:t>
            </w:r>
          </w:p>
        </w:tc>
      </w:tr>
      <w:tr w:rsidR="002058C0" w:rsidRPr="0015788A" w14:paraId="31EEF966" w14:textId="77777777" w:rsidTr="002058C0">
        <w:tc>
          <w:tcPr>
            <w:tcW w:w="1276" w:type="pct"/>
            <w:tcBorders>
              <w:top w:val="single" w:sz="6" w:space="0" w:color="auto"/>
              <w:left w:val="single" w:sz="4" w:space="0" w:color="auto"/>
              <w:bottom w:val="single" w:sz="6" w:space="0" w:color="auto"/>
              <w:right w:val="single" w:sz="6" w:space="0" w:color="auto"/>
            </w:tcBorders>
            <w:shd w:val="clear" w:color="auto" w:fill="auto"/>
          </w:tcPr>
          <w:p w14:paraId="7E16FBF9" w14:textId="77777777" w:rsidR="002058C0" w:rsidRPr="007C7295" w:rsidRDefault="002058C0" w:rsidP="0034462C">
            <w:pPr>
              <w:rPr>
                <w:lang w:val="en-US"/>
              </w:rPr>
            </w:pPr>
            <w:r w:rsidRPr="007C7295">
              <w:rPr>
                <w:lang w:val="en-US"/>
              </w:rPr>
              <w:t>Justification for the selected value</w:t>
            </w:r>
          </w:p>
        </w:tc>
        <w:tc>
          <w:tcPr>
            <w:tcW w:w="3724" w:type="pct"/>
            <w:tcBorders>
              <w:top w:val="single" w:sz="6" w:space="0" w:color="auto"/>
              <w:left w:val="single" w:sz="6" w:space="0" w:color="auto"/>
              <w:bottom w:val="single" w:sz="6" w:space="0" w:color="auto"/>
              <w:right w:val="single" w:sz="6" w:space="0" w:color="auto"/>
            </w:tcBorders>
          </w:tcPr>
          <w:p w14:paraId="52CD8833" w14:textId="77777777" w:rsidR="002058C0" w:rsidRPr="007C7295" w:rsidRDefault="002058C0" w:rsidP="0079071B">
            <w:pPr>
              <w:keepNext/>
              <w:keepLines/>
              <w:spacing w:before="60" w:after="60"/>
              <w:rPr>
                <w:bCs/>
                <w:lang w:val="en-US"/>
              </w:rPr>
            </w:pPr>
            <w:r w:rsidRPr="007C7295">
              <w:rPr>
                <w:lang w:val="en-US"/>
              </w:rPr>
              <w:t>Application of criteria on mixture classification based on ingredients as set out in the CLP Regulation 1272/2008</w:t>
            </w:r>
          </w:p>
        </w:tc>
      </w:tr>
      <w:tr w:rsidR="002058C0" w:rsidRPr="0015788A" w14:paraId="0102BEF1" w14:textId="77777777" w:rsidTr="002058C0">
        <w:tc>
          <w:tcPr>
            <w:tcW w:w="1276" w:type="pct"/>
            <w:tcBorders>
              <w:top w:val="single" w:sz="6" w:space="0" w:color="auto"/>
              <w:left w:val="single" w:sz="4" w:space="0" w:color="auto"/>
              <w:bottom w:val="single" w:sz="6" w:space="0" w:color="auto"/>
              <w:right w:val="single" w:sz="6" w:space="0" w:color="auto"/>
            </w:tcBorders>
            <w:shd w:val="clear" w:color="auto" w:fill="auto"/>
          </w:tcPr>
          <w:p w14:paraId="37E294F9" w14:textId="664FA2C6" w:rsidR="002058C0" w:rsidRPr="007C7295" w:rsidRDefault="002058C0" w:rsidP="00D3405A">
            <w:pPr>
              <w:rPr>
                <w:lang w:val="en-US"/>
              </w:rPr>
            </w:pPr>
            <w:r w:rsidRPr="007C7295">
              <w:rPr>
                <w:lang w:val="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0A79E2E9" w14:textId="77777777" w:rsidR="002058C0" w:rsidRPr="007C7295" w:rsidRDefault="002058C0" w:rsidP="0079071B">
            <w:pPr>
              <w:keepNext/>
              <w:keepLines/>
              <w:spacing w:before="60" w:after="60"/>
              <w:rPr>
                <w:bCs/>
                <w:lang w:val="en-US"/>
              </w:rPr>
            </w:pPr>
            <w:r w:rsidRPr="007C7295">
              <w:rPr>
                <w:lang w:val="en-US"/>
              </w:rPr>
              <w:t>No classification of the product proposed</w:t>
            </w:r>
          </w:p>
        </w:tc>
      </w:tr>
    </w:tbl>
    <w:p w14:paraId="6163E32A" w14:textId="77777777" w:rsidR="00880DB3" w:rsidRPr="007C7295" w:rsidRDefault="00880DB3" w:rsidP="0034462C">
      <w:pPr>
        <w:rPr>
          <w:lang w:val="en-US"/>
        </w:rPr>
      </w:pPr>
    </w:p>
    <w:p w14:paraId="500EA444" w14:textId="77777777" w:rsidR="00880DB3" w:rsidRPr="007C7295" w:rsidRDefault="00880DB3" w:rsidP="0034462C">
      <w:pPr>
        <w:rPr>
          <w:lang w:val="en-US"/>
        </w:rPr>
      </w:pPr>
    </w:p>
    <w:p w14:paraId="5CC09A1F" w14:textId="77777777" w:rsidR="00880DB3" w:rsidRPr="00FD2055" w:rsidRDefault="00880DB3" w:rsidP="0034462C">
      <w:pPr>
        <w:rPr>
          <w:b/>
          <w:i/>
          <w:sz w:val="22"/>
          <w:szCs w:val="22"/>
        </w:rPr>
      </w:pPr>
      <w:bookmarkStart w:id="1500" w:name="_Toc389729058"/>
      <w:bookmarkStart w:id="1501" w:name="_Toc403472760"/>
      <w:r w:rsidRPr="00FD2055">
        <w:rPr>
          <w:b/>
          <w:i/>
          <w:sz w:val="22"/>
          <w:szCs w:val="22"/>
        </w:rPr>
        <w:t>Information on dermal absorption</w:t>
      </w:r>
      <w:bookmarkEnd w:id="1500"/>
      <w:bookmarkEnd w:id="1501"/>
    </w:p>
    <w:p w14:paraId="63E573CC" w14:textId="77777777" w:rsidR="00880DB3" w:rsidRPr="00FD2055" w:rsidRDefault="00880DB3" w:rsidP="0034462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76"/>
        <w:gridCol w:w="6866"/>
      </w:tblGrid>
      <w:tr w:rsidR="00880DB3" w:rsidRPr="0015788A" w14:paraId="0FC7705B" w14:textId="77777777" w:rsidTr="0034462C">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74983F75" w14:textId="77777777" w:rsidR="00880DB3" w:rsidRPr="007C7295" w:rsidRDefault="00880DB3" w:rsidP="0034462C">
            <w:pPr>
              <w:rPr>
                <w:b/>
                <w:bCs/>
                <w:lang w:val="en-US"/>
              </w:rPr>
            </w:pPr>
            <w:r w:rsidRPr="007C7295">
              <w:rPr>
                <w:b/>
                <w:bCs/>
                <w:lang w:val="en-US"/>
              </w:rPr>
              <w:t>Value(s) used in the Risk Assessment – Dermal absorption</w:t>
            </w:r>
          </w:p>
        </w:tc>
      </w:tr>
      <w:tr w:rsidR="00195E0B" w:rsidRPr="0015788A" w14:paraId="6E289498" w14:textId="77777777" w:rsidTr="0079071B">
        <w:tc>
          <w:tcPr>
            <w:tcW w:w="2376" w:type="dxa"/>
            <w:tcBorders>
              <w:top w:val="single" w:sz="6" w:space="0" w:color="auto"/>
              <w:left w:val="single" w:sz="4" w:space="0" w:color="auto"/>
              <w:bottom w:val="single" w:sz="6" w:space="0" w:color="auto"/>
              <w:right w:val="single" w:sz="6" w:space="0" w:color="auto"/>
            </w:tcBorders>
            <w:shd w:val="clear" w:color="auto" w:fill="auto"/>
          </w:tcPr>
          <w:p w14:paraId="712E087B" w14:textId="7AE14AC8" w:rsidR="00195E0B" w:rsidRPr="00FD2055" w:rsidRDefault="000F14D9" w:rsidP="0034462C">
            <w:r>
              <w:t>Value(s)</w:t>
            </w:r>
          </w:p>
        </w:tc>
        <w:tc>
          <w:tcPr>
            <w:tcW w:w="6866" w:type="dxa"/>
            <w:tcBorders>
              <w:top w:val="single" w:sz="6" w:space="0" w:color="auto"/>
              <w:left w:val="single" w:sz="6" w:space="0" w:color="auto"/>
              <w:bottom w:val="single" w:sz="6" w:space="0" w:color="auto"/>
              <w:right w:val="single" w:sz="6" w:space="0" w:color="auto"/>
            </w:tcBorders>
          </w:tcPr>
          <w:p w14:paraId="0E084415" w14:textId="40C7DC52" w:rsidR="00195E0B" w:rsidRPr="007C7295" w:rsidRDefault="00195E0B" w:rsidP="00DB09EB">
            <w:pPr>
              <w:rPr>
                <w:lang w:val="en-US"/>
              </w:rPr>
            </w:pPr>
            <w:r w:rsidRPr="007C7295">
              <w:rPr>
                <w:lang w:val="en-US"/>
              </w:rPr>
              <w:t xml:space="preserve">For the active substance the </w:t>
            </w:r>
            <w:r w:rsidR="008F59CD" w:rsidRPr="007C7295">
              <w:rPr>
                <w:lang w:val="en-US"/>
              </w:rPr>
              <w:t xml:space="preserve">default </w:t>
            </w:r>
            <w:r w:rsidRPr="007C7295">
              <w:rPr>
                <w:lang w:val="en-US"/>
              </w:rPr>
              <w:t xml:space="preserve">value of </w:t>
            </w:r>
            <w:r w:rsidR="008F59CD" w:rsidRPr="007C7295">
              <w:rPr>
                <w:lang w:val="en-US"/>
              </w:rPr>
              <w:t>70</w:t>
            </w:r>
            <w:r w:rsidRPr="007C7295">
              <w:rPr>
                <w:lang w:val="en-US"/>
              </w:rPr>
              <w:t>% is used</w:t>
            </w:r>
          </w:p>
        </w:tc>
      </w:tr>
      <w:tr w:rsidR="00195E0B" w:rsidRPr="0015788A" w14:paraId="54D27E11" w14:textId="77777777" w:rsidTr="0079071B">
        <w:tc>
          <w:tcPr>
            <w:tcW w:w="2376" w:type="dxa"/>
            <w:tcBorders>
              <w:top w:val="single" w:sz="6" w:space="0" w:color="auto"/>
              <w:left w:val="single" w:sz="4" w:space="0" w:color="auto"/>
              <w:bottom w:val="single" w:sz="6" w:space="0" w:color="auto"/>
              <w:right w:val="single" w:sz="6" w:space="0" w:color="auto"/>
            </w:tcBorders>
            <w:shd w:val="clear" w:color="auto" w:fill="auto"/>
          </w:tcPr>
          <w:p w14:paraId="25D9898D" w14:textId="77777777" w:rsidR="00195E0B" w:rsidRPr="007C7295" w:rsidRDefault="00195E0B" w:rsidP="0034462C">
            <w:pPr>
              <w:rPr>
                <w:lang w:val="en-US"/>
              </w:rPr>
            </w:pPr>
            <w:r w:rsidRPr="007C7295">
              <w:rPr>
                <w:lang w:val="en-US"/>
              </w:rPr>
              <w:t>Justification for the selected value(s)</w:t>
            </w:r>
          </w:p>
        </w:tc>
        <w:tc>
          <w:tcPr>
            <w:tcW w:w="6866" w:type="dxa"/>
            <w:tcBorders>
              <w:top w:val="single" w:sz="6" w:space="0" w:color="auto"/>
              <w:left w:val="single" w:sz="6" w:space="0" w:color="auto"/>
              <w:bottom w:val="single" w:sz="6" w:space="0" w:color="auto"/>
              <w:right w:val="single" w:sz="6" w:space="0" w:color="auto"/>
            </w:tcBorders>
          </w:tcPr>
          <w:p w14:paraId="4067470A" w14:textId="77777777" w:rsidR="008F59CD" w:rsidRPr="007C7295" w:rsidRDefault="00195E0B" w:rsidP="00E625FF">
            <w:pPr>
              <w:rPr>
                <w:lang w:val="en-US"/>
              </w:rPr>
            </w:pPr>
            <w:r w:rsidRPr="007C7295">
              <w:rPr>
                <w:lang w:val="en-US"/>
              </w:rPr>
              <w:t xml:space="preserve">Dermal absorption of permethrin is 3% according to the CAR of permethrin. </w:t>
            </w:r>
          </w:p>
          <w:p w14:paraId="38B0B41F" w14:textId="2DB0BA5B" w:rsidR="008F59CD" w:rsidRPr="007C7295" w:rsidRDefault="008F59CD" w:rsidP="00E625FF">
            <w:pPr>
              <w:rPr>
                <w:lang w:val="en-US"/>
              </w:rPr>
            </w:pPr>
            <w:r w:rsidRPr="007C7295">
              <w:rPr>
                <w:lang w:val="en-US"/>
              </w:rPr>
              <w:t>According to the EFSA Guidance on Dermal absorption (2017)</w:t>
            </w:r>
            <w:r w:rsidR="00DB09EB" w:rsidRPr="007C7295">
              <w:rPr>
                <w:lang w:val="en-US"/>
              </w:rPr>
              <w:t>,</w:t>
            </w:r>
            <w:r w:rsidRPr="007C7295">
              <w:rPr>
                <w:lang w:val="en-US"/>
              </w:rPr>
              <w:t xml:space="preserve"> </w:t>
            </w:r>
            <w:r w:rsidR="00232DA8">
              <w:rPr>
                <w:lang w:val="en-US"/>
              </w:rPr>
              <w:t xml:space="preserve"> </w:t>
            </w:r>
            <w:r w:rsidRPr="007C7295">
              <w:rPr>
                <w:lang w:val="en-US"/>
              </w:rPr>
              <w:t xml:space="preserve">a default value can be used when no data is available for dermal absorption performed on the formulation. </w:t>
            </w:r>
          </w:p>
          <w:p w14:paraId="326B2E0D" w14:textId="75C1A2E9" w:rsidR="00195E0B" w:rsidRPr="007C7295" w:rsidRDefault="008F59CD" w:rsidP="00E625FF">
            <w:pPr>
              <w:rPr>
                <w:lang w:val="en-US"/>
              </w:rPr>
            </w:pPr>
            <w:r w:rsidRPr="007C7295">
              <w:rPr>
                <w:lang w:val="en-US"/>
              </w:rPr>
              <w:t xml:space="preserve">For  a ready to use solvent based formulation, a default value of 70% is to be used. This value is taken into account in the risk assessment. </w:t>
            </w:r>
            <w:r w:rsidR="00DB09EB" w:rsidRPr="007C7295">
              <w:rPr>
                <w:lang w:val="en-US"/>
              </w:rPr>
              <w:t xml:space="preserve"> </w:t>
            </w:r>
          </w:p>
        </w:tc>
      </w:tr>
    </w:tbl>
    <w:p w14:paraId="3A708E7F" w14:textId="77777777" w:rsidR="00880DB3" w:rsidRPr="007C7295" w:rsidRDefault="00880DB3" w:rsidP="0034462C">
      <w:pPr>
        <w:rPr>
          <w:lang w:val="en-US"/>
        </w:rPr>
      </w:pPr>
    </w:p>
    <w:p w14:paraId="0B177C40" w14:textId="77777777" w:rsidR="00880DB3" w:rsidRPr="007C7295" w:rsidRDefault="00880DB3" w:rsidP="0034462C">
      <w:pPr>
        <w:rPr>
          <w:b/>
          <w:i/>
          <w:sz w:val="22"/>
          <w:szCs w:val="22"/>
          <w:lang w:val="en-US"/>
        </w:rPr>
      </w:pPr>
      <w:bookmarkStart w:id="1502" w:name="_Toc389729059"/>
      <w:bookmarkStart w:id="1503" w:name="_Toc403472761"/>
      <w:r w:rsidRPr="007C7295">
        <w:rPr>
          <w:b/>
          <w:i/>
          <w:sz w:val="22"/>
          <w:szCs w:val="22"/>
          <w:lang w:val="en-US"/>
        </w:rPr>
        <w:t>Available toxicological data relating to non active substance(s) (i.e. substance(s) of concern)</w:t>
      </w:r>
      <w:bookmarkEnd w:id="1502"/>
      <w:bookmarkEnd w:id="1503"/>
    </w:p>
    <w:p w14:paraId="1F065C1F" w14:textId="77777777" w:rsidR="00880DB3" w:rsidRPr="007C7295" w:rsidRDefault="00880DB3" w:rsidP="0034462C">
      <w:pPr>
        <w:rPr>
          <w:lang w:val="en-US"/>
        </w:rPr>
      </w:pPr>
    </w:p>
    <w:p w14:paraId="5ADAD362" w14:textId="67D60C96" w:rsidR="000D72D7" w:rsidRPr="006B7C08" w:rsidRDefault="000D72D7" w:rsidP="000D72D7">
      <w:pPr>
        <w:spacing w:line="260" w:lineRule="atLeast"/>
        <w:rPr>
          <w:rFonts w:eastAsia="Calibri"/>
          <w:bCs/>
          <w:lang w:val="en-US" w:eastAsia="en-US"/>
        </w:rPr>
      </w:pPr>
      <w:r w:rsidRPr="006B7C08">
        <w:rPr>
          <w:rFonts w:eastAsia="Calibri"/>
          <w:bCs/>
          <w:lang w:val="en-US" w:eastAsia="en-US"/>
        </w:rPr>
        <w:t xml:space="preserve">The product is classified as H304 (Asp Tox 1), due to the presence of </w:t>
      </w:r>
      <w:r w:rsidR="00E75C39" w:rsidRPr="006B7C08">
        <w:rPr>
          <w:rFonts w:eastAsia="Calibri"/>
          <w:bCs/>
          <w:lang w:val="en-US" w:eastAsia="en-US"/>
        </w:rPr>
        <w:t xml:space="preserve">the substance ‘Distillates (petroleum), hydrotreated light’ </w:t>
      </w:r>
      <w:r w:rsidRPr="006B7C08">
        <w:rPr>
          <w:rFonts w:eastAsia="Calibri"/>
          <w:bCs/>
          <w:lang w:val="en-US" w:eastAsia="en-US"/>
        </w:rPr>
        <w:t>SoC (Band A) classified as H304 in combination with low viscosity of the product formulation.</w:t>
      </w:r>
      <w:r w:rsidR="00E75C39" w:rsidRPr="006B7C08">
        <w:rPr>
          <w:rFonts w:eastAsia="Calibri"/>
          <w:bCs/>
          <w:lang w:val="en-US" w:eastAsia="en-US"/>
        </w:rPr>
        <w:t xml:space="preserve"> </w:t>
      </w:r>
      <w:r w:rsidR="007B5270" w:rsidRPr="006B7C08">
        <w:rPr>
          <w:rFonts w:eastAsia="Calibri"/>
          <w:bCs/>
          <w:lang w:val="en-US" w:eastAsia="en-US"/>
        </w:rPr>
        <w:t xml:space="preserve">In accordance to the SoC guidance, H304 classification fall in Band A. </w:t>
      </w:r>
      <w:r w:rsidRPr="006B7C08">
        <w:rPr>
          <w:rFonts w:eastAsia="Calibri"/>
          <w:bCs/>
          <w:lang w:val="en-US" w:eastAsia="en-US"/>
        </w:rPr>
        <w:t>For the evaluation of exposure to SoC (Band A), it is considered sufficient to apply appropriate P-phrases associated with the concerned H-phrase. It this particular case, following P-phrases are included:</w:t>
      </w:r>
    </w:p>
    <w:p w14:paraId="17EC414D" w14:textId="77777777" w:rsidR="000D72D7" w:rsidRPr="006B7C08" w:rsidRDefault="000D72D7" w:rsidP="000D72D7">
      <w:pPr>
        <w:spacing w:line="260" w:lineRule="atLeast"/>
        <w:rPr>
          <w:lang w:val="en-US" w:eastAsia="fi-FI"/>
        </w:rPr>
      </w:pPr>
      <w:r w:rsidRPr="006B7C08">
        <w:rPr>
          <w:lang w:val="en-US" w:eastAsia="fi-FI"/>
        </w:rPr>
        <w:t xml:space="preserve">P301+P310 : IF SWALLOWED : immediately call a poison center or doctor/physician; </w:t>
      </w:r>
    </w:p>
    <w:p w14:paraId="5D91F39F" w14:textId="77777777" w:rsidR="000D72D7" w:rsidRPr="006B7C08" w:rsidRDefault="000D72D7" w:rsidP="000D72D7">
      <w:pPr>
        <w:spacing w:line="260" w:lineRule="atLeast"/>
        <w:rPr>
          <w:lang w:val="en-US" w:eastAsia="fi-FI"/>
        </w:rPr>
      </w:pPr>
      <w:r w:rsidRPr="006B7C08">
        <w:rPr>
          <w:lang w:val="en-US" w:eastAsia="fi-FI"/>
        </w:rPr>
        <w:t xml:space="preserve">P331 : Do NOT induce vomiting; </w:t>
      </w:r>
    </w:p>
    <w:p w14:paraId="433C13FF" w14:textId="77777777" w:rsidR="000D72D7" w:rsidRDefault="000D72D7" w:rsidP="000D72D7">
      <w:pPr>
        <w:spacing w:line="260" w:lineRule="atLeast"/>
        <w:rPr>
          <w:lang w:val="en-US" w:eastAsia="fi-FI"/>
        </w:rPr>
      </w:pPr>
      <w:r w:rsidRPr="006B7C08">
        <w:rPr>
          <w:lang w:val="en-US" w:eastAsia="fi-FI"/>
        </w:rPr>
        <w:t>P405 : Store locked up</w:t>
      </w:r>
    </w:p>
    <w:p w14:paraId="5B12764F" w14:textId="77777777" w:rsidR="006B7C08" w:rsidRDefault="006B7C08" w:rsidP="000D72D7">
      <w:pPr>
        <w:spacing w:line="260" w:lineRule="atLeast"/>
        <w:rPr>
          <w:b/>
          <w:i/>
          <w:sz w:val="22"/>
          <w:szCs w:val="22"/>
          <w:lang w:val="it-IT"/>
        </w:rPr>
      </w:pPr>
    </w:p>
    <w:p w14:paraId="5208E5EE" w14:textId="77777777" w:rsidR="00C57C48" w:rsidRPr="007C7295" w:rsidRDefault="007C0194" w:rsidP="0034462C">
      <w:pPr>
        <w:rPr>
          <w:lang w:val="en-US"/>
        </w:rPr>
      </w:pPr>
      <w:r w:rsidRPr="007C7295">
        <w:rPr>
          <w:lang w:val="en-US"/>
        </w:rPr>
        <w:t>For all information on substances of concern, please refer to the confidential annex.</w:t>
      </w:r>
    </w:p>
    <w:p w14:paraId="3A69BF0B" w14:textId="77777777" w:rsidR="00C57C48" w:rsidRPr="007C7295" w:rsidRDefault="00C57C48" w:rsidP="0034462C">
      <w:pPr>
        <w:rPr>
          <w:lang w:val="en-US"/>
        </w:rPr>
      </w:pPr>
    </w:p>
    <w:p w14:paraId="05D2CBD6" w14:textId="77777777" w:rsidR="00880DB3" w:rsidRPr="007C7295" w:rsidRDefault="00880DB3" w:rsidP="0034462C">
      <w:pPr>
        <w:rPr>
          <w:b/>
          <w:i/>
          <w:sz w:val="22"/>
          <w:szCs w:val="22"/>
          <w:lang w:val="en-US"/>
        </w:rPr>
      </w:pPr>
      <w:bookmarkStart w:id="1504" w:name="_Toc389729060"/>
      <w:bookmarkStart w:id="1505" w:name="_Toc403472762"/>
      <w:r w:rsidRPr="007C7295">
        <w:rPr>
          <w:b/>
          <w:i/>
          <w:sz w:val="22"/>
          <w:szCs w:val="22"/>
          <w:lang w:val="en-US"/>
        </w:rPr>
        <w:t>Available toxicological data relating to a mixture</w:t>
      </w:r>
      <w:bookmarkEnd w:id="1504"/>
      <w:bookmarkEnd w:id="1505"/>
      <w:r w:rsidRPr="007C7295">
        <w:rPr>
          <w:b/>
          <w:i/>
          <w:sz w:val="22"/>
          <w:szCs w:val="22"/>
          <w:lang w:val="en-US"/>
        </w:rPr>
        <w:t xml:space="preserve"> </w:t>
      </w:r>
    </w:p>
    <w:p w14:paraId="02E2851F" w14:textId="77777777" w:rsidR="00C57C48" w:rsidRPr="007C7295" w:rsidRDefault="00C57C48" w:rsidP="0034462C">
      <w:pPr>
        <w:rPr>
          <w:lang w:val="en-US"/>
        </w:rPr>
      </w:pPr>
    </w:p>
    <w:p w14:paraId="4719A877" w14:textId="0056B51A" w:rsidR="00880DB3" w:rsidRPr="0046265D" w:rsidRDefault="001A2618" w:rsidP="0034462C">
      <w:pPr>
        <w:rPr>
          <w:lang w:val="en-US"/>
        </w:rPr>
      </w:pPr>
      <w:r w:rsidRPr="0046265D">
        <w:rPr>
          <w:lang w:val="en-US"/>
        </w:rPr>
        <w:t>None</w:t>
      </w:r>
      <w:r w:rsidR="0073592A" w:rsidRPr="0046265D">
        <w:rPr>
          <w:lang w:val="en-US"/>
        </w:rPr>
        <w:t>.</w:t>
      </w:r>
      <w:r w:rsidRPr="0046265D">
        <w:rPr>
          <w:lang w:val="en-US"/>
        </w:rPr>
        <w:t xml:space="preserve"> </w:t>
      </w:r>
    </w:p>
    <w:p w14:paraId="3E60AB89" w14:textId="77777777" w:rsidR="001A2618" w:rsidRPr="0046265D" w:rsidRDefault="001A2618" w:rsidP="0034462C">
      <w:pPr>
        <w:rPr>
          <w:i/>
          <w:iCs/>
          <w:lang w:val="en-US"/>
        </w:rPr>
      </w:pPr>
    </w:p>
    <w:p w14:paraId="1DA16A22" w14:textId="77777777" w:rsidR="007C0194" w:rsidRPr="0046265D" w:rsidRDefault="007C0194" w:rsidP="0034462C">
      <w:pPr>
        <w:rPr>
          <w:b/>
          <w:i/>
          <w:sz w:val="22"/>
          <w:szCs w:val="22"/>
          <w:lang w:val="en-US"/>
        </w:rPr>
      </w:pPr>
      <w:bookmarkStart w:id="1506" w:name="_Toc389729061"/>
      <w:bookmarkStart w:id="1507" w:name="_Toc403472763"/>
    </w:p>
    <w:p w14:paraId="54715924" w14:textId="77777777" w:rsidR="00880DB3" w:rsidRPr="0046265D" w:rsidRDefault="00880DB3" w:rsidP="0034462C">
      <w:pPr>
        <w:rPr>
          <w:b/>
          <w:i/>
          <w:sz w:val="22"/>
          <w:szCs w:val="22"/>
          <w:lang w:val="en-US"/>
        </w:rPr>
      </w:pPr>
      <w:r w:rsidRPr="0046265D">
        <w:rPr>
          <w:b/>
          <w:i/>
          <w:sz w:val="22"/>
          <w:szCs w:val="22"/>
          <w:lang w:val="en-US"/>
        </w:rPr>
        <w:t>Other</w:t>
      </w:r>
      <w:bookmarkEnd w:id="1506"/>
      <w:bookmarkEnd w:id="1507"/>
    </w:p>
    <w:p w14:paraId="1B759C29" w14:textId="77777777" w:rsidR="007C0194" w:rsidRPr="0046265D" w:rsidRDefault="007C0194" w:rsidP="0034462C">
      <w:pPr>
        <w:jc w:val="both"/>
        <w:rPr>
          <w:iCs/>
          <w:lang w:val="en-US"/>
        </w:rPr>
      </w:pPr>
    </w:p>
    <w:p w14:paraId="09F4A1D2" w14:textId="19ADCD08" w:rsidR="00880DB3" w:rsidRPr="0046265D" w:rsidRDefault="001A2618" w:rsidP="0034462C">
      <w:pPr>
        <w:jc w:val="both"/>
        <w:rPr>
          <w:iCs/>
          <w:lang w:val="en-US"/>
        </w:rPr>
      </w:pPr>
      <w:r w:rsidRPr="0046265D">
        <w:rPr>
          <w:iCs/>
          <w:lang w:val="en-US"/>
        </w:rPr>
        <w:t xml:space="preserve"> </w:t>
      </w:r>
    </w:p>
    <w:p w14:paraId="2537D9E8" w14:textId="33A76962" w:rsidR="00F929DB" w:rsidRPr="00704ACF" w:rsidRDefault="00F929DB" w:rsidP="00F929DB">
      <w:pPr>
        <w:rPr>
          <w:lang w:val="en-US" w:eastAsia="en-GB"/>
        </w:rPr>
      </w:pPr>
      <w:r w:rsidRPr="00704ACF">
        <w:rPr>
          <w:lang w:val="en-US" w:eastAsia="en-GB"/>
        </w:rPr>
        <w:lastRenderedPageBreak/>
        <w:t>According to the ED (endocrine disruptor) criteria with respect to humans established in the Comission Del</w:t>
      </w:r>
      <w:r w:rsidR="0096165A">
        <w:rPr>
          <w:lang w:val="en-US" w:eastAsia="en-GB"/>
        </w:rPr>
        <w:t>e</w:t>
      </w:r>
      <w:r w:rsidRPr="00704ACF">
        <w:rPr>
          <w:lang w:val="en-US" w:eastAsia="en-GB"/>
        </w:rPr>
        <w:t>gated Regulation (EU) 2017/2100, a substance shall be considered as having endocrine disrupting properties if it meets all of the following criteria:</w:t>
      </w:r>
    </w:p>
    <w:p w14:paraId="6AAF72BE" w14:textId="77777777" w:rsidR="00F929DB" w:rsidRPr="00704ACF" w:rsidRDefault="00F929DB" w:rsidP="00F929DB">
      <w:pPr>
        <w:ind w:left="426" w:hanging="284"/>
        <w:rPr>
          <w:lang w:val="en-US" w:eastAsia="en-GB"/>
        </w:rPr>
      </w:pPr>
      <w:r w:rsidRPr="00704ACF">
        <w:rPr>
          <w:lang w:val="en-US" w:eastAsia="en-GB"/>
        </w:rPr>
        <w:t>a) it shows an adverse effect in [an intact organism or its progeny]/[non-target organisms], which is a change in the morphology, physiology, growth, development, reproduction or life span of an organism, system or (sub)population that results in an impairment of functional capacity, an impairment of the capacity to compensate for additional stress or an increase in susceptibility to other influences;</w:t>
      </w:r>
    </w:p>
    <w:p w14:paraId="67D1DE94" w14:textId="77777777" w:rsidR="00F929DB" w:rsidRPr="00704ACF" w:rsidRDefault="00F929DB" w:rsidP="00F929DB">
      <w:pPr>
        <w:ind w:left="426" w:hanging="284"/>
        <w:rPr>
          <w:lang w:val="en-US" w:eastAsia="en-GB"/>
        </w:rPr>
      </w:pPr>
      <w:r w:rsidRPr="00704ACF">
        <w:rPr>
          <w:lang w:val="en-US" w:eastAsia="en-GB"/>
        </w:rPr>
        <w:t>b) it has an endocrine mode of action, i.e. it alters the function(s) of the endocrine system;</w:t>
      </w:r>
    </w:p>
    <w:p w14:paraId="7954C1C2" w14:textId="77777777" w:rsidR="00F929DB" w:rsidRPr="00704ACF" w:rsidRDefault="00F929DB" w:rsidP="00F929DB">
      <w:pPr>
        <w:ind w:left="426" w:hanging="284"/>
        <w:rPr>
          <w:lang w:val="en-US" w:eastAsia="en-GB"/>
        </w:rPr>
      </w:pPr>
      <w:r w:rsidRPr="00704ACF">
        <w:rPr>
          <w:lang w:val="en-US" w:eastAsia="en-GB"/>
        </w:rPr>
        <w:t>c) the adverse effect is a consequence of the endocrine mode of action.</w:t>
      </w:r>
    </w:p>
    <w:p w14:paraId="439A2231" w14:textId="77777777" w:rsidR="00F929DB" w:rsidRPr="00704ACF" w:rsidRDefault="00F929DB" w:rsidP="00F929DB">
      <w:pPr>
        <w:spacing w:line="260" w:lineRule="atLeast"/>
        <w:rPr>
          <w:rFonts w:eastAsia="Calibri"/>
          <w:lang w:val="en-US" w:eastAsia="en-US"/>
        </w:rPr>
      </w:pPr>
    </w:p>
    <w:p w14:paraId="0B1E8F3D" w14:textId="77777777" w:rsidR="00F929DB" w:rsidRPr="00F929DB" w:rsidRDefault="00F929DB" w:rsidP="00F929DB">
      <w:pPr>
        <w:spacing w:line="260" w:lineRule="atLeast"/>
        <w:rPr>
          <w:rFonts w:eastAsia="Calibri"/>
          <w:lang w:val="en-US" w:eastAsia="en-US"/>
        </w:rPr>
      </w:pPr>
      <w:r w:rsidRPr="00F929DB">
        <w:rPr>
          <w:rFonts w:eastAsia="Calibri"/>
          <w:lang w:val="en-US" w:eastAsia="en-US"/>
        </w:rPr>
        <w:t xml:space="preserve">To examine if any of the co-formulants contained in the product may possess ED properties, a screening was performed by examining whether the co-formulants are </w:t>
      </w:r>
    </w:p>
    <w:p w14:paraId="2E69DE0B" w14:textId="77777777" w:rsidR="00F929DB" w:rsidRPr="00F929DB" w:rsidRDefault="00F929DB" w:rsidP="00F929DB">
      <w:pPr>
        <w:numPr>
          <w:ilvl w:val="0"/>
          <w:numId w:val="32"/>
        </w:numPr>
        <w:ind w:left="567" w:hanging="283"/>
        <w:rPr>
          <w:lang w:val="en-US" w:eastAsia="en-GB"/>
        </w:rPr>
      </w:pPr>
      <w:r w:rsidRPr="00F929DB">
        <w:rPr>
          <w:lang w:val="en-US" w:eastAsia="en-GB"/>
        </w:rPr>
        <w:t>Classified as CMR or PBT;</w:t>
      </w:r>
    </w:p>
    <w:p w14:paraId="2E781F65" w14:textId="77777777" w:rsidR="00F929DB" w:rsidRPr="00F929DB" w:rsidRDefault="00F929DB" w:rsidP="00F929DB">
      <w:pPr>
        <w:numPr>
          <w:ilvl w:val="1"/>
          <w:numId w:val="32"/>
        </w:numPr>
        <w:ind w:left="567" w:hanging="283"/>
        <w:rPr>
          <w:lang w:val="en-US" w:eastAsia="en-GB"/>
        </w:rPr>
      </w:pPr>
      <w:r w:rsidRPr="00F929DB">
        <w:rPr>
          <w:lang w:val="en-US" w:eastAsia="en-GB"/>
        </w:rPr>
        <w:t>Identified as ED in the DG Santé’s Impact Assessment study on Screening of available evidence on chemical substances for the identification of endocrine disruptors;</w:t>
      </w:r>
    </w:p>
    <w:p w14:paraId="51591F89" w14:textId="77777777" w:rsidR="00F929DB" w:rsidRPr="00F929DB" w:rsidRDefault="00F929DB" w:rsidP="00F929DB">
      <w:pPr>
        <w:numPr>
          <w:ilvl w:val="1"/>
          <w:numId w:val="32"/>
        </w:numPr>
        <w:ind w:left="567" w:hanging="283"/>
        <w:rPr>
          <w:lang w:val="en-US" w:eastAsia="en-GB"/>
        </w:rPr>
      </w:pPr>
      <w:r w:rsidRPr="00F929DB">
        <w:rPr>
          <w:lang w:val="en-US" w:eastAsia="en-GB"/>
        </w:rPr>
        <w:t>Identified as ED in the EU list of potential endocrine disruptors; or</w:t>
      </w:r>
    </w:p>
    <w:p w14:paraId="631BAD4C" w14:textId="77777777" w:rsidR="00F929DB" w:rsidRPr="00F929DB" w:rsidRDefault="00F929DB" w:rsidP="00F929DB">
      <w:pPr>
        <w:numPr>
          <w:ilvl w:val="1"/>
          <w:numId w:val="32"/>
        </w:numPr>
        <w:ind w:left="567" w:hanging="283"/>
        <w:rPr>
          <w:lang w:val="en-US" w:eastAsia="en-GB"/>
        </w:rPr>
      </w:pPr>
      <w:r w:rsidRPr="00F929DB">
        <w:rPr>
          <w:lang w:val="en-US" w:eastAsia="en-GB"/>
        </w:rPr>
        <w:t>Listed in CoRAP linked to ED concerns.</w:t>
      </w:r>
    </w:p>
    <w:p w14:paraId="37D43758" w14:textId="77777777" w:rsidR="00F929DB" w:rsidRPr="00F929DB" w:rsidRDefault="00F929DB" w:rsidP="00F929DB">
      <w:pPr>
        <w:spacing w:line="260" w:lineRule="atLeast"/>
        <w:rPr>
          <w:rFonts w:eastAsia="Calibri"/>
          <w:lang w:val="en-US" w:eastAsia="en-US"/>
        </w:rPr>
      </w:pPr>
    </w:p>
    <w:p w14:paraId="635BF2AC" w14:textId="77777777" w:rsidR="00F929DB" w:rsidRPr="00F929DB" w:rsidRDefault="00F929DB" w:rsidP="00F929DB">
      <w:pPr>
        <w:spacing w:line="260" w:lineRule="atLeast"/>
        <w:rPr>
          <w:rFonts w:eastAsia="Calibri"/>
          <w:lang w:val="en-US" w:eastAsia="en-US"/>
        </w:rPr>
      </w:pPr>
      <w:r w:rsidRPr="00F929DB">
        <w:rPr>
          <w:rFonts w:eastAsia="Calibri"/>
          <w:lang w:val="en-US" w:eastAsia="en-US"/>
        </w:rPr>
        <w:t xml:space="preserve">Subsequently, it was examined if there are any concerns for adverse effects to meet the critaria a. </w:t>
      </w:r>
    </w:p>
    <w:p w14:paraId="5979AA2B" w14:textId="77777777" w:rsidR="00F929DB" w:rsidRPr="00F929DB" w:rsidRDefault="00F929DB" w:rsidP="00F929DB">
      <w:pPr>
        <w:spacing w:line="260" w:lineRule="atLeast"/>
        <w:rPr>
          <w:rFonts w:eastAsia="Calibri"/>
          <w:lang w:val="en-US" w:eastAsia="en-US"/>
        </w:rPr>
      </w:pPr>
    </w:p>
    <w:p w14:paraId="501B2D48" w14:textId="652F701B" w:rsidR="00F929DB" w:rsidRDefault="00F929DB" w:rsidP="00F929DB">
      <w:pPr>
        <w:spacing w:line="260" w:lineRule="atLeast"/>
        <w:rPr>
          <w:rFonts w:eastAsia="Times New Roman,Calibri" w:cs="Times New Roman,Calibri"/>
          <w:lang w:val="en-US" w:eastAsia="en-US"/>
        </w:rPr>
      </w:pPr>
      <w:r w:rsidRPr="00704ACF">
        <w:rPr>
          <w:lang w:val="en"/>
        </w:rPr>
        <w:t>From this criteria ED screening was performed by NL CA for co-formulants contained in</w:t>
      </w:r>
      <w:r w:rsidRPr="00F929DB">
        <w:rPr>
          <w:rFonts w:eastAsia="Times New Roman,Calibri" w:cs="Times New Roman,Calibri"/>
          <w:lang w:val="en-US" w:eastAsia="en-US"/>
        </w:rPr>
        <w:t xml:space="preserve"> </w:t>
      </w:r>
      <w:r w:rsidRPr="00F929DB">
        <w:rPr>
          <w:rFonts w:eastAsia="Calibri"/>
          <w:lang w:val="en-US" w:eastAsia="en-US"/>
        </w:rPr>
        <w:t>E</w:t>
      </w:r>
      <w:r>
        <w:rPr>
          <w:rFonts w:eastAsia="Calibri"/>
          <w:lang w:val="en-US" w:eastAsia="en-US"/>
        </w:rPr>
        <w:t>mbasol Houtwormdood</w:t>
      </w:r>
      <w:r w:rsidRPr="00F929DB">
        <w:rPr>
          <w:rFonts w:eastAsia="Times New Roman,Calibri" w:cs="Times New Roman,Calibri"/>
          <w:lang w:val="en-US" w:eastAsia="en-US"/>
        </w:rPr>
        <w:t xml:space="preserve">. </w:t>
      </w:r>
    </w:p>
    <w:p w14:paraId="1F571FEA" w14:textId="77777777" w:rsidR="001D6049" w:rsidRDefault="001D6049" w:rsidP="00F929DB">
      <w:pPr>
        <w:spacing w:line="260" w:lineRule="atLeast"/>
        <w:rPr>
          <w:rFonts w:eastAsia="Times New Roman,Calibri" w:cs="Times New Roman,Calibri"/>
          <w:lang w:val="en-US" w:eastAsia="en-US"/>
        </w:rPr>
      </w:pPr>
    </w:p>
    <w:p w14:paraId="6C7017E4" w14:textId="77E61640" w:rsidR="001D6049" w:rsidRDefault="001D6049" w:rsidP="001D6049">
      <w:pPr>
        <w:spacing w:line="260" w:lineRule="atLeast"/>
        <w:rPr>
          <w:lang w:val="en"/>
        </w:rPr>
      </w:pPr>
      <w:r w:rsidRPr="001D6049">
        <w:rPr>
          <w:lang w:val="en"/>
        </w:rPr>
        <w:t>None of the co-formulants triggered an alert for ED property. and therefore no further ED assessment was required</w:t>
      </w:r>
      <w:r>
        <w:rPr>
          <w:lang w:val="en"/>
        </w:rPr>
        <w:t>.</w:t>
      </w:r>
    </w:p>
    <w:p w14:paraId="06C614A8" w14:textId="77777777" w:rsidR="00EB19B6" w:rsidRPr="0046265D" w:rsidRDefault="00EB19B6" w:rsidP="0034462C">
      <w:pPr>
        <w:jc w:val="both"/>
        <w:rPr>
          <w:iCs/>
          <w:lang w:val="en-US"/>
        </w:rPr>
      </w:pPr>
    </w:p>
    <w:p w14:paraId="08F0AF5D" w14:textId="77777777" w:rsidR="00880DB3" w:rsidRDefault="00880DB3" w:rsidP="008C4E58">
      <w:pPr>
        <w:pStyle w:val="Heading4"/>
        <w:keepLines w:val="0"/>
        <w:widowControl/>
        <w:numPr>
          <w:ilvl w:val="3"/>
          <w:numId w:val="6"/>
        </w:numPr>
        <w:spacing w:before="240" w:after="120"/>
        <w:jc w:val="both"/>
      </w:pPr>
      <w:bookmarkStart w:id="1508" w:name="_Toc389729062"/>
      <w:bookmarkStart w:id="1509" w:name="_Toc403472764"/>
      <w:bookmarkStart w:id="1510" w:name="_Toc403566576"/>
      <w:bookmarkStart w:id="1511" w:name="_Toc42170237"/>
      <w:r w:rsidRPr="00FD2055">
        <w:t>Exposure assessment</w:t>
      </w:r>
      <w:bookmarkEnd w:id="1508"/>
      <w:bookmarkEnd w:id="1509"/>
      <w:bookmarkEnd w:id="1510"/>
      <w:bookmarkEnd w:id="1511"/>
    </w:p>
    <w:p w14:paraId="14842D7F" w14:textId="487A06E5" w:rsidR="00357508" w:rsidRPr="00357508" w:rsidRDefault="00394216" w:rsidP="00357508">
      <w:pPr>
        <w:pStyle w:val="BodyText"/>
        <w:jc w:val="both"/>
      </w:pPr>
      <w:r>
        <w:t>Embasol</w:t>
      </w:r>
      <w:r w:rsidR="00357508" w:rsidRPr="00357508">
        <w:t xml:space="preserve"> Houtwormdood is </w:t>
      </w:r>
      <w:r>
        <w:t>ready to use liquid containing 0.25% (</w:t>
      </w:r>
      <w:r w:rsidR="00357508" w:rsidRPr="00357508">
        <w:t xml:space="preserve">2 g/L) permethrin as an active substance. The </w:t>
      </w:r>
      <w:r>
        <w:t>proposed field of use of Embasol</w:t>
      </w:r>
      <w:r w:rsidR="00357508" w:rsidRPr="00357508">
        <w:t xml:space="preserve"> Houtwormdood is PT8: preventive and curative treatment of wood as protection against insects</w:t>
      </w:r>
      <w:r w:rsidR="00704CD5">
        <w:t xml:space="preserve"> (indoor use or under shelter)</w:t>
      </w:r>
      <w:r w:rsidR="00357508" w:rsidRPr="00357508">
        <w:t xml:space="preserve">. </w:t>
      </w:r>
      <w:r w:rsidR="0015260F">
        <w:t>A</w:t>
      </w:r>
      <w:r w:rsidR="00E610AF">
        <w:t>pplications</w:t>
      </w:r>
      <w:r w:rsidR="00707AD9">
        <w:t xml:space="preserve"> </w:t>
      </w:r>
      <w:r w:rsidR="00E610AF">
        <w:t>can be done</w:t>
      </w:r>
      <w:r w:rsidR="00FF6DEE">
        <w:t xml:space="preserve"> by </w:t>
      </w:r>
      <w:r w:rsidR="00FF6DEE" w:rsidRPr="00704CD5">
        <w:t>coarse</w:t>
      </w:r>
      <w:r w:rsidR="00FF6DEE">
        <w:t xml:space="preserve"> spraying</w:t>
      </w:r>
      <w:r w:rsidR="0015260F">
        <w:t xml:space="preserve"> and </w:t>
      </w:r>
      <w:r w:rsidR="00FF6DEE">
        <w:t>brushing</w:t>
      </w:r>
      <w:r w:rsidR="0015260F">
        <w:t xml:space="preserve"> (professional and non-professional use)</w:t>
      </w:r>
      <w:r w:rsidR="000909E9">
        <w:t>, dipping</w:t>
      </w:r>
      <w:r w:rsidR="0015260F">
        <w:t xml:space="preserve"> (industrial and professional use), </w:t>
      </w:r>
      <w:r w:rsidR="00FF6DEE">
        <w:t>injection</w:t>
      </w:r>
      <w:r w:rsidR="0015260F">
        <w:t xml:space="preserve"> (professional use)</w:t>
      </w:r>
      <w:r w:rsidR="00FF6DEE">
        <w:t xml:space="preserve"> </w:t>
      </w:r>
      <w:r w:rsidR="00707AD9">
        <w:t xml:space="preserve">or by </w:t>
      </w:r>
      <w:r w:rsidR="00707AD9" w:rsidRPr="005E29F3">
        <w:t xml:space="preserve">pressure process / </w:t>
      </w:r>
      <w:r w:rsidR="00DB09EB" w:rsidRPr="005E29F3">
        <w:t xml:space="preserve">(double) </w:t>
      </w:r>
      <w:r w:rsidR="00707AD9" w:rsidRPr="005E29F3">
        <w:t>vacuum pressure impregnation</w:t>
      </w:r>
      <w:r w:rsidR="0015260F" w:rsidRPr="005E29F3">
        <w:t xml:space="preserve"> (industrial use)</w:t>
      </w:r>
      <w:r w:rsidR="00357508" w:rsidRPr="00357508">
        <w:t xml:space="preserve">. </w:t>
      </w:r>
    </w:p>
    <w:p w14:paraId="2DD22925" w14:textId="4FEC34D0" w:rsidR="003F076D" w:rsidRPr="003F076D" w:rsidRDefault="00707AD9" w:rsidP="003F076D">
      <w:pPr>
        <w:pStyle w:val="BodyText"/>
        <w:jc w:val="both"/>
      </w:pPr>
      <w:r>
        <w:t xml:space="preserve">The </w:t>
      </w:r>
      <w:r w:rsidR="003F076D" w:rsidRPr="003F076D">
        <w:t>user can be dermally exposed to permethri</w:t>
      </w:r>
      <w:r>
        <w:t xml:space="preserve">n during </w:t>
      </w:r>
      <w:r w:rsidR="003F076D" w:rsidRPr="003F076D">
        <w:t>application of the formulation by coarse spraying, brushing, dipping</w:t>
      </w:r>
      <w:r w:rsidR="00EF6462">
        <w:t>/</w:t>
      </w:r>
      <w:r w:rsidR="003F076D" w:rsidRPr="003F076D">
        <w:t>drenching</w:t>
      </w:r>
      <w:r w:rsidR="00EF6462">
        <w:t xml:space="preserve"> or </w:t>
      </w:r>
      <w:r w:rsidR="00FF6DEE">
        <w:t>by</w:t>
      </w:r>
      <w:r w:rsidR="00FF6DEE" w:rsidRPr="00FF6DEE">
        <w:rPr>
          <w:rFonts w:ascii="Arial" w:hAnsi="Arial" w:cs="Arial"/>
          <w:sz w:val="30"/>
          <w:szCs w:val="30"/>
        </w:rPr>
        <w:t xml:space="preserve"> </w:t>
      </w:r>
      <w:r w:rsidR="00FF6DEE">
        <w:t>p</w:t>
      </w:r>
      <w:r w:rsidR="00FF6DEE" w:rsidRPr="00FF6DEE">
        <w:t xml:space="preserve">ressure process / </w:t>
      </w:r>
      <w:r w:rsidR="00FF6DEE">
        <w:t>(double)</w:t>
      </w:r>
      <w:r w:rsidR="00FF6DEE" w:rsidRPr="00FF6DEE">
        <w:t>vacuum pressure impregnation</w:t>
      </w:r>
      <w:r w:rsidR="003F076D" w:rsidRPr="003F076D">
        <w:t>. As the vapour pressure of permethrin is very low (2.155 x 10</w:t>
      </w:r>
      <w:r w:rsidR="003F076D" w:rsidRPr="005E29F3">
        <w:rPr>
          <w:vertAlign w:val="superscript"/>
        </w:rPr>
        <w:t>-6</w:t>
      </w:r>
      <w:r w:rsidR="003F076D" w:rsidRPr="003F076D">
        <w:t xml:space="preserve"> </w:t>
      </w:r>
      <w:r w:rsidR="003F076D">
        <w:t>Pa at 20 °C</w:t>
      </w:r>
      <w:r w:rsidR="003F076D" w:rsidRPr="003F076D">
        <w:t>), and no aerosol forming is expected during brushing, dipping</w:t>
      </w:r>
      <w:r w:rsidR="00EF6462">
        <w:t>/</w:t>
      </w:r>
      <w:r w:rsidR="003F076D" w:rsidRPr="003F076D">
        <w:t>drenching</w:t>
      </w:r>
      <w:r w:rsidR="0081770F">
        <w:t>, injection</w:t>
      </w:r>
      <w:r w:rsidR="00EF6462">
        <w:t xml:space="preserve"> or impregnation</w:t>
      </w:r>
      <w:r w:rsidR="003F076D" w:rsidRPr="003F076D">
        <w:t xml:space="preserve"> operations, respiratory exposure during these applications is considered to be negligible. During the application by coarse spraying respiratory exposure to droplet particles is possible; these particles are expected to be outside respirable range (&gt; 50 μm), a fraction of the particles will be inhalable (i.e. enters the nose and mouth and will be available for deposition in the respiratory tract). </w:t>
      </w:r>
    </w:p>
    <w:p w14:paraId="627EFB2F" w14:textId="77777777" w:rsidR="00880DB3" w:rsidRPr="007C7295" w:rsidRDefault="00880DB3" w:rsidP="0034462C">
      <w:pPr>
        <w:rPr>
          <w:lang w:val="en-US"/>
        </w:rPr>
      </w:pPr>
    </w:p>
    <w:p w14:paraId="3C77224D" w14:textId="77777777" w:rsidR="00880DB3" w:rsidRPr="007C7295" w:rsidRDefault="00880DB3" w:rsidP="0034462C">
      <w:pPr>
        <w:jc w:val="both"/>
        <w:rPr>
          <w:b/>
          <w:bCs/>
          <w:lang w:val="en-US"/>
        </w:rPr>
      </w:pPr>
      <w:r w:rsidRPr="007C7295">
        <w:rPr>
          <w:b/>
          <w:bCs/>
          <w:lang w:val="en-US"/>
        </w:rPr>
        <w:t>Identification of main paths of human exposure towards active substance(s) from its use in biocidal product</w:t>
      </w:r>
    </w:p>
    <w:p w14:paraId="416BB0D9" w14:textId="77777777" w:rsidR="00880DB3" w:rsidRPr="007C7295" w:rsidRDefault="00880DB3" w:rsidP="0034462C">
      <w:pPr>
        <w:jc w:val="both"/>
        <w:rPr>
          <w:b/>
          <w:bCs/>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2"/>
        <w:gridCol w:w="1092"/>
        <w:gridCol w:w="1346"/>
        <w:gridCol w:w="1380"/>
        <w:gridCol w:w="1139"/>
        <w:gridCol w:w="1323"/>
        <w:gridCol w:w="818"/>
        <w:gridCol w:w="750"/>
      </w:tblGrid>
      <w:tr w:rsidR="00880DB3" w:rsidRPr="0015788A" w14:paraId="67299619" w14:textId="77777777" w:rsidTr="0034462C">
        <w:trPr>
          <w:tblHeader/>
        </w:trPr>
        <w:tc>
          <w:tcPr>
            <w:tcW w:w="5000" w:type="pct"/>
            <w:gridSpan w:val="8"/>
            <w:shd w:val="clear" w:color="auto" w:fill="FFFFCC"/>
          </w:tcPr>
          <w:p w14:paraId="5B6C5C9B" w14:textId="77777777" w:rsidR="00880DB3" w:rsidRPr="007C7295" w:rsidRDefault="00880DB3" w:rsidP="0034462C">
            <w:pPr>
              <w:jc w:val="center"/>
              <w:rPr>
                <w:b/>
                <w:lang w:val="en-US"/>
              </w:rPr>
            </w:pPr>
            <w:r w:rsidRPr="007C7295">
              <w:rPr>
                <w:b/>
                <w:lang w:val="en-US"/>
              </w:rPr>
              <w:lastRenderedPageBreak/>
              <w:t>Summary table: relevant paths of human exposure</w:t>
            </w:r>
          </w:p>
        </w:tc>
      </w:tr>
      <w:tr w:rsidR="00880DB3" w:rsidRPr="00FD2055" w14:paraId="499BB6D6" w14:textId="77777777" w:rsidTr="00ED68AC">
        <w:trPr>
          <w:tblHeader/>
        </w:trPr>
        <w:tc>
          <w:tcPr>
            <w:tcW w:w="645" w:type="pct"/>
            <w:vMerge w:val="restart"/>
            <w:shd w:val="clear" w:color="auto" w:fill="auto"/>
            <w:tcMar>
              <w:top w:w="57" w:type="dxa"/>
              <w:bottom w:w="57" w:type="dxa"/>
            </w:tcMar>
            <w:vAlign w:val="center"/>
          </w:tcPr>
          <w:p w14:paraId="41703D96" w14:textId="77777777" w:rsidR="00880DB3" w:rsidRPr="00FD2055" w:rsidRDefault="00880DB3" w:rsidP="0034462C">
            <w:pPr>
              <w:rPr>
                <w:b/>
              </w:rPr>
            </w:pPr>
            <w:r w:rsidRPr="00FD2055">
              <w:rPr>
                <w:b/>
              </w:rPr>
              <w:t>Exposure path</w:t>
            </w:r>
          </w:p>
        </w:tc>
        <w:tc>
          <w:tcPr>
            <w:tcW w:w="2119" w:type="pct"/>
            <w:gridSpan w:val="3"/>
            <w:shd w:val="clear" w:color="auto" w:fill="auto"/>
            <w:tcMar>
              <w:top w:w="57" w:type="dxa"/>
              <w:bottom w:w="57" w:type="dxa"/>
            </w:tcMar>
            <w:vAlign w:val="center"/>
          </w:tcPr>
          <w:p w14:paraId="09F76AAD" w14:textId="77777777" w:rsidR="00880DB3" w:rsidRPr="00FD2055" w:rsidRDefault="00880DB3" w:rsidP="0034462C">
            <w:pPr>
              <w:rPr>
                <w:b/>
              </w:rPr>
            </w:pPr>
            <w:r w:rsidRPr="00FD2055">
              <w:rPr>
                <w:b/>
              </w:rPr>
              <w:t xml:space="preserve">Primary (direct) exposure </w:t>
            </w:r>
          </w:p>
        </w:tc>
        <w:tc>
          <w:tcPr>
            <w:tcW w:w="2236" w:type="pct"/>
            <w:gridSpan w:val="4"/>
          </w:tcPr>
          <w:p w14:paraId="73C437C0" w14:textId="77777777" w:rsidR="00880DB3" w:rsidRPr="00FD2055" w:rsidRDefault="00880DB3" w:rsidP="0034462C">
            <w:pPr>
              <w:rPr>
                <w:b/>
              </w:rPr>
            </w:pPr>
            <w:r w:rsidRPr="00FD2055">
              <w:rPr>
                <w:b/>
              </w:rPr>
              <w:t xml:space="preserve">Secondary (indirect) exposure </w:t>
            </w:r>
          </w:p>
        </w:tc>
      </w:tr>
      <w:tr w:rsidR="00880DB3" w:rsidRPr="00FD2055" w14:paraId="7C791817" w14:textId="77777777" w:rsidTr="0034462C">
        <w:trPr>
          <w:tblHeader/>
        </w:trPr>
        <w:tc>
          <w:tcPr>
            <w:tcW w:w="645" w:type="pct"/>
            <w:vMerge/>
            <w:shd w:val="clear" w:color="auto" w:fill="auto"/>
            <w:tcMar>
              <w:top w:w="57" w:type="dxa"/>
              <w:bottom w:w="57" w:type="dxa"/>
            </w:tcMar>
          </w:tcPr>
          <w:p w14:paraId="75C213C5" w14:textId="77777777" w:rsidR="00880DB3" w:rsidRPr="00FD2055" w:rsidRDefault="00880DB3" w:rsidP="0034462C"/>
        </w:tc>
        <w:tc>
          <w:tcPr>
            <w:tcW w:w="606" w:type="pct"/>
            <w:shd w:val="clear" w:color="auto" w:fill="auto"/>
            <w:tcMar>
              <w:top w:w="57" w:type="dxa"/>
              <w:bottom w:w="57" w:type="dxa"/>
            </w:tcMar>
          </w:tcPr>
          <w:p w14:paraId="317D5937" w14:textId="77777777" w:rsidR="00880DB3" w:rsidRPr="00FD2055" w:rsidRDefault="00880DB3" w:rsidP="0034462C">
            <w:pPr>
              <w:rPr>
                <w:b/>
              </w:rPr>
            </w:pPr>
            <w:r w:rsidRPr="00FD2055">
              <w:rPr>
                <w:b/>
              </w:rPr>
              <w:t>Industrial use</w:t>
            </w:r>
          </w:p>
        </w:tc>
        <w:tc>
          <w:tcPr>
            <w:tcW w:w="747" w:type="pct"/>
            <w:shd w:val="clear" w:color="auto" w:fill="auto"/>
            <w:tcMar>
              <w:top w:w="57" w:type="dxa"/>
              <w:bottom w:w="57" w:type="dxa"/>
            </w:tcMar>
          </w:tcPr>
          <w:p w14:paraId="30D45525" w14:textId="77777777" w:rsidR="00880DB3" w:rsidRPr="00FD2055" w:rsidRDefault="00880DB3" w:rsidP="0034462C">
            <w:pPr>
              <w:rPr>
                <w:b/>
              </w:rPr>
            </w:pPr>
            <w:r w:rsidRPr="00FD2055">
              <w:rPr>
                <w:b/>
              </w:rPr>
              <w:t>Professional use</w:t>
            </w:r>
          </w:p>
        </w:tc>
        <w:tc>
          <w:tcPr>
            <w:tcW w:w="766" w:type="pct"/>
            <w:shd w:val="clear" w:color="auto" w:fill="auto"/>
            <w:tcMar>
              <w:top w:w="57" w:type="dxa"/>
              <w:bottom w:w="57" w:type="dxa"/>
            </w:tcMar>
          </w:tcPr>
          <w:p w14:paraId="5CD32ED4" w14:textId="77777777" w:rsidR="00880DB3" w:rsidRPr="00FD2055" w:rsidRDefault="00880DB3" w:rsidP="0034462C">
            <w:pPr>
              <w:rPr>
                <w:b/>
              </w:rPr>
            </w:pPr>
            <w:r w:rsidRPr="00FD2055">
              <w:rPr>
                <w:b/>
              </w:rPr>
              <w:t>Non-professional use</w:t>
            </w:r>
          </w:p>
        </w:tc>
        <w:tc>
          <w:tcPr>
            <w:tcW w:w="632" w:type="pct"/>
          </w:tcPr>
          <w:p w14:paraId="2CB8524F" w14:textId="77777777" w:rsidR="00880DB3" w:rsidRPr="00FD2055" w:rsidRDefault="00880DB3" w:rsidP="0034462C">
            <w:pPr>
              <w:rPr>
                <w:b/>
              </w:rPr>
            </w:pPr>
            <w:r w:rsidRPr="00FD2055">
              <w:rPr>
                <w:b/>
              </w:rPr>
              <w:t>Industrial use</w:t>
            </w:r>
          </w:p>
        </w:tc>
        <w:tc>
          <w:tcPr>
            <w:tcW w:w="734" w:type="pct"/>
          </w:tcPr>
          <w:p w14:paraId="363A6BA1" w14:textId="77777777" w:rsidR="00880DB3" w:rsidRPr="00FD2055" w:rsidRDefault="00880DB3" w:rsidP="0034462C">
            <w:pPr>
              <w:rPr>
                <w:b/>
              </w:rPr>
            </w:pPr>
            <w:r w:rsidRPr="00FD2055">
              <w:rPr>
                <w:b/>
              </w:rPr>
              <w:t>Professional use</w:t>
            </w:r>
          </w:p>
        </w:tc>
        <w:tc>
          <w:tcPr>
            <w:tcW w:w="454" w:type="pct"/>
          </w:tcPr>
          <w:p w14:paraId="7A3FCB8A" w14:textId="77777777" w:rsidR="00880DB3" w:rsidRPr="00FD2055" w:rsidRDefault="00880DB3" w:rsidP="0034462C">
            <w:pPr>
              <w:rPr>
                <w:b/>
              </w:rPr>
            </w:pPr>
            <w:r w:rsidRPr="00FD2055">
              <w:rPr>
                <w:b/>
              </w:rPr>
              <w:t>General public</w:t>
            </w:r>
          </w:p>
        </w:tc>
        <w:tc>
          <w:tcPr>
            <w:tcW w:w="416" w:type="pct"/>
          </w:tcPr>
          <w:p w14:paraId="7C7054FB" w14:textId="05E72EED" w:rsidR="00880DB3" w:rsidRPr="00FD2055" w:rsidRDefault="00880DB3" w:rsidP="0034462C">
            <w:pPr>
              <w:rPr>
                <w:b/>
              </w:rPr>
            </w:pPr>
            <w:r w:rsidRPr="00FD2055">
              <w:rPr>
                <w:b/>
              </w:rPr>
              <w:t>Via food</w:t>
            </w:r>
            <w:r w:rsidR="00E2643B">
              <w:rPr>
                <w:b/>
              </w:rPr>
              <w:t>*</w:t>
            </w:r>
          </w:p>
        </w:tc>
      </w:tr>
      <w:tr w:rsidR="00ED68AC" w:rsidRPr="00FD2055" w14:paraId="7B5977AC" w14:textId="77777777" w:rsidTr="0034462C">
        <w:trPr>
          <w:tblHeader/>
        </w:trPr>
        <w:tc>
          <w:tcPr>
            <w:tcW w:w="645" w:type="pct"/>
            <w:shd w:val="clear" w:color="auto" w:fill="auto"/>
            <w:tcMar>
              <w:top w:w="57" w:type="dxa"/>
              <w:bottom w:w="57" w:type="dxa"/>
            </w:tcMar>
          </w:tcPr>
          <w:p w14:paraId="4C9E34BF" w14:textId="77777777" w:rsidR="00ED68AC" w:rsidRPr="00FD2055" w:rsidRDefault="00ED68AC" w:rsidP="0034462C">
            <w:r w:rsidRPr="00FD2055">
              <w:t>Inhalation</w:t>
            </w:r>
          </w:p>
        </w:tc>
        <w:tc>
          <w:tcPr>
            <w:tcW w:w="606" w:type="pct"/>
            <w:tcMar>
              <w:top w:w="57" w:type="dxa"/>
              <w:bottom w:w="57" w:type="dxa"/>
            </w:tcMar>
          </w:tcPr>
          <w:p w14:paraId="6C5A701B" w14:textId="3A69BBA5" w:rsidR="00ED68AC" w:rsidRPr="00FD2055" w:rsidRDefault="0015260F" w:rsidP="0034462C">
            <w:r>
              <w:t>yes</w:t>
            </w:r>
          </w:p>
        </w:tc>
        <w:tc>
          <w:tcPr>
            <w:tcW w:w="747" w:type="pct"/>
            <w:shd w:val="clear" w:color="auto" w:fill="auto"/>
            <w:tcMar>
              <w:top w:w="57" w:type="dxa"/>
              <w:bottom w:w="57" w:type="dxa"/>
            </w:tcMar>
          </w:tcPr>
          <w:p w14:paraId="648BAB26" w14:textId="2C16E8A1" w:rsidR="00ED68AC" w:rsidRPr="00FD2055" w:rsidRDefault="00ED68AC" w:rsidP="0034462C">
            <w:r>
              <w:t>yes</w:t>
            </w:r>
          </w:p>
        </w:tc>
        <w:tc>
          <w:tcPr>
            <w:tcW w:w="766" w:type="pct"/>
            <w:shd w:val="clear" w:color="auto" w:fill="auto"/>
            <w:tcMar>
              <w:top w:w="57" w:type="dxa"/>
              <w:bottom w:w="57" w:type="dxa"/>
            </w:tcMar>
          </w:tcPr>
          <w:p w14:paraId="5D31CE02" w14:textId="454FFEBB" w:rsidR="00ED68AC" w:rsidRPr="00FD2055" w:rsidRDefault="00ED68AC" w:rsidP="0034462C">
            <w:r>
              <w:t>yes</w:t>
            </w:r>
          </w:p>
        </w:tc>
        <w:tc>
          <w:tcPr>
            <w:tcW w:w="632" w:type="pct"/>
          </w:tcPr>
          <w:p w14:paraId="5AB91092" w14:textId="77777777" w:rsidR="00ED68AC" w:rsidRPr="00FD2055" w:rsidRDefault="00ED68AC" w:rsidP="0079071B">
            <w:r>
              <w:t>n.a</w:t>
            </w:r>
          </w:p>
        </w:tc>
        <w:tc>
          <w:tcPr>
            <w:tcW w:w="734" w:type="pct"/>
          </w:tcPr>
          <w:p w14:paraId="08BD95D2" w14:textId="77777777" w:rsidR="00ED68AC" w:rsidRPr="00FD2055" w:rsidRDefault="00ED68AC" w:rsidP="0079071B">
            <w:r>
              <w:t>n.a</w:t>
            </w:r>
          </w:p>
        </w:tc>
        <w:tc>
          <w:tcPr>
            <w:tcW w:w="454" w:type="pct"/>
          </w:tcPr>
          <w:p w14:paraId="6C295887" w14:textId="13E3FE01" w:rsidR="00ED68AC" w:rsidRPr="00FD2055" w:rsidRDefault="00ED68AC" w:rsidP="0034462C">
            <w:r>
              <w:t>yes</w:t>
            </w:r>
          </w:p>
        </w:tc>
        <w:tc>
          <w:tcPr>
            <w:tcW w:w="416" w:type="pct"/>
          </w:tcPr>
          <w:p w14:paraId="09361893" w14:textId="77777777" w:rsidR="00ED68AC" w:rsidRPr="00FD2055" w:rsidRDefault="00ED68AC" w:rsidP="0034462C">
            <w:r>
              <w:t>n.a</w:t>
            </w:r>
          </w:p>
        </w:tc>
      </w:tr>
      <w:tr w:rsidR="00ED68AC" w:rsidRPr="00FD2055" w14:paraId="437E7CD0" w14:textId="77777777" w:rsidTr="0034462C">
        <w:trPr>
          <w:tblHeader/>
        </w:trPr>
        <w:tc>
          <w:tcPr>
            <w:tcW w:w="645" w:type="pct"/>
            <w:shd w:val="clear" w:color="auto" w:fill="auto"/>
            <w:tcMar>
              <w:top w:w="57" w:type="dxa"/>
              <w:bottom w:w="57" w:type="dxa"/>
            </w:tcMar>
          </w:tcPr>
          <w:p w14:paraId="3250EB22" w14:textId="77777777" w:rsidR="00ED68AC" w:rsidRPr="00FD2055" w:rsidRDefault="00ED68AC" w:rsidP="0034462C">
            <w:r w:rsidRPr="00FD2055">
              <w:t>Dermal</w:t>
            </w:r>
          </w:p>
        </w:tc>
        <w:tc>
          <w:tcPr>
            <w:tcW w:w="606" w:type="pct"/>
            <w:tcMar>
              <w:top w:w="57" w:type="dxa"/>
              <w:bottom w:w="57" w:type="dxa"/>
            </w:tcMar>
          </w:tcPr>
          <w:p w14:paraId="655955AF" w14:textId="05508AE0" w:rsidR="00ED68AC" w:rsidRPr="00FD2055" w:rsidRDefault="0015260F" w:rsidP="0034462C">
            <w:r>
              <w:t>yes</w:t>
            </w:r>
          </w:p>
        </w:tc>
        <w:tc>
          <w:tcPr>
            <w:tcW w:w="747" w:type="pct"/>
            <w:shd w:val="clear" w:color="auto" w:fill="auto"/>
            <w:tcMar>
              <w:top w:w="57" w:type="dxa"/>
              <w:bottom w:w="57" w:type="dxa"/>
            </w:tcMar>
          </w:tcPr>
          <w:p w14:paraId="2F390EB7" w14:textId="77777777" w:rsidR="00ED68AC" w:rsidRPr="00FD2055" w:rsidRDefault="00ED68AC" w:rsidP="0034462C">
            <w:r>
              <w:t>yes</w:t>
            </w:r>
          </w:p>
        </w:tc>
        <w:tc>
          <w:tcPr>
            <w:tcW w:w="766" w:type="pct"/>
            <w:shd w:val="clear" w:color="auto" w:fill="auto"/>
            <w:tcMar>
              <w:top w:w="57" w:type="dxa"/>
              <w:bottom w:w="57" w:type="dxa"/>
            </w:tcMar>
          </w:tcPr>
          <w:p w14:paraId="3AF64AC9" w14:textId="069A2CCB" w:rsidR="00ED68AC" w:rsidRPr="00FD2055" w:rsidRDefault="00ED68AC" w:rsidP="0034462C">
            <w:r>
              <w:t>yes</w:t>
            </w:r>
          </w:p>
        </w:tc>
        <w:tc>
          <w:tcPr>
            <w:tcW w:w="632" w:type="pct"/>
          </w:tcPr>
          <w:p w14:paraId="159FE5BA" w14:textId="77777777" w:rsidR="00ED68AC" w:rsidRPr="00FD2055" w:rsidRDefault="00ED68AC" w:rsidP="0079071B">
            <w:r>
              <w:t>n.a</w:t>
            </w:r>
          </w:p>
        </w:tc>
        <w:tc>
          <w:tcPr>
            <w:tcW w:w="734" w:type="pct"/>
          </w:tcPr>
          <w:p w14:paraId="323CC8D8" w14:textId="77777777" w:rsidR="00ED68AC" w:rsidRPr="00FD2055" w:rsidRDefault="00ED68AC" w:rsidP="0079071B">
            <w:r>
              <w:t>n.a</w:t>
            </w:r>
          </w:p>
        </w:tc>
        <w:tc>
          <w:tcPr>
            <w:tcW w:w="454" w:type="pct"/>
          </w:tcPr>
          <w:p w14:paraId="60F1C9C1" w14:textId="77777777" w:rsidR="00ED68AC" w:rsidRPr="00FD2055" w:rsidRDefault="00ED68AC" w:rsidP="0034462C">
            <w:r>
              <w:t>yes</w:t>
            </w:r>
          </w:p>
        </w:tc>
        <w:tc>
          <w:tcPr>
            <w:tcW w:w="416" w:type="pct"/>
          </w:tcPr>
          <w:p w14:paraId="36D5CF4D" w14:textId="77777777" w:rsidR="00ED68AC" w:rsidRPr="00FD2055" w:rsidRDefault="00ED68AC" w:rsidP="0034462C">
            <w:r>
              <w:t>n.a</w:t>
            </w:r>
          </w:p>
        </w:tc>
      </w:tr>
      <w:tr w:rsidR="00ED68AC" w:rsidRPr="00FD2055" w14:paraId="0A0E0985" w14:textId="77777777" w:rsidTr="0034462C">
        <w:trPr>
          <w:tblHeader/>
        </w:trPr>
        <w:tc>
          <w:tcPr>
            <w:tcW w:w="645" w:type="pct"/>
            <w:shd w:val="clear" w:color="auto" w:fill="auto"/>
            <w:tcMar>
              <w:top w:w="57" w:type="dxa"/>
              <w:bottom w:w="57" w:type="dxa"/>
            </w:tcMar>
          </w:tcPr>
          <w:p w14:paraId="6687081C" w14:textId="77777777" w:rsidR="00ED68AC" w:rsidRPr="00FD2055" w:rsidRDefault="00ED68AC" w:rsidP="0034462C">
            <w:r w:rsidRPr="00FD2055">
              <w:t>Oral</w:t>
            </w:r>
          </w:p>
        </w:tc>
        <w:tc>
          <w:tcPr>
            <w:tcW w:w="606" w:type="pct"/>
            <w:tcMar>
              <w:top w:w="57" w:type="dxa"/>
              <w:bottom w:w="57" w:type="dxa"/>
            </w:tcMar>
          </w:tcPr>
          <w:p w14:paraId="654EFE20" w14:textId="7DEC765C" w:rsidR="00ED68AC" w:rsidRPr="00FD2055" w:rsidRDefault="0015260F" w:rsidP="0034462C">
            <w:r>
              <w:t>no</w:t>
            </w:r>
          </w:p>
        </w:tc>
        <w:tc>
          <w:tcPr>
            <w:tcW w:w="747" w:type="pct"/>
            <w:shd w:val="clear" w:color="auto" w:fill="auto"/>
            <w:tcMar>
              <w:top w:w="57" w:type="dxa"/>
              <w:bottom w:w="57" w:type="dxa"/>
            </w:tcMar>
          </w:tcPr>
          <w:p w14:paraId="2277F74E" w14:textId="77777777" w:rsidR="00ED68AC" w:rsidRPr="00FD2055" w:rsidRDefault="00ED68AC" w:rsidP="0034462C">
            <w:r>
              <w:t>no</w:t>
            </w:r>
          </w:p>
        </w:tc>
        <w:tc>
          <w:tcPr>
            <w:tcW w:w="766" w:type="pct"/>
            <w:shd w:val="clear" w:color="auto" w:fill="auto"/>
            <w:tcMar>
              <w:top w:w="57" w:type="dxa"/>
              <w:bottom w:w="57" w:type="dxa"/>
            </w:tcMar>
          </w:tcPr>
          <w:p w14:paraId="6F573177" w14:textId="38AB0B4F" w:rsidR="00ED68AC" w:rsidRPr="00FD2055" w:rsidRDefault="00ED68AC" w:rsidP="0034462C">
            <w:r>
              <w:t>no</w:t>
            </w:r>
          </w:p>
        </w:tc>
        <w:tc>
          <w:tcPr>
            <w:tcW w:w="632" w:type="pct"/>
          </w:tcPr>
          <w:p w14:paraId="7F11A307" w14:textId="77777777" w:rsidR="00ED68AC" w:rsidRPr="00FD2055" w:rsidRDefault="00ED68AC" w:rsidP="0079071B">
            <w:r>
              <w:t>n.a</w:t>
            </w:r>
          </w:p>
        </w:tc>
        <w:tc>
          <w:tcPr>
            <w:tcW w:w="734" w:type="pct"/>
          </w:tcPr>
          <w:p w14:paraId="62A84D09" w14:textId="77777777" w:rsidR="00ED68AC" w:rsidRPr="00FD2055" w:rsidRDefault="00ED68AC" w:rsidP="0079071B">
            <w:r>
              <w:t>n.a</w:t>
            </w:r>
          </w:p>
        </w:tc>
        <w:tc>
          <w:tcPr>
            <w:tcW w:w="454" w:type="pct"/>
          </w:tcPr>
          <w:p w14:paraId="6DA03818" w14:textId="77777777" w:rsidR="00ED68AC" w:rsidRPr="00FD2055" w:rsidRDefault="00ED68AC" w:rsidP="0034462C">
            <w:r>
              <w:t>yes</w:t>
            </w:r>
          </w:p>
        </w:tc>
        <w:tc>
          <w:tcPr>
            <w:tcW w:w="416" w:type="pct"/>
          </w:tcPr>
          <w:p w14:paraId="3694EB27" w14:textId="77777777" w:rsidR="00ED68AC" w:rsidRPr="00FD2055" w:rsidRDefault="00ED68AC" w:rsidP="0034462C">
            <w:r>
              <w:t>n.a</w:t>
            </w:r>
          </w:p>
        </w:tc>
      </w:tr>
    </w:tbl>
    <w:p w14:paraId="446B0461" w14:textId="6B4467F3" w:rsidR="00E2643B" w:rsidRPr="007C7295" w:rsidRDefault="00E2643B" w:rsidP="0034462C">
      <w:pPr>
        <w:jc w:val="both"/>
        <w:rPr>
          <w:i/>
          <w:iCs/>
          <w:lang w:val="en-US"/>
        </w:rPr>
      </w:pPr>
      <w:r w:rsidRPr="007C7295">
        <w:rPr>
          <w:i/>
          <w:iCs/>
          <w:lang w:val="en-US"/>
        </w:rPr>
        <w:t>* Label statement : n</w:t>
      </w:r>
      <w:r w:rsidRPr="007C7295">
        <w:rPr>
          <w:bCs/>
          <w:i/>
          <w:iCs/>
          <w:lang w:val="en-US"/>
        </w:rPr>
        <w:t>ot to be used on the materials which may come into contact with food and drinks</w:t>
      </w:r>
    </w:p>
    <w:p w14:paraId="5893CC5D" w14:textId="77777777" w:rsidR="00880DB3" w:rsidRPr="007C7295" w:rsidRDefault="00880DB3" w:rsidP="0034462C">
      <w:pPr>
        <w:rPr>
          <w:lang w:val="en-US"/>
        </w:rPr>
      </w:pPr>
    </w:p>
    <w:p w14:paraId="3913DE6F" w14:textId="77777777" w:rsidR="00880DB3" w:rsidRPr="007C7295" w:rsidRDefault="00880DB3" w:rsidP="0034462C">
      <w:pPr>
        <w:rPr>
          <w:b/>
          <w:i/>
          <w:sz w:val="22"/>
          <w:szCs w:val="22"/>
          <w:lang w:val="en-US"/>
        </w:rPr>
      </w:pPr>
      <w:bookmarkStart w:id="1512" w:name="_Toc367976935"/>
      <w:bookmarkStart w:id="1513" w:name="_Toc387138973"/>
      <w:bookmarkStart w:id="1514" w:name="_Toc387142780"/>
      <w:bookmarkStart w:id="1515" w:name="_Toc387146344"/>
      <w:bookmarkStart w:id="1516" w:name="_Toc389729063"/>
      <w:bookmarkStart w:id="1517" w:name="_Toc403472765"/>
      <w:r w:rsidRPr="007C7295">
        <w:rPr>
          <w:b/>
          <w:i/>
          <w:sz w:val="22"/>
          <w:szCs w:val="22"/>
          <w:lang w:val="en-US"/>
        </w:rPr>
        <w:t>List of scenarios</w:t>
      </w:r>
      <w:bookmarkEnd w:id="1512"/>
      <w:bookmarkEnd w:id="1513"/>
      <w:bookmarkEnd w:id="1514"/>
      <w:bookmarkEnd w:id="1515"/>
      <w:bookmarkEnd w:id="1516"/>
      <w:bookmarkEnd w:id="1517"/>
    </w:p>
    <w:p w14:paraId="247D235F" w14:textId="77777777" w:rsidR="003F4BB2" w:rsidRPr="007C7295" w:rsidRDefault="003F4BB2" w:rsidP="0034462C">
      <w:pPr>
        <w:rPr>
          <w:b/>
          <w:i/>
          <w:sz w:val="22"/>
          <w:szCs w:val="22"/>
          <w:lang w:val="en-US"/>
        </w:rPr>
      </w:pPr>
    </w:p>
    <w:p w14:paraId="35AC6871" w14:textId="551D2884" w:rsidR="00AA6648" w:rsidRPr="007C7295" w:rsidRDefault="00636F79" w:rsidP="00AA6648">
      <w:pPr>
        <w:jc w:val="both"/>
        <w:rPr>
          <w:lang w:val="en-US"/>
        </w:rPr>
      </w:pPr>
      <w:r w:rsidRPr="007C7295">
        <w:rPr>
          <w:lang w:val="en-US"/>
        </w:rPr>
        <w:t>S</w:t>
      </w:r>
      <w:r w:rsidR="00961C7B" w:rsidRPr="007C7295">
        <w:rPr>
          <w:lang w:val="en-US"/>
        </w:rPr>
        <w:t>even</w:t>
      </w:r>
      <w:r w:rsidR="0079071B" w:rsidRPr="007C7295">
        <w:rPr>
          <w:lang w:val="en-US"/>
        </w:rPr>
        <w:t xml:space="preserve"> scenarios are modelled for the </w:t>
      </w:r>
      <w:r w:rsidR="00FB757F" w:rsidRPr="007C7295">
        <w:rPr>
          <w:lang w:val="en-US"/>
        </w:rPr>
        <w:t>primary ex</w:t>
      </w:r>
      <w:r w:rsidR="000F14D9" w:rsidRPr="007C7295">
        <w:rPr>
          <w:lang w:val="en-US"/>
        </w:rPr>
        <w:t>p</w:t>
      </w:r>
      <w:r w:rsidR="00FB757F" w:rsidRPr="007C7295">
        <w:rPr>
          <w:lang w:val="en-US"/>
        </w:rPr>
        <w:t xml:space="preserve">osure due to application </w:t>
      </w:r>
      <w:r w:rsidR="0079071B" w:rsidRPr="007C7295">
        <w:rPr>
          <w:lang w:val="en-US"/>
        </w:rPr>
        <w:t>(professional</w:t>
      </w:r>
      <w:r w:rsidR="0081770F" w:rsidRPr="007C7295">
        <w:rPr>
          <w:lang w:val="en-US"/>
        </w:rPr>
        <w:t xml:space="preserve"> and n</w:t>
      </w:r>
      <w:r w:rsidR="00FB757F" w:rsidRPr="007C7295">
        <w:rPr>
          <w:lang w:val="en-US"/>
        </w:rPr>
        <w:t>on-professional</w:t>
      </w:r>
      <w:r w:rsidR="0079071B" w:rsidRPr="007C7295">
        <w:rPr>
          <w:lang w:val="en-US"/>
        </w:rPr>
        <w:t>)</w:t>
      </w:r>
      <w:r w:rsidR="00FB757F" w:rsidRPr="007C7295">
        <w:rPr>
          <w:lang w:val="en-US"/>
        </w:rPr>
        <w:t>;</w:t>
      </w:r>
      <w:r w:rsidR="0079071B" w:rsidRPr="007C7295">
        <w:rPr>
          <w:lang w:val="en-US"/>
        </w:rPr>
        <w:t xml:space="preserve"> i.e</w:t>
      </w:r>
      <w:r w:rsidR="00AA6648" w:rsidRPr="007C7295">
        <w:rPr>
          <w:lang w:val="en-US"/>
        </w:rPr>
        <w:t xml:space="preserve"> : </w:t>
      </w:r>
    </w:p>
    <w:p w14:paraId="5696B700" w14:textId="58EFB1F9" w:rsidR="00AA6648" w:rsidRPr="008F59CD" w:rsidRDefault="00917443" w:rsidP="00917443">
      <w:pPr>
        <w:pStyle w:val="ListParagraph"/>
        <w:ind w:left="142" w:hanging="142"/>
        <w:jc w:val="both"/>
      </w:pPr>
      <w:r>
        <w:t xml:space="preserve">- </w:t>
      </w:r>
      <w:r w:rsidR="001104F8">
        <w:t>1</w:t>
      </w:r>
      <w:r w:rsidR="0079071B">
        <w:t xml:space="preserve"> </w:t>
      </w:r>
      <w:r w:rsidR="0079071B" w:rsidRPr="008F59CD">
        <w:t>application scenario covering a</w:t>
      </w:r>
      <w:r w:rsidR="003F3697" w:rsidRPr="008F59CD">
        <w:t>p</w:t>
      </w:r>
      <w:r w:rsidR="0079071B" w:rsidRPr="008F59CD">
        <w:t>plication by coarse spraying</w:t>
      </w:r>
      <w:r w:rsidR="001104F8" w:rsidRPr="008F59CD">
        <w:t xml:space="preserve"> </w:t>
      </w:r>
      <w:r w:rsidR="00AA6648" w:rsidRPr="008F59CD">
        <w:t>for professional</w:t>
      </w:r>
      <w:r w:rsidR="001104F8" w:rsidRPr="008F59CD">
        <w:t xml:space="preserve"> </w:t>
      </w:r>
      <w:r w:rsidR="00AA6648" w:rsidRPr="008F59CD">
        <w:t>applicators</w:t>
      </w:r>
      <w:r w:rsidR="0079071B" w:rsidRPr="008F59CD">
        <w:t xml:space="preserve"> (dermal and inhalation exposure), </w:t>
      </w:r>
      <w:r w:rsidR="00AA6648" w:rsidRPr="008F59CD">
        <w:t xml:space="preserve"> </w:t>
      </w:r>
    </w:p>
    <w:p w14:paraId="4C10BA59" w14:textId="7AB694E4" w:rsidR="00961C7B" w:rsidRPr="008F59CD" w:rsidRDefault="00961C7B" w:rsidP="00917443">
      <w:pPr>
        <w:pStyle w:val="ListParagraph"/>
        <w:ind w:left="142" w:hanging="142"/>
        <w:jc w:val="both"/>
        <w:rPr>
          <w:color w:val="000000"/>
          <w:lang w:eastAsia="en-GB"/>
        </w:rPr>
      </w:pPr>
      <w:r w:rsidRPr="008F59CD">
        <w:rPr>
          <w:color w:val="000000"/>
          <w:lang w:eastAsia="en-GB"/>
        </w:rPr>
        <w:t>- 1 for injection via wood injector (pressure impregnation) for professional applications (dermal and inhalation exposure)</w:t>
      </w:r>
    </w:p>
    <w:p w14:paraId="38CF60FF" w14:textId="6E262CBC" w:rsidR="00961C7B" w:rsidRPr="008F59CD" w:rsidRDefault="00961C7B" w:rsidP="00917443">
      <w:pPr>
        <w:pStyle w:val="ListParagraph"/>
        <w:ind w:left="142" w:hanging="142"/>
        <w:jc w:val="both"/>
        <w:rPr>
          <w:color w:val="000000"/>
          <w:lang w:eastAsia="en-GB"/>
        </w:rPr>
      </w:pPr>
      <w:r w:rsidRPr="008F59CD">
        <w:rPr>
          <w:color w:val="000000"/>
          <w:lang w:eastAsia="en-GB"/>
        </w:rPr>
        <w:t>- 1 for injection via pouring (no pressure) for professional applications (dermal exposure)</w:t>
      </w:r>
    </w:p>
    <w:p w14:paraId="23E891F9" w14:textId="77777777" w:rsidR="00AA6648" w:rsidRPr="00AA6648" w:rsidRDefault="00AA6648" w:rsidP="00917443">
      <w:pPr>
        <w:pStyle w:val="ListParagraph"/>
        <w:numPr>
          <w:ilvl w:val="0"/>
          <w:numId w:val="17"/>
        </w:numPr>
        <w:ind w:left="142" w:hanging="142"/>
        <w:jc w:val="both"/>
        <w:rPr>
          <w:color w:val="000000"/>
          <w:sz w:val="18"/>
          <w:szCs w:val="18"/>
          <w:lang w:eastAsia="en-GB"/>
        </w:rPr>
      </w:pPr>
      <w:r>
        <w:t xml:space="preserve">1 for </w:t>
      </w:r>
      <w:r w:rsidR="0079071B">
        <w:t>brushing (dermal exposure</w:t>
      </w:r>
      <w:r w:rsidR="007B211D">
        <w:t>)</w:t>
      </w:r>
      <w:r>
        <w:t xml:space="preserve"> applications (covering both professional and non-professional applications)</w:t>
      </w:r>
      <w:r w:rsidR="007B211D">
        <w:t xml:space="preserve">, </w:t>
      </w:r>
    </w:p>
    <w:p w14:paraId="01991745" w14:textId="556744F5" w:rsidR="00AA6648" w:rsidRPr="00AA6648" w:rsidRDefault="00AA6648" w:rsidP="00917443">
      <w:pPr>
        <w:pStyle w:val="ListParagraph"/>
        <w:numPr>
          <w:ilvl w:val="0"/>
          <w:numId w:val="17"/>
        </w:numPr>
        <w:ind w:left="142" w:hanging="142"/>
        <w:jc w:val="both"/>
        <w:rPr>
          <w:color w:val="000000"/>
          <w:sz w:val="18"/>
          <w:szCs w:val="18"/>
          <w:lang w:eastAsia="en-GB"/>
        </w:rPr>
      </w:pPr>
      <w:r>
        <w:t xml:space="preserve">1 for </w:t>
      </w:r>
      <w:r w:rsidR="0079071B">
        <w:t>dipping/drenching (dermal exposure)</w:t>
      </w:r>
      <w:r>
        <w:t xml:space="preserve"> applications (professional</w:t>
      </w:r>
      <w:r w:rsidR="0015260F">
        <w:t>/industrial</w:t>
      </w:r>
      <w:r>
        <w:t xml:space="preserve"> only) </w:t>
      </w:r>
    </w:p>
    <w:p w14:paraId="10413A52" w14:textId="73859018" w:rsidR="00636F79" w:rsidRPr="00636F79" w:rsidRDefault="00AA6648" w:rsidP="00917443">
      <w:pPr>
        <w:pStyle w:val="ListParagraph"/>
        <w:numPr>
          <w:ilvl w:val="0"/>
          <w:numId w:val="17"/>
        </w:numPr>
        <w:ind w:left="142" w:hanging="142"/>
        <w:jc w:val="both"/>
        <w:rPr>
          <w:color w:val="000000"/>
          <w:sz w:val="18"/>
          <w:szCs w:val="18"/>
          <w:lang w:eastAsia="en-GB"/>
        </w:rPr>
      </w:pPr>
      <w:r>
        <w:t>1 for v</w:t>
      </w:r>
      <w:r w:rsidR="00FF6DEE">
        <w:t>a</w:t>
      </w:r>
      <w:r>
        <w:t>cuum/pressure processes (</w:t>
      </w:r>
      <w:r w:rsidR="0015260F">
        <w:t xml:space="preserve">industrial use </w:t>
      </w:r>
      <w:r>
        <w:t>only)</w:t>
      </w:r>
      <w:r w:rsidR="007573E8">
        <w:t xml:space="preserve"> and</w:t>
      </w:r>
    </w:p>
    <w:p w14:paraId="43AA4548" w14:textId="65F5DF7A" w:rsidR="00AA6648" w:rsidRPr="00AA6648" w:rsidRDefault="00636F79" w:rsidP="00917443">
      <w:pPr>
        <w:pStyle w:val="ListParagraph"/>
        <w:numPr>
          <w:ilvl w:val="0"/>
          <w:numId w:val="17"/>
        </w:numPr>
        <w:ind w:left="142" w:hanging="142"/>
        <w:jc w:val="both"/>
        <w:rPr>
          <w:color w:val="000000"/>
          <w:sz w:val="18"/>
          <w:szCs w:val="18"/>
          <w:lang w:eastAsia="en-GB"/>
        </w:rPr>
      </w:pPr>
      <w:r>
        <w:t>1 for double vacuum/pressure processes</w:t>
      </w:r>
      <w:r w:rsidR="000909E9">
        <w:t xml:space="preserve"> (</w:t>
      </w:r>
      <w:r w:rsidR="0015260F">
        <w:t xml:space="preserve">industrial use </w:t>
      </w:r>
      <w:r w:rsidR="000909E9">
        <w:t>only)</w:t>
      </w:r>
      <w:r w:rsidR="0079071B">
        <w:t xml:space="preserve">  </w:t>
      </w:r>
    </w:p>
    <w:p w14:paraId="481A8F99" w14:textId="77777777" w:rsidR="00AA6648" w:rsidRPr="00AA6648" w:rsidRDefault="00AA6648" w:rsidP="00AA6648">
      <w:pPr>
        <w:pStyle w:val="ListParagraph"/>
        <w:jc w:val="both"/>
        <w:rPr>
          <w:color w:val="000000"/>
          <w:sz w:val="18"/>
          <w:szCs w:val="18"/>
          <w:lang w:eastAsia="en-GB"/>
        </w:rPr>
      </w:pPr>
    </w:p>
    <w:p w14:paraId="4A490936" w14:textId="03FB8D29" w:rsidR="0079071B" w:rsidRPr="007C7295" w:rsidRDefault="0079071B" w:rsidP="00AA6648">
      <w:pPr>
        <w:jc w:val="both"/>
        <w:rPr>
          <w:color w:val="000000"/>
          <w:lang w:val="en-US" w:eastAsia="en-GB"/>
        </w:rPr>
      </w:pPr>
      <w:r w:rsidRPr="007C7295">
        <w:rPr>
          <w:lang w:val="en-US"/>
        </w:rPr>
        <w:t xml:space="preserve">The models used are based on the </w:t>
      </w:r>
      <w:r w:rsidRPr="007C7295">
        <w:rPr>
          <w:color w:val="000000"/>
          <w:lang w:val="en-US" w:eastAsia="en-GB"/>
        </w:rPr>
        <w:t>TNsG Part 2, (2002) (+User Guidance v.1, 2002) and on the CAR of permethrin (Ireland, 2014).</w:t>
      </w:r>
      <w:r w:rsidR="008B5A93" w:rsidRPr="007C7295">
        <w:rPr>
          <w:color w:val="000000"/>
          <w:lang w:val="en-US" w:eastAsia="en-GB"/>
        </w:rPr>
        <w:t xml:space="preserve"> However, this is assumed to be less worse case than e.g spray applications and therefore its risk is assumed to be covered.</w:t>
      </w:r>
    </w:p>
    <w:p w14:paraId="6EF341FE" w14:textId="77777777" w:rsidR="0079071B" w:rsidRPr="007C7295" w:rsidRDefault="0079071B" w:rsidP="0079071B">
      <w:pPr>
        <w:rPr>
          <w:color w:val="000000"/>
          <w:sz w:val="18"/>
          <w:szCs w:val="18"/>
          <w:lang w:val="en-US" w:eastAsia="en-GB"/>
        </w:rPr>
      </w:pPr>
    </w:p>
    <w:p w14:paraId="0537A443" w14:textId="77777777" w:rsidR="0079071B" w:rsidRPr="007C7295" w:rsidRDefault="0079071B" w:rsidP="0079071B">
      <w:pPr>
        <w:rPr>
          <w:color w:val="000000"/>
          <w:lang w:val="en-US" w:eastAsia="en-GB"/>
        </w:rPr>
      </w:pPr>
      <w:r w:rsidRPr="007C7295">
        <w:rPr>
          <w:color w:val="000000"/>
          <w:lang w:val="en-US" w:eastAsia="en-GB"/>
        </w:rPr>
        <w:t xml:space="preserve">Several pathways of indirect exposure have been assessed in the CAR of permethrin for PT8: </w:t>
      </w:r>
    </w:p>
    <w:p w14:paraId="42A562E6" w14:textId="35E83407" w:rsidR="0079071B" w:rsidRPr="007C7295" w:rsidRDefault="0079071B" w:rsidP="00F53D1A">
      <w:pPr>
        <w:rPr>
          <w:color w:val="000000"/>
          <w:lang w:val="en-US" w:eastAsia="en-GB"/>
        </w:rPr>
      </w:pPr>
      <w:r w:rsidRPr="007C7295">
        <w:rPr>
          <w:color w:val="000000"/>
          <w:lang w:val="en-US" w:eastAsia="en-GB"/>
        </w:rPr>
        <w:t xml:space="preserve">-  Adult handling treated timber – acute exposure </w:t>
      </w:r>
      <w:r w:rsidRPr="007C7295">
        <w:rPr>
          <w:rFonts w:ascii="MS Mincho" w:eastAsia="MS Mincho" w:hAnsi="MS Mincho" w:cs="MS Mincho"/>
          <w:color w:val="000000"/>
          <w:lang w:val="en-US" w:eastAsia="en-GB"/>
        </w:rPr>
        <w:t> </w:t>
      </w:r>
    </w:p>
    <w:p w14:paraId="5DCFF31C" w14:textId="196D2A13" w:rsidR="0079071B" w:rsidRPr="007C7295" w:rsidRDefault="0079071B" w:rsidP="00F53D1A">
      <w:pPr>
        <w:rPr>
          <w:color w:val="000000"/>
          <w:lang w:val="en-US" w:eastAsia="en-GB"/>
        </w:rPr>
      </w:pPr>
      <w:r w:rsidRPr="007C7295">
        <w:rPr>
          <w:color w:val="000000"/>
          <w:lang w:val="en-US" w:eastAsia="en-GB"/>
        </w:rPr>
        <w:t xml:space="preserve">-  Adult cutting/sanding treated wooden posts – acute and chronic exposure </w:t>
      </w:r>
      <w:r w:rsidRPr="007C7295">
        <w:rPr>
          <w:rFonts w:ascii="MS Mincho" w:eastAsia="MS Mincho" w:hAnsi="MS Mincho" w:cs="MS Mincho"/>
          <w:color w:val="000000"/>
          <w:lang w:val="en-US" w:eastAsia="en-GB"/>
        </w:rPr>
        <w:t> </w:t>
      </w:r>
    </w:p>
    <w:p w14:paraId="0DAE660C" w14:textId="4CC06933" w:rsidR="0079071B" w:rsidRPr="007C7295" w:rsidRDefault="0079071B" w:rsidP="00F53D1A">
      <w:pPr>
        <w:rPr>
          <w:color w:val="000000"/>
          <w:lang w:val="en-US" w:eastAsia="en-GB"/>
        </w:rPr>
      </w:pPr>
      <w:r w:rsidRPr="007C7295">
        <w:rPr>
          <w:color w:val="000000"/>
          <w:lang w:val="en-US" w:eastAsia="en-GB"/>
        </w:rPr>
        <w:t xml:space="preserve">-  Infant chewing treated wood off-cut – acute exposure </w:t>
      </w:r>
      <w:r w:rsidRPr="007C7295">
        <w:rPr>
          <w:rFonts w:ascii="MS Mincho" w:eastAsia="MS Mincho" w:hAnsi="MS Mincho" w:cs="MS Mincho"/>
          <w:color w:val="000000"/>
          <w:lang w:val="en-US" w:eastAsia="en-GB"/>
        </w:rPr>
        <w:t> </w:t>
      </w:r>
    </w:p>
    <w:p w14:paraId="768D8AE9" w14:textId="2008B54A" w:rsidR="0079071B" w:rsidRPr="007C7295" w:rsidRDefault="0079071B" w:rsidP="00F53D1A">
      <w:pPr>
        <w:rPr>
          <w:color w:val="000000"/>
          <w:lang w:val="en-US" w:eastAsia="en-GB"/>
        </w:rPr>
      </w:pPr>
      <w:r w:rsidRPr="007C7295">
        <w:rPr>
          <w:color w:val="000000"/>
          <w:lang w:val="en-US" w:eastAsia="en-GB"/>
        </w:rPr>
        <w:t xml:space="preserve">-  Child playing on the playground structure – chronic exposure </w:t>
      </w:r>
      <w:r w:rsidRPr="007C7295">
        <w:rPr>
          <w:rFonts w:ascii="MS Mincho" w:eastAsia="MS Mincho" w:hAnsi="MS Mincho" w:cs="MS Mincho"/>
          <w:color w:val="000000"/>
          <w:lang w:val="en-US" w:eastAsia="en-GB"/>
        </w:rPr>
        <w:t> </w:t>
      </w:r>
    </w:p>
    <w:p w14:paraId="2F170176" w14:textId="5E92E7F3" w:rsidR="007C0194" w:rsidRPr="007C7295" w:rsidRDefault="0079071B" w:rsidP="008C4E58">
      <w:pPr>
        <w:numPr>
          <w:ilvl w:val="0"/>
          <w:numId w:val="7"/>
        </w:numPr>
        <w:ind w:left="360"/>
        <w:rPr>
          <w:color w:val="000000"/>
          <w:lang w:val="en-US" w:eastAsia="en-GB"/>
        </w:rPr>
      </w:pPr>
      <w:r w:rsidRPr="007C7295">
        <w:rPr>
          <w:color w:val="000000"/>
          <w:lang w:val="en-US" w:eastAsia="en-GB"/>
        </w:rPr>
        <w:t>-  Infant playing on weathered playground structure and mouthing – chronic</w:t>
      </w:r>
    </w:p>
    <w:p w14:paraId="209FC63D" w14:textId="41135007" w:rsidR="0079071B" w:rsidRPr="0079071B" w:rsidRDefault="0079071B" w:rsidP="008C4E58">
      <w:pPr>
        <w:numPr>
          <w:ilvl w:val="0"/>
          <w:numId w:val="7"/>
        </w:numPr>
        <w:ind w:left="360"/>
        <w:rPr>
          <w:color w:val="000000"/>
          <w:lang w:eastAsia="en-GB"/>
        </w:rPr>
      </w:pPr>
      <w:r w:rsidRPr="0079071B">
        <w:rPr>
          <w:color w:val="000000"/>
          <w:lang w:eastAsia="en-GB"/>
        </w:rPr>
        <w:t xml:space="preserve">exposure </w:t>
      </w:r>
      <w:r w:rsidRPr="0079071B">
        <w:rPr>
          <w:rFonts w:ascii="MS Mincho" w:eastAsia="MS Mincho" w:hAnsi="MS Mincho" w:cs="MS Mincho"/>
          <w:color w:val="000000"/>
          <w:lang w:eastAsia="en-GB"/>
        </w:rPr>
        <w:t> </w:t>
      </w:r>
    </w:p>
    <w:p w14:paraId="2C84D8BE" w14:textId="7E9CD52F" w:rsidR="0079071B" w:rsidRPr="007C7295" w:rsidRDefault="0079071B" w:rsidP="00F53D1A">
      <w:pPr>
        <w:rPr>
          <w:color w:val="000000"/>
          <w:lang w:val="en-US" w:eastAsia="en-GB"/>
        </w:rPr>
      </w:pPr>
      <w:r w:rsidRPr="007C7295">
        <w:rPr>
          <w:color w:val="000000"/>
          <w:lang w:val="en-US" w:eastAsia="en-GB"/>
        </w:rPr>
        <w:t xml:space="preserve">-  Infant, child and adult inhalation of volatilised residues – chronic exposure </w:t>
      </w:r>
    </w:p>
    <w:p w14:paraId="3031A76D" w14:textId="77777777" w:rsidR="003F4BB2" w:rsidRPr="007C7295" w:rsidRDefault="003F4BB2" w:rsidP="008C4E58">
      <w:pPr>
        <w:numPr>
          <w:ilvl w:val="0"/>
          <w:numId w:val="7"/>
        </w:numPr>
        <w:ind w:left="0" w:firstLine="0"/>
        <w:jc w:val="both"/>
        <w:rPr>
          <w:color w:val="000000"/>
          <w:lang w:val="en-US" w:eastAsia="en-GB"/>
        </w:rPr>
      </w:pPr>
    </w:p>
    <w:p w14:paraId="772E1269" w14:textId="7387092B" w:rsidR="0073592A" w:rsidRPr="007C7295" w:rsidRDefault="003F4BB2" w:rsidP="0073592A">
      <w:pPr>
        <w:numPr>
          <w:ilvl w:val="0"/>
          <w:numId w:val="7"/>
        </w:numPr>
        <w:ind w:left="0" w:firstLine="0"/>
        <w:jc w:val="both"/>
        <w:rPr>
          <w:color w:val="000000"/>
          <w:lang w:val="en-US" w:eastAsia="en-GB"/>
        </w:rPr>
      </w:pPr>
      <w:r w:rsidRPr="007C7295">
        <w:rPr>
          <w:color w:val="000000"/>
          <w:lang w:val="en-US" w:eastAsia="en-GB"/>
        </w:rPr>
        <w:t xml:space="preserve">Inhalation </w:t>
      </w:r>
      <w:r w:rsidR="0079071B" w:rsidRPr="007C7295">
        <w:rPr>
          <w:color w:val="000000"/>
          <w:lang w:val="en-US" w:eastAsia="en-GB"/>
        </w:rPr>
        <w:t xml:space="preserve">exposure due to the inhalation of </w:t>
      </w:r>
      <w:r w:rsidR="00EC7678" w:rsidRPr="007C7295">
        <w:rPr>
          <w:color w:val="000000"/>
          <w:lang w:val="en-US" w:eastAsia="en-GB"/>
        </w:rPr>
        <w:t>v</w:t>
      </w:r>
      <w:r w:rsidR="000C584E" w:rsidRPr="007C7295">
        <w:rPr>
          <w:color w:val="000000"/>
          <w:lang w:val="en-US" w:eastAsia="en-GB"/>
        </w:rPr>
        <w:t>olatilized</w:t>
      </w:r>
      <w:r w:rsidR="0079071B" w:rsidRPr="007C7295">
        <w:rPr>
          <w:color w:val="000000"/>
          <w:lang w:val="en-US" w:eastAsia="en-GB"/>
        </w:rPr>
        <w:t xml:space="preserve"> residues is expected to be negligible due to the very low vapour pressure of permethrin</w:t>
      </w:r>
      <w:r w:rsidR="00F80C62" w:rsidRPr="007C7295">
        <w:rPr>
          <w:color w:val="000000"/>
          <w:lang w:val="en-US" w:eastAsia="en-GB"/>
        </w:rPr>
        <w:t xml:space="preserve"> </w:t>
      </w:r>
      <w:r w:rsidR="00F80C62" w:rsidRPr="007C7295">
        <w:rPr>
          <w:lang w:val="en-US"/>
        </w:rPr>
        <w:t>(2.155 x 10</w:t>
      </w:r>
      <w:r w:rsidR="00F80C62" w:rsidRPr="007C7295">
        <w:rPr>
          <w:vertAlign w:val="superscript"/>
          <w:lang w:val="en-US"/>
        </w:rPr>
        <w:t>-6</w:t>
      </w:r>
      <w:r w:rsidR="00F80C62" w:rsidRPr="007C7295">
        <w:rPr>
          <w:lang w:val="en-US"/>
        </w:rPr>
        <w:t xml:space="preserve"> Pa at 20 °C)</w:t>
      </w:r>
      <w:r w:rsidR="0079071B" w:rsidRPr="007C7295">
        <w:rPr>
          <w:color w:val="000000"/>
          <w:lang w:val="en-US" w:eastAsia="en-GB"/>
        </w:rPr>
        <w:t xml:space="preserve">. </w:t>
      </w:r>
    </w:p>
    <w:p w14:paraId="448C41AB" w14:textId="31E9DD8A" w:rsidR="0073592A" w:rsidRPr="007C7295" w:rsidRDefault="0073592A" w:rsidP="0073592A">
      <w:pPr>
        <w:jc w:val="both"/>
        <w:rPr>
          <w:color w:val="000000"/>
          <w:lang w:val="en-US" w:eastAsia="en-GB"/>
        </w:rPr>
      </w:pPr>
    </w:p>
    <w:p w14:paraId="30E38D5D" w14:textId="3882894F" w:rsidR="0073592A" w:rsidRPr="00851048" w:rsidRDefault="0073592A" w:rsidP="005E29F3">
      <w:pPr>
        <w:pStyle w:val="Default"/>
        <w:rPr>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9"/>
        <w:gridCol w:w="2543"/>
        <w:gridCol w:w="3842"/>
        <w:gridCol w:w="1616"/>
      </w:tblGrid>
      <w:tr w:rsidR="00880DB3" w:rsidRPr="00FD2055" w14:paraId="7B7D4A7E" w14:textId="77777777" w:rsidTr="0034462C">
        <w:trPr>
          <w:tblHeader/>
        </w:trPr>
        <w:tc>
          <w:tcPr>
            <w:tcW w:w="5000" w:type="pct"/>
            <w:gridSpan w:val="4"/>
            <w:shd w:val="clear" w:color="auto" w:fill="FFFFCC"/>
          </w:tcPr>
          <w:p w14:paraId="2B807E62" w14:textId="77777777" w:rsidR="00880DB3" w:rsidRPr="00FD2055" w:rsidRDefault="00880DB3" w:rsidP="0034462C">
            <w:pPr>
              <w:keepNext/>
              <w:widowControl w:val="0"/>
              <w:tabs>
                <w:tab w:val="center" w:pos="4536"/>
                <w:tab w:val="right" w:pos="9072"/>
              </w:tabs>
              <w:spacing w:before="60" w:after="60"/>
              <w:jc w:val="center"/>
              <w:rPr>
                <w:b/>
                <w:bCs/>
                <w:color w:val="000000"/>
                <w:sz w:val="18"/>
                <w:szCs w:val="18"/>
                <w:lang w:eastAsia="en-GB"/>
              </w:rPr>
            </w:pPr>
            <w:r w:rsidRPr="00FD2055">
              <w:rPr>
                <w:b/>
                <w:bCs/>
                <w:color w:val="000000"/>
                <w:sz w:val="18"/>
                <w:szCs w:val="18"/>
                <w:lang w:eastAsia="en-GB"/>
              </w:rPr>
              <w:lastRenderedPageBreak/>
              <w:t>Summary table: scenarios</w:t>
            </w:r>
          </w:p>
        </w:tc>
      </w:tr>
      <w:tr w:rsidR="00880DB3" w:rsidRPr="0015788A" w14:paraId="5836D3D5" w14:textId="77777777" w:rsidTr="00B24A33">
        <w:trPr>
          <w:trHeight w:val="1646"/>
          <w:tblHeader/>
        </w:trPr>
        <w:tc>
          <w:tcPr>
            <w:tcW w:w="560" w:type="pct"/>
            <w:shd w:val="clear" w:color="auto" w:fill="auto"/>
            <w:tcMar>
              <w:top w:w="57" w:type="dxa"/>
              <w:bottom w:w="57" w:type="dxa"/>
            </w:tcMar>
          </w:tcPr>
          <w:p w14:paraId="109FBC43" w14:textId="77777777" w:rsidR="00880DB3" w:rsidRPr="00FD2055" w:rsidRDefault="00880DB3" w:rsidP="0034462C">
            <w:pPr>
              <w:keepNext/>
              <w:widowControl w:val="0"/>
              <w:tabs>
                <w:tab w:val="center" w:pos="4536"/>
                <w:tab w:val="right" w:pos="9072"/>
              </w:tabs>
              <w:rPr>
                <w:b/>
                <w:bCs/>
                <w:color w:val="000000"/>
                <w:sz w:val="18"/>
                <w:szCs w:val="18"/>
                <w:lang w:eastAsia="en-GB"/>
              </w:rPr>
            </w:pPr>
            <w:r w:rsidRPr="00FD2055">
              <w:rPr>
                <w:b/>
                <w:bCs/>
                <w:color w:val="000000"/>
                <w:sz w:val="18"/>
                <w:szCs w:val="18"/>
                <w:lang w:eastAsia="en-GB"/>
              </w:rPr>
              <w:t>Scenario number</w:t>
            </w:r>
          </w:p>
        </w:tc>
        <w:tc>
          <w:tcPr>
            <w:tcW w:w="1411" w:type="pct"/>
            <w:shd w:val="clear" w:color="auto" w:fill="auto"/>
            <w:tcMar>
              <w:top w:w="57" w:type="dxa"/>
              <w:bottom w:w="57" w:type="dxa"/>
            </w:tcMar>
          </w:tcPr>
          <w:p w14:paraId="5B060CD0" w14:textId="77777777" w:rsidR="00880DB3" w:rsidRPr="00FD2055" w:rsidRDefault="00880DB3" w:rsidP="0034462C">
            <w:pPr>
              <w:keepNext/>
              <w:widowControl w:val="0"/>
              <w:tabs>
                <w:tab w:val="center" w:pos="4536"/>
                <w:tab w:val="right" w:pos="9072"/>
              </w:tabs>
              <w:rPr>
                <w:b/>
                <w:bCs/>
                <w:color w:val="000000"/>
                <w:sz w:val="18"/>
                <w:szCs w:val="18"/>
                <w:lang w:eastAsia="en-GB"/>
              </w:rPr>
            </w:pPr>
            <w:r w:rsidRPr="00FD2055">
              <w:rPr>
                <w:b/>
                <w:bCs/>
                <w:color w:val="000000"/>
                <w:sz w:val="18"/>
                <w:szCs w:val="18"/>
                <w:lang w:eastAsia="en-GB"/>
              </w:rPr>
              <w:t>Scenario</w:t>
            </w:r>
          </w:p>
          <w:p w14:paraId="1226636D" w14:textId="77777777" w:rsidR="00880DB3" w:rsidRPr="00FD2055" w:rsidRDefault="00880DB3" w:rsidP="0034462C">
            <w:pPr>
              <w:keepNext/>
              <w:widowControl w:val="0"/>
              <w:tabs>
                <w:tab w:val="center" w:pos="4536"/>
                <w:tab w:val="right" w:pos="9072"/>
              </w:tabs>
              <w:rPr>
                <w:bCs/>
                <w:color w:val="000000"/>
                <w:sz w:val="18"/>
                <w:szCs w:val="18"/>
                <w:lang w:eastAsia="en-GB"/>
              </w:rPr>
            </w:pPr>
            <w:r w:rsidRPr="00FD2055">
              <w:rPr>
                <w:bCs/>
                <w:color w:val="000000"/>
                <w:sz w:val="18"/>
                <w:szCs w:val="18"/>
                <w:lang w:eastAsia="en-GB"/>
              </w:rPr>
              <w:t>(e.g. mixing/ loading)</w:t>
            </w:r>
          </w:p>
        </w:tc>
        <w:tc>
          <w:tcPr>
            <w:tcW w:w="2132" w:type="pct"/>
            <w:shd w:val="clear" w:color="auto" w:fill="auto"/>
            <w:tcMar>
              <w:top w:w="57" w:type="dxa"/>
              <w:bottom w:w="57" w:type="dxa"/>
            </w:tcMar>
          </w:tcPr>
          <w:p w14:paraId="65C11A99" w14:textId="77777777" w:rsidR="00880DB3" w:rsidRPr="007C7295" w:rsidRDefault="00880DB3" w:rsidP="0034462C">
            <w:pPr>
              <w:keepNext/>
              <w:widowControl w:val="0"/>
              <w:tabs>
                <w:tab w:val="center" w:pos="4536"/>
                <w:tab w:val="right" w:pos="9072"/>
              </w:tabs>
              <w:rPr>
                <w:b/>
                <w:bCs/>
                <w:color w:val="000000"/>
                <w:sz w:val="18"/>
                <w:szCs w:val="18"/>
                <w:lang w:val="en-US" w:eastAsia="en-GB"/>
              </w:rPr>
            </w:pPr>
            <w:r w:rsidRPr="007C7295">
              <w:rPr>
                <w:b/>
                <w:bCs/>
                <w:color w:val="000000"/>
                <w:sz w:val="18"/>
                <w:szCs w:val="18"/>
                <w:lang w:val="en-US" w:eastAsia="en-GB"/>
              </w:rPr>
              <w:t xml:space="preserve">Primary or secondary exposure </w:t>
            </w:r>
          </w:p>
          <w:p w14:paraId="3C263CCB" w14:textId="77777777" w:rsidR="00880DB3" w:rsidRPr="007C7295" w:rsidRDefault="00880DB3" w:rsidP="0034462C">
            <w:pPr>
              <w:keepNext/>
              <w:widowControl w:val="0"/>
              <w:tabs>
                <w:tab w:val="center" w:pos="4536"/>
                <w:tab w:val="right" w:pos="9072"/>
              </w:tabs>
              <w:rPr>
                <w:bCs/>
                <w:color w:val="000000"/>
                <w:sz w:val="18"/>
                <w:szCs w:val="18"/>
                <w:lang w:val="en-US" w:eastAsia="en-GB"/>
              </w:rPr>
            </w:pPr>
            <w:r w:rsidRPr="007C7295">
              <w:rPr>
                <w:b/>
                <w:bCs/>
                <w:color w:val="000000"/>
                <w:sz w:val="18"/>
                <w:szCs w:val="18"/>
                <w:lang w:val="en-US" w:eastAsia="en-GB"/>
              </w:rPr>
              <w:t>Description of scenario</w:t>
            </w:r>
          </w:p>
        </w:tc>
        <w:tc>
          <w:tcPr>
            <w:tcW w:w="897" w:type="pct"/>
            <w:shd w:val="clear" w:color="auto" w:fill="auto"/>
            <w:tcMar>
              <w:top w:w="57" w:type="dxa"/>
              <w:bottom w:w="57" w:type="dxa"/>
            </w:tcMar>
          </w:tcPr>
          <w:p w14:paraId="21F71017" w14:textId="77777777" w:rsidR="00880DB3" w:rsidRPr="007C7295" w:rsidRDefault="00880DB3" w:rsidP="0034462C">
            <w:pPr>
              <w:keepNext/>
              <w:widowControl w:val="0"/>
              <w:tabs>
                <w:tab w:val="center" w:pos="4536"/>
                <w:tab w:val="right" w:pos="9072"/>
              </w:tabs>
              <w:rPr>
                <w:b/>
                <w:bCs/>
                <w:color w:val="000000"/>
                <w:sz w:val="18"/>
                <w:szCs w:val="18"/>
                <w:lang w:val="en-US" w:eastAsia="en-GB"/>
              </w:rPr>
            </w:pPr>
            <w:r w:rsidRPr="007C7295">
              <w:rPr>
                <w:b/>
                <w:bCs/>
                <w:color w:val="000000"/>
                <w:sz w:val="18"/>
                <w:szCs w:val="18"/>
                <w:lang w:val="en-US" w:eastAsia="en-GB"/>
              </w:rPr>
              <w:t>Exposed group</w:t>
            </w:r>
          </w:p>
          <w:p w14:paraId="1E30FBC1" w14:textId="77777777" w:rsidR="00880DB3" w:rsidRPr="007C7295" w:rsidRDefault="00880DB3" w:rsidP="0034462C">
            <w:pPr>
              <w:keepNext/>
              <w:widowControl w:val="0"/>
              <w:tabs>
                <w:tab w:val="center" w:pos="4536"/>
                <w:tab w:val="right" w:pos="9072"/>
              </w:tabs>
              <w:rPr>
                <w:bCs/>
                <w:color w:val="000000"/>
                <w:sz w:val="18"/>
                <w:szCs w:val="18"/>
                <w:lang w:val="en-US" w:eastAsia="en-GB"/>
              </w:rPr>
            </w:pPr>
            <w:r w:rsidRPr="007C7295">
              <w:rPr>
                <w:bCs/>
                <w:color w:val="000000"/>
                <w:sz w:val="18"/>
                <w:szCs w:val="18"/>
                <w:lang w:val="en-US" w:eastAsia="en-GB"/>
              </w:rPr>
              <w:t>(e.g. professionals, non-professionals, bystanders)</w:t>
            </w:r>
          </w:p>
        </w:tc>
      </w:tr>
      <w:tr w:rsidR="00880DB3" w:rsidRPr="00FD2055" w14:paraId="1CB6B526" w14:textId="77777777" w:rsidTr="00B24A33">
        <w:trPr>
          <w:tblHeader/>
        </w:trPr>
        <w:tc>
          <w:tcPr>
            <w:tcW w:w="560" w:type="pct"/>
            <w:tcMar>
              <w:top w:w="57" w:type="dxa"/>
              <w:bottom w:w="57" w:type="dxa"/>
            </w:tcMar>
          </w:tcPr>
          <w:p w14:paraId="00F9016A" w14:textId="27A76A4A" w:rsidR="00880DB3" w:rsidRPr="00FD2055" w:rsidRDefault="003F4BB2" w:rsidP="0034462C">
            <w:pPr>
              <w:keepNext/>
              <w:rPr>
                <w:sz w:val="18"/>
                <w:szCs w:val="18"/>
              </w:rPr>
            </w:pPr>
            <w:r>
              <w:rPr>
                <w:sz w:val="18"/>
                <w:szCs w:val="18"/>
              </w:rPr>
              <w:t>1</w:t>
            </w:r>
            <w:r w:rsidR="00880DB3" w:rsidRPr="00FD2055">
              <w:rPr>
                <w:sz w:val="18"/>
                <w:szCs w:val="18"/>
              </w:rPr>
              <w:t>.</w:t>
            </w:r>
          </w:p>
        </w:tc>
        <w:tc>
          <w:tcPr>
            <w:tcW w:w="1411" w:type="pct"/>
            <w:shd w:val="clear" w:color="auto" w:fill="auto"/>
            <w:tcMar>
              <w:top w:w="57" w:type="dxa"/>
              <w:bottom w:w="57" w:type="dxa"/>
            </w:tcMar>
          </w:tcPr>
          <w:p w14:paraId="6BB7EF3C" w14:textId="77777777" w:rsidR="00880DB3" w:rsidRPr="00FD2055" w:rsidRDefault="00F8031C" w:rsidP="0034462C">
            <w:pPr>
              <w:keepNext/>
              <w:widowControl w:val="0"/>
              <w:tabs>
                <w:tab w:val="center" w:pos="4536"/>
                <w:tab w:val="right" w:pos="9072"/>
              </w:tabs>
              <w:rPr>
                <w:color w:val="000000"/>
                <w:sz w:val="18"/>
                <w:szCs w:val="18"/>
                <w:lang w:eastAsia="en-GB"/>
              </w:rPr>
            </w:pPr>
            <w:r>
              <w:rPr>
                <w:color w:val="000000"/>
                <w:sz w:val="18"/>
                <w:szCs w:val="18"/>
                <w:lang w:eastAsia="en-GB"/>
              </w:rPr>
              <w:t>Application – coarse spraying</w:t>
            </w:r>
          </w:p>
        </w:tc>
        <w:tc>
          <w:tcPr>
            <w:tcW w:w="2132" w:type="pct"/>
            <w:tcMar>
              <w:top w:w="57" w:type="dxa"/>
              <w:bottom w:w="57" w:type="dxa"/>
            </w:tcMar>
          </w:tcPr>
          <w:p w14:paraId="0A61C5B1" w14:textId="77777777" w:rsidR="00FB4E67" w:rsidRPr="007C7295" w:rsidRDefault="009A15F9" w:rsidP="00FB4E67">
            <w:pPr>
              <w:keepNext/>
              <w:widowControl w:val="0"/>
              <w:tabs>
                <w:tab w:val="center" w:pos="4536"/>
                <w:tab w:val="right" w:pos="9072"/>
              </w:tabs>
              <w:rPr>
                <w:color w:val="000000"/>
                <w:sz w:val="18"/>
                <w:szCs w:val="18"/>
                <w:lang w:val="en-US" w:eastAsia="en-GB"/>
              </w:rPr>
            </w:pPr>
            <w:r w:rsidRPr="007C7295">
              <w:rPr>
                <w:color w:val="000000"/>
                <w:sz w:val="18"/>
                <w:szCs w:val="18"/>
                <w:lang w:val="en-US" w:eastAsia="en-GB"/>
              </w:rPr>
              <w:t>Spraying Model 2</w:t>
            </w:r>
            <w:r w:rsidR="00FB4E67" w:rsidRPr="007C7295">
              <w:rPr>
                <w:color w:val="000000"/>
                <w:sz w:val="18"/>
                <w:szCs w:val="18"/>
                <w:lang w:val="en-US" w:eastAsia="en-GB"/>
              </w:rPr>
              <w:t xml:space="preserve">/ TNsG Part 2,  (2002) </w:t>
            </w:r>
          </w:p>
          <w:p w14:paraId="63E9BDBD" w14:textId="77777777" w:rsidR="00880DB3" w:rsidRPr="007C7295" w:rsidRDefault="009A15F9" w:rsidP="0034462C">
            <w:pPr>
              <w:keepNext/>
              <w:widowControl w:val="0"/>
              <w:tabs>
                <w:tab w:val="center" w:pos="4536"/>
                <w:tab w:val="right" w:pos="9072"/>
              </w:tabs>
              <w:rPr>
                <w:color w:val="000000"/>
                <w:sz w:val="18"/>
                <w:szCs w:val="18"/>
                <w:lang w:val="en-US" w:eastAsia="en-GB"/>
              </w:rPr>
            </w:pPr>
            <w:r w:rsidRPr="007C7295">
              <w:rPr>
                <w:color w:val="000000"/>
                <w:sz w:val="18"/>
                <w:szCs w:val="18"/>
                <w:lang w:val="en-US" w:eastAsia="en-GB"/>
              </w:rPr>
              <w:t>(based on CAR permethrin)</w:t>
            </w:r>
          </w:p>
        </w:tc>
        <w:tc>
          <w:tcPr>
            <w:tcW w:w="897" w:type="pct"/>
            <w:shd w:val="clear" w:color="auto" w:fill="auto"/>
            <w:tcMar>
              <w:top w:w="57" w:type="dxa"/>
              <w:bottom w:w="57" w:type="dxa"/>
            </w:tcMar>
          </w:tcPr>
          <w:p w14:paraId="1920DC78" w14:textId="52290E6A" w:rsidR="00880DB3" w:rsidRPr="00FD2055" w:rsidRDefault="0066538F" w:rsidP="007A7DDB">
            <w:pPr>
              <w:keepNext/>
              <w:widowControl w:val="0"/>
              <w:tabs>
                <w:tab w:val="center" w:pos="4536"/>
                <w:tab w:val="right" w:pos="9072"/>
              </w:tabs>
              <w:rPr>
                <w:color w:val="000000"/>
                <w:sz w:val="18"/>
                <w:szCs w:val="18"/>
                <w:lang w:eastAsia="en-GB"/>
              </w:rPr>
            </w:pPr>
            <w:r>
              <w:rPr>
                <w:color w:val="000000"/>
                <w:sz w:val="18"/>
                <w:szCs w:val="18"/>
                <w:lang w:eastAsia="en-GB"/>
              </w:rPr>
              <w:t>P</w:t>
            </w:r>
            <w:r w:rsidR="00B70C7C">
              <w:rPr>
                <w:color w:val="000000"/>
                <w:sz w:val="18"/>
                <w:szCs w:val="18"/>
                <w:lang w:eastAsia="en-GB"/>
              </w:rPr>
              <w:t>rofessional</w:t>
            </w:r>
            <w:r>
              <w:rPr>
                <w:color w:val="000000"/>
                <w:sz w:val="18"/>
                <w:szCs w:val="18"/>
                <w:lang w:eastAsia="en-GB"/>
              </w:rPr>
              <w:t xml:space="preserve"> users</w:t>
            </w:r>
          </w:p>
        </w:tc>
      </w:tr>
      <w:tr w:rsidR="007A7DDB" w:rsidRPr="00FD2055" w14:paraId="2E045C82" w14:textId="77777777" w:rsidTr="00B24A33">
        <w:trPr>
          <w:tblHeader/>
        </w:trPr>
        <w:tc>
          <w:tcPr>
            <w:tcW w:w="560" w:type="pct"/>
            <w:tcMar>
              <w:top w:w="57" w:type="dxa"/>
              <w:bottom w:w="57" w:type="dxa"/>
            </w:tcMar>
          </w:tcPr>
          <w:p w14:paraId="41E575F8" w14:textId="37504911" w:rsidR="007A7DDB" w:rsidRDefault="007A7DDB" w:rsidP="0034462C">
            <w:pPr>
              <w:keepNext/>
              <w:rPr>
                <w:sz w:val="18"/>
                <w:szCs w:val="18"/>
              </w:rPr>
            </w:pPr>
            <w:r>
              <w:rPr>
                <w:sz w:val="18"/>
                <w:szCs w:val="18"/>
              </w:rPr>
              <w:t>2.</w:t>
            </w:r>
            <w:r w:rsidR="003072C0">
              <w:rPr>
                <w:sz w:val="18"/>
                <w:szCs w:val="18"/>
              </w:rPr>
              <w:t>a.</w:t>
            </w:r>
          </w:p>
        </w:tc>
        <w:tc>
          <w:tcPr>
            <w:tcW w:w="1411" w:type="pct"/>
            <w:shd w:val="clear" w:color="auto" w:fill="auto"/>
            <w:tcMar>
              <w:top w:w="57" w:type="dxa"/>
              <w:bottom w:w="57" w:type="dxa"/>
            </w:tcMar>
          </w:tcPr>
          <w:p w14:paraId="1AEB90D9" w14:textId="08219714" w:rsidR="007A7DDB" w:rsidRDefault="007A7DDB" w:rsidP="0034462C">
            <w:pPr>
              <w:keepNext/>
              <w:widowControl w:val="0"/>
              <w:tabs>
                <w:tab w:val="center" w:pos="4536"/>
                <w:tab w:val="right" w:pos="9072"/>
              </w:tabs>
              <w:rPr>
                <w:color w:val="000000"/>
                <w:sz w:val="18"/>
                <w:szCs w:val="18"/>
                <w:lang w:eastAsia="en-GB"/>
              </w:rPr>
            </w:pPr>
            <w:r>
              <w:rPr>
                <w:color w:val="000000"/>
                <w:sz w:val="18"/>
                <w:szCs w:val="18"/>
                <w:lang w:eastAsia="en-GB"/>
              </w:rPr>
              <w:t xml:space="preserve">Application – </w:t>
            </w:r>
            <w:r w:rsidR="003072C0">
              <w:rPr>
                <w:color w:val="000000"/>
                <w:sz w:val="18"/>
                <w:szCs w:val="18"/>
                <w:lang w:eastAsia="en-GB"/>
              </w:rPr>
              <w:t>injection with injector</w:t>
            </w:r>
          </w:p>
        </w:tc>
        <w:tc>
          <w:tcPr>
            <w:tcW w:w="2132" w:type="pct"/>
            <w:tcMar>
              <w:top w:w="57" w:type="dxa"/>
              <w:bottom w:w="57" w:type="dxa"/>
            </w:tcMar>
          </w:tcPr>
          <w:p w14:paraId="5A20A1EF" w14:textId="49252699" w:rsidR="007A7DDB" w:rsidRPr="007C7295" w:rsidRDefault="003072C0" w:rsidP="00FB4E67">
            <w:pPr>
              <w:keepNext/>
              <w:widowControl w:val="0"/>
              <w:tabs>
                <w:tab w:val="center" w:pos="4536"/>
                <w:tab w:val="right" w:pos="9072"/>
              </w:tabs>
              <w:rPr>
                <w:color w:val="000000"/>
                <w:sz w:val="18"/>
                <w:szCs w:val="18"/>
                <w:lang w:val="en-US" w:eastAsia="en-GB"/>
              </w:rPr>
            </w:pPr>
            <w:r w:rsidRPr="007C7295">
              <w:rPr>
                <w:color w:val="000000"/>
                <w:sz w:val="18"/>
                <w:szCs w:val="18"/>
                <w:lang w:val="en-US" w:eastAsia="en-GB"/>
              </w:rPr>
              <w:t>Subsoil treatment Model 2 / TNsG Part 2, (2002)</w:t>
            </w:r>
          </w:p>
        </w:tc>
        <w:tc>
          <w:tcPr>
            <w:tcW w:w="897" w:type="pct"/>
            <w:shd w:val="clear" w:color="auto" w:fill="auto"/>
            <w:tcMar>
              <w:top w:w="57" w:type="dxa"/>
              <w:bottom w:w="57" w:type="dxa"/>
            </w:tcMar>
          </w:tcPr>
          <w:p w14:paraId="30F12425" w14:textId="31468D54" w:rsidR="007A7DDB" w:rsidRDefault="003072C0" w:rsidP="0034462C">
            <w:pPr>
              <w:keepNext/>
              <w:widowControl w:val="0"/>
              <w:tabs>
                <w:tab w:val="center" w:pos="4536"/>
                <w:tab w:val="right" w:pos="9072"/>
              </w:tabs>
              <w:rPr>
                <w:color w:val="000000"/>
                <w:sz w:val="18"/>
                <w:szCs w:val="18"/>
                <w:lang w:eastAsia="en-GB"/>
              </w:rPr>
            </w:pPr>
            <w:r>
              <w:rPr>
                <w:color w:val="000000"/>
                <w:sz w:val="18"/>
                <w:szCs w:val="18"/>
                <w:lang w:eastAsia="en-GB"/>
              </w:rPr>
              <w:t>P</w:t>
            </w:r>
            <w:r w:rsidR="007A7DDB">
              <w:rPr>
                <w:color w:val="000000"/>
                <w:sz w:val="18"/>
                <w:szCs w:val="18"/>
                <w:lang w:eastAsia="en-GB"/>
              </w:rPr>
              <w:t>rofessional users</w:t>
            </w:r>
          </w:p>
        </w:tc>
      </w:tr>
      <w:tr w:rsidR="003072C0" w:rsidRPr="00FD2055" w14:paraId="3A0184E9" w14:textId="77777777" w:rsidTr="00B24A33">
        <w:trPr>
          <w:tblHeader/>
        </w:trPr>
        <w:tc>
          <w:tcPr>
            <w:tcW w:w="560" w:type="pct"/>
            <w:tcMar>
              <w:top w:w="57" w:type="dxa"/>
              <w:bottom w:w="57" w:type="dxa"/>
            </w:tcMar>
          </w:tcPr>
          <w:p w14:paraId="11A5A47D" w14:textId="1DF1498C" w:rsidR="003072C0" w:rsidRDefault="003072C0" w:rsidP="0034462C">
            <w:pPr>
              <w:keepNext/>
              <w:rPr>
                <w:sz w:val="18"/>
                <w:szCs w:val="18"/>
              </w:rPr>
            </w:pPr>
            <w:r>
              <w:rPr>
                <w:sz w:val="18"/>
                <w:szCs w:val="18"/>
              </w:rPr>
              <w:t>2.b.</w:t>
            </w:r>
          </w:p>
        </w:tc>
        <w:tc>
          <w:tcPr>
            <w:tcW w:w="1411" w:type="pct"/>
            <w:shd w:val="clear" w:color="auto" w:fill="auto"/>
            <w:tcMar>
              <w:top w:w="57" w:type="dxa"/>
              <w:bottom w:w="57" w:type="dxa"/>
            </w:tcMar>
          </w:tcPr>
          <w:p w14:paraId="1AA40FC7" w14:textId="0CA55E68" w:rsidR="003072C0" w:rsidRDefault="003072C0" w:rsidP="0034462C">
            <w:pPr>
              <w:keepNext/>
              <w:widowControl w:val="0"/>
              <w:tabs>
                <w:tab w:val="center" w:pos="4536"/>
                <w:tab w:val="right" w:pos="9072"/>
              </w:tabs>
              <w:rPr>
                <w:color w:val="000000"/>
                <w:sz w:val="18"/>
                <w:szCs w:val="18"/>
                <w:lang w:eastAsia="en-GB"/>
              </w:rPr>
            </w:pPr>
            <w:r>
              <w:rPr>
                <w:color w:val="000000"/>
                <w:sz w:val="18"/>
                <w:szCs w:val="18"/>
                <w:lang w:eastAsia="en-GB"/>
              </w:rPr>
              <w:t>Application - injection by pouring</w:t>
            </w:r>
          </w:p>
        </w:tc>
        <w:tc>
          <w:tcPr>
            <w:tcW w:w="2132" w:type="pct"/>
            <w:tcMar>
              <w:top w:w="57" w:type="dxa"/>
              <w:bottom w:w="57" w:type="dxa"/>
            </w:tcMar>
          </w:tcPr>
          <w:p w14:paraId="22FDF9E5" w14:textId="4AA481B8" w:rsidR="003072C0" w:rsidRPr="007C7295" w:rsidRDefault="003072C0" w:rsidP="00B830A8">
            <w:pPr>
              <w:keepNext/>
              <w:widowControl w:val="0"/>
              <w:tabs>
                <w:tab w:val="center" w:pos="4536"/>
                <w:tab w:val="right" w:pos="9072"/>
              </w:tabs>
              <w:rPr>
                <w:color w:val="000000"/>
                <w:sz w:val="18"/>
                <w:szCs w:val="18"/>
                <w:lang w:val="en-US" w:eastAsia="en-GB"/>
              </w:rPr>
            </w:pPr>
            <w:r w:rsidRPr="007C7295">
              <w:rPr>
                <w:color w:val="000000"/>
                <w:sz w:val="18"/>
                <w:szCs w:val="18"/>
                <w:lang w:val="en-US" w:eastAsia="en-GB"/>
              </w:rPr>
              <w:t>Mixing and loading Model 4 / TNsG Part 2, (2002)</w:t>
            </w:r>
          </w:p>
        </w:tc>
        <w:tc>
          <w:tcPr>
            <w:tcW w:w="897" w:type="pct"/>
            <w:shd w:val="clear" w:color="auto" w:fill="auto"/>
            <w:tcMar>
              <w:top w:w="57" w:type="dxa"/>
              <w:bottom w:w="57" w:type="dxa"/>
            </w:tcMar>
          </w:tcPr>
          <w:p w14:paraId="04688D4D" w14:textId="0EE9D573" w:rsidR="003072C0" w:rsidRDefault="003072C0" w:rsidP="0034462C">
            <w:pPr>
              <w:keepNext/>
              <w:widowControl w:val="0"/>
              <w:tabs>
                <w:tab w:val="center" w:pos="4536"/>
                <w:tab w:val="right" w:pos="9072"/>
              </w:tabs>
              <w:rPr>
                <w:color w:val="000000"/>
                <w:sz w:val="18"/>
                <w:szCs w:val="18"/>
                <w:lang w:eastAsia="en-GB"/>
              </w:rPr>
            </w:pPr>
            <w:r>
              <w:rPr>
                <w:color w:val="000000"/>
                <w:sz w:val="18"/>
                <w:szCs w:val="18"/>
                <w:lang w:eastAsia="en-GB"/>
              </w:rPr>
              <w:t>Professional users</w:t>
            </w:r>
          </w:p>
        </w:tc>
      </w:tr>
      <w:tr w:rsidR="00B70C7C" w:rsidRPr="0015788A" w14:paraId="4546BC42" w14:textId="77777777" w:rsidTr="00B24A33">
        <w:trPr>
          <w:tblHeader/>
        </w:trPr>
        <w:tc>
          <w:tcPr>
            <w:tcW w:w="560" w:type="pct"/>
            <w:tcMar>
              <w:top w:w="57" w:type="dxa"/>
              <w:bottom w:w="57" w:type="dxa"/>
            </w:tcMar>
          </w:tcPr>
          <w:p w14:paraId="28502635" w14:textId="31ECD122" w:rsidR="00B70C7C" w:rsidRPr="00FD2055" w:rsidRDefault="0070101A" w:rsidP="00FB4E67">
            <w:pPr>
              <w:keepNext/>
              <w:rPr>
                <w:sz w:val="18"/>
                <w:szCs w:val="18"/>
              </w:rPr>
            </w:pPr>
            <w:r>
              <w:rPr>
                <w:sz w:val="18"/>
                <w:szCs w:val="18"/>
              </w:rPr>
              <w:t>3</w:t>
            </w:r>
            <w:r w:rsidR="00FB4E67">
              <w:rPr>
                <w:sz w:val="18"/>
                <w:szCs w:val="18"/>
              </w:rPr>
              <w:t>.</w:t>
            </w:r>
          </w:p>
        </w:tc>
        <w:tc>
          <w:tcPr>
            <w:tcW w:w="1411" w:type="pct"/>
            <w:shd w:val="clear" w:color="auto" w:fill="auto"/>
            <w:tcMar>
              <w:top w:w="57" w:type="dxa"/>
              <w:bottom w:w="57" w:type="dxa"/>
            </w:tcMar>
          </w:tcPr>
          <w:p w14:paraId="25D689F6" w14:textId="77777777" w:rsidR="00B70C7C" w:rsidRDefault="00B70C7C" w:rsidP="00B70C7C">
            <w:pPr>
              <w:keepNext/>
              <w:widowControl w:val="0"/>
              <w:tabs>
                <w:tab w:val="center" w:pos="4536"/>
                <w:tab w:val="right" w:pos="9072"/>
              </w:tabs>
              <w:rPr>
                <w:color w:val="000000"/>
                <w:sz w:val="18"/>
                <w:szCs w:val="18"/>
                <w:lang w:eastAsia="en-GB"/>
              </w:rPr>
            </w:pPr>
            <w:r>
              <w:rPr>
                <w:color w:val="000000"/>
                <w:sz w:val="18"/>
                <w:szCs w:val="18"/>
                <w:lang w:eastAsia="en-GB"/>
              </w:rPr>
              <w:t>Application – brushing</w:t>
            </w:r>
          </w:p>
        </w:tc>
        <w:tc>
          <w:tcPr>
            <w:tcW w:w="2132" w:type="pct"/>
            <w:tcMar>
              <w:top w:w="57" w:type="dxa"/>
              <w:bottom w:w="57" w:type="dxa"/>
            </w:tcMar>
          </w:tcPr>
          <w:p w14:paraId="32775984" w14:textId="77777777" w:rsidR="00FB4E67" w:rsidRPr="007C7295" w:rsidRDefault="00FB4E67" w:rsidP="00FB4E67">
            <w:pPr>
              <w:keepNext/>
              <w:widowControl w:val="0"/>
              <w:tabs>
                <w:tab w:val="center" w:pos="4536"/>
                <w:tab w:val="right" w:pos="9072"/>
              </w:tabs>
              <w:rPr>
                <w:color w:val="000000"/>
                <w:sz w:val="18"/>
                <w:szCs w:val="18"/>
                <w:lang w:val="en-US" w:eastAsia="en-GB"/>
              </w:rPr>
            </w:pPr>
            <w:r w:rsidRPr="007C7295">
              <w:rPr>
                <w:iCs/>
                <w:color w:val="000000"/>
                <w:sz w:val="18"/>
                <w:szCs w:val="18"/>
                <w:lang w:val="en-US" w:eastAsia="en-GB"/>
              </w:rPr>
              <w:t xml:space="preserve">Consumer product painting model 3 </w:t>
            </w:r>
          </w:p>
          <w:p w14:paraId="27B1EACE" w14:textId="346FEE7B" w:rsidR="00FB4E67" w:rsidRPr="007C7295" w:rsidRDefault="00FB4E67" w:rsidP="00FB4E67">
            <w:pPr>
              <w:keepNext/>
              <w:widowControl w:val="0"/>
              <w:tabs>
                <w:tab w:val="center" w:pos="4536"/>
                <w:tab w:val="right" w:pos="9072"/>
              </w:tabs>
              <w:rPr>
                <w:color w:val="000000"/>
                <w:sz w:val="18"/>
                <w:szCs w:val="18"/>
                <w:lang w:val="en-US" w:eastAsia="en-GB"/>
              </w:rPr>
            </w:pPr>
            <w:r w:rsidRPr="007C7295">
              <w:rPr>
                <w:color w:val="000000"/>
                <w:sz w:val="18"/>
                <w:szCs w:val="18"/>
                <w:lang w:val="en-US" w:eastAsia="en-GB"/>
              </w:rPr>
              <w:t xml:space="preserve">/ TNsG Part 2, (2002) </w:t>
            </w:r>
          </w:p>
          <w:p w14:paraId="6F89B01C" w14:textId="77777777" w:rsidR="00354720" w:rsidRPr="00E2643B" w:rsidRDefault="00354720" w:rsidP="00FB4E67">
            <w:pPr>
              <w:keepNext/>
              <w:widowControl w:val="0"/>
              <w:tabs>
                <w:tab w:val="center" w:pos="4536"/>
                <w:tab w:val="right" w:pos="9072"/>
              </w:tabs>
              <w:rPr>
                <w:color w:val="000000"/>
                <w:sz w:val="18"/>
                <w:szCs w:val="18"/>
                <w:lang w:eastAsia="en-GB"/>
              </w:rPr>
            </w:pPr>
            <w:r>
              <w:rPr>
                <w:color w:val="000000"/>
                <w:sz w:val="18"/>
                <w:szCs w:val="18"/>
                <w:lang w:eastAsia="en-GB"/>
              </w:rPr>
              <w:t>(based on CAR permethrin)</w:t>
            </w:r>
          </w:p>
          <w:p w14:paraId="103602C2" w14:textId="77777777" w:rsidR="00B70C7C" w:rsidRDefault="00B70C7C" w:rsidP="00B70C7C">
            <w:pPr>
              <w:keepNext/>
              <w:widowControl w:val="0"/>
              <w:tabs>
                <w:tab w:val="center" w:pos="4536"/>
                <w:tab w:val="right" w:pos="9072"/>
              </w:tabs>
              <w:rPr>
                <w:color w:val="000000"/>
                <w:sz w:val="18"/>
                <w:szCs w:val="18"/>
                <w:lang w:eastAsia="en-GB"/>
              </w:rPr>
            </w:pPr>
          </w:p>
        </w:tc>
        <w:tc>
          <w:tcPr>
            <w:tcW w:w="897" w:type="pct"/>
            <w:shd w:val="clear" w:color="auto" w:fill="auto"/>
            <w:tcMar>
              <w:top w:w="57" w:type="dxa"/>
              <w:bottom w:w="57" w:type="dxa"/>
            </w:tcMar>
          </w:tcPr>
          <w:p w14:paraId="03148534" w14:textId="678A5C7B" w:rsidR="00B70C7C" w:rsidRPr="00FD7548" w:rsidRDefault="0070101A" w:rsidP="0034462C">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 xml:space="preserve">Professional and </w:t>
            </w:r>
            <w:r w:rsidR="007A7DDB" w:rsidRPr="00FD7548">
              <w:rPr>
                <w:color w:val="000000"/>
                <w:sz w:val="18"/>
                <w:szCs w:val="18"/>
                <w:lang w:val="en-US" w:eastAsia="en-GB"/>
              </w:rPr>
              <w:t>N</w:t>
            </w:r>
            <w:r w:rsidR="0066538F" w:rsidRPr="00FD7548">
              <w:rPr>
                <w:color w:val="000000"/>
                <w:sz w:val="18"/>
                <w:szCs w:val="18"/>
                <w:lang w:val="en-US" w:eastAsia="en-GB"/>
              </w:rPr>
              <w:t>on-professional users</w:t>
            </w:r>
          </w:p>
        </w:tc>
      </w:tr>
      <w:tr w:rsidR="00FB4E67" w:rsidRPr="00FD2055" w14:paraId="2DC22F01" w14:textId="77777777" w:rsidTr="00B24A33">
        <w:trPr>
          <w:tblHeader/>
        </w:trPr>
        <w:tc>
          <w:tcPr>
            <w:tcW w:w="560" w:type="pct"/>
            <w:tcMar>
              <w:top w:w="57" w:type="dxa"/>
              <w:bottom w:w="57" w:type="dxa"/>
            </w:tcMar>
          </w:tcPr>
          <w:p w14:paraId="45B11BCD" w14:textId="12FE89C3" w:rsidR="00FB4E67" w:rsidRDefault="0070101A" w:rsidP="00FB4E67">
            <w:pPr>
              <w:keepNext/>
              <w:rPr>
                <w:sz w:val="18"/>
                <w:szCs w:val="18"/>
              </w:rPr>
            </w:pPr>
            <w:r>
              <w:rPr>
                <w:sz w:val="18"/>
                <w:szCs w:val="18"/>
              </w:rPr>
              <w:t>4</w:t>
            </w:r>
            <w:r w:rsidR="00FB4E67">
              <w:rPr>
                <w:sz w:val="18"/>
                <w:szCs w:val="18"/>
              </w:rPr>
              <w:t>.</w:t>
            </w:r>
          </w:p>
        </w:tc>
        <w:tc>
          <w:tcPr>
            <w:tcW w:w="1411" w:type="pct"/>
            <w:shd w:val="clear" w:color="auto" w:fill="auto"/>
            <w:tcMar>
              <w:top w:w="57" w:type="dxa"/>
              <w:bottom w:w="57" w:type="dxa"/>
            </w:tcMar>
          </w:tcPr>
          <w:p w14:paraId="36846090" w14:textId="77777777" w:rsidR="00FB4E67" w:rsidRDefault="00F204C8" w:rsidP="00FB4E67">
            <w:pPr>
              <w:keepNext/>
              <w:widowControl w:val="0"/>
              <w:tabs>
                <w:tab w:val="center" w:pos="4536"/>
                <w:tab w:val="right" w:pos="9072"/>
              </w:tabs>
              <w:rPr>
                <w:color w:val="000000"/>
                <w:sz w:val="18"/>
                <w:szCs w:val="18"/>
                <w:lang w:eastAsia="en-GB"/>
              </w:rPr>
            </w:pPr>
            <w:r>
              <w:rPr>
                <w:color w:val="000000"/>
                <w:sz w:val="18"/>
                <w:szCs w:val="18"/>
                <w:lang w:eastAsia="en-GB"/>
              </w:rPr>
              <w:t>Application – dipping/drenc</w:t>
            </w:r>
            <w:r w:rsidR="00FB4E67">
              <w:rPr>
                <w:color w:val="000000"/>
                <w:sz w:val="18"/>
                <w:szCs w:val="18"/>
                <w:lang w:eastAsia="en-GB"/>
              </w:rPr>
              <w:t>hing</w:t>
            </w:r>
          </w:p>
        </w:tc>
        <w:tc>
          <w:tcPr>
            <w:tcW w:w="2132" w:type="pct"/>
            <w:tcMar>
              <w:top w:w="57" w:type="dxa"/>
              <w:bottom w:w="57" w:type="dxa"/>
            </w:tcMar>
          </w:tcPr>
          <w:p w14:paraId="0F794D08" w14:textId="451CB0E3" w:rsidR="00FB4E67" w:rsidRPr="00FB4E67" w:rsidRDefault="00610BEA" w:rsidP="00FB4E67">
            <w:pPr>
              <w:keepNext/>
              <w:widowControl w:val="0"/>
              <w:tabs>
                <w:tab w:val="center" w:pos="4536"/>
                <w:tab w:val="right" w:pos="9072"/>
              </w:tabs>
              <w:rPr>
                <w:color w:val="000000"/>
                <w:sz w:val="18"/>
                <w:szCs w:val="18"/>
                <w:lang w:eastAsia="en-GB"/>
              </w:rPr>
            </w:pPr>
            <w:r>
              <w:rPr>
                <w:iCs/>
                <w:color w:val="000000"/>
                <w:sz w:val="18"/>
                <w:szCs w:val="18"/>
                <w:lang w:eastAsia="en-GB"/>
              </w:rPr>
              <w:t>Handling</w:t>
            </w:r>
            <w:r w:rsidR="00FB4E67">
              <w:rPr>
                <w:iCs/>
                <w:color w:val="000000"/>
                <w:sz w:val="18"/>
                <w:szCs w:val="18"/>
                <w:lang w:eastAsia="en-GB"/>
              </w:rPr>
              <w:t xml:space="preserve"> </w:t>
            </w:r>
            <w:r>
              <w:rPr>
                <w:iCs/>
                <w:color w:val="000000"/>
                <w:sz w:val="18"/>
                <w:szCs w:val="18"/>
                <w:lang w:eastAsia="en-GB"/>
              </w:rPr>
              <w:t>M</w:t>
            </w:r>
            <w:r w:rsidR="00FB4E67">
              <w:rPr>
                <w:iCs/>
                <w:color w:val="000000"/>
                <w:sz w:val="18"/>
                <w:szCs w:val="18"/>
                <w:lang w:eastAsia="en-GB"/>
              </w:rPr>
              <w:t>odel 1</w:t>
            </w:r>
            <w:r w:rsidR="00FB4E67" w:rsidRPr="00FB4E67">
              <w:rPr>
                <w:iCs/>
                <w:color w:val="000000"/>
                <w:sz w:val="18"/>
                <w:szCs w:val="18"/>
                <w:lang w:eastAsia="en-GB"/>
              </w:rPr>
              <w:t xml:space="preserve"> </w:t>
            </w:r>
          </w:p>
          <w:p w14:paraId="26BE8023" w14:textId="1CC69F64" w:rsidR="00354720" w:rsidRPr="00FB4E67" w:rsidRDefault="00FB4E67" w:rsidP="00FB4E67">
            <w:pPr>
              <w:keepNext/>
              <w:widowControl w:val="0"/>
              <w:tabs>
                <w:tab w:val="center" w:pos="4536"/>
                <w:tab w:val="right" w:pos="9072"/>
              </w:tabs>
              <w:rPr>
                <w:iCs/>
                <w:color w:val="000000"/>
                <w:sz w:val="18"/>
                <w:szCs w:val="18"/>
                <w:lang w:eastAsia="en-GB"/>
              </w:rPr>
            </w:pPr>
            <w:r>
              <w:rPr>
                <w:color w:val="000000"/>
                <w:sz w:val="18"/>
                <w:szCs w:val="18"/>
                <w:lang w:eastAsia="en-GB"/>
              </w:rPr>
              <w:t xml:space="preserve">/ TNsG Part 2, </w:t>
            </w:r>
            <w:r w:rsidRPr="00E2643B">
              <w:rPr>
                <w:color w:val="000000"/>
                <w:sz w:val="18"/>
                <w:szCs w:val="18"/>
                <w:lang w:eastAsia="en-GB"/>
              </w:rPr>
              <w:t>(2002</w:t>
            </w:r>
            <w:r>
              <w:rPr>
                <w:color w:val="000000"/>
                <w:sz w:val="18"/>
                <w:szCs w:val="18"/>
                <w:lang w:eastAsia="en-GB"/>
              </w:rPr>
              <w:t>)</w:t>
            </w:r>
          </w:p>
        </w:tc>
        <w:tc>
          <w:tcPr>
            <w:tcW w:w="897" w:type="pct"/>
            <w:shd w:val="clear" w:color="auto" w:fill="auto"/>
            <w:tcMar>
              <w:top w:w="57" w:type="dxa"/>
              <w:bottom w:w="57" w:type="dxa"/>
            </w:tcMar>
          </w:tcPr>
          <w:p w14:paraId="75468751" w14:textId="5B9A6035" w:rsidR="00FB4E67" w:rsidRDefault="005C69C5" w:rsidP="0034462C">
            <w:pPr>
              <w:keepNext/>
              <w:widowControl w:val="0"/>
              <w:tabs>
                <w:tab w:val="center" w:pos="4536"/>
                <w:tab w:val="right" w:pos="9072"/>
              </w:tabs>
              <w:rPr>
                <w:color w:val="000000"/>
                <w:sz w:val="18"/>
                <w:szCs w:val="18"/>
                <w:lang w:eastAsia="en-GB"/>
              </w:rPr>
            </w:pPr>
            <w:r>
              <w:rPr>
                <w:color w:val="000000"/>
                <w:sz w:val="18"/>
                <w:szCs w:val="18"/>
                <w:lang w:eastAsia="en-GB"/>
              </w:rPr>
              <w:t>Industrial/</w:t>
            </w:r>
            <w:r w:rsidR="0066538F">
              <w:rPr>
                <w:color w:val="000000"/>
                <w:sz w:val="18"/>
                <w:szCs w:val="18"/>
                <w:lang w:eastAsia="en-GB"/>
              </w:rPr>
              <w:t>P</w:t>
            </w:r>
            <w:r w:rsidR="00FB4E67">
              <w:rPr>
                <w:color w:val="000000"/>
                <w:sz w:val="18"/>
                <w:szCs w:val="18"/>
                <w:lang w:eastAsia="en-GB"/>
              </w:rPr>
              <w:t>rofessional</w:t>
            </w:r>
            <w:r w:rsidR="0066538F">
              <w:rPr>
                <w:color w:val="000000"/>
                <w:sz w:val="18"/>
                <w:szCs w:val="18"/>
                <w:lang w:eastAsia="en-GB"/>
              </w:rPr>
              <w:t xml:space="preserve"> user</w:t>
            </w:r>
          </w:p>
        </w:tc>
      </w:tr>
      <w:tr w:rsidR="0066538F" w:rsidRPr="00FD2055" w14:paraId="1D7D6DCF" w14:textId="77777777" w:rsidTr="00B24A33">
        <w:trPr>
          <w:tblHeader/>
        </w:trPr>
        <w:tc>
          <w:tcPr>
            <w:tcW w:w="560" w:type="pct"/>
            <w:tcMar>
              <w:top w:w="57" w:type="dxa"/>
              <w:bottom w:w="57" w:type="dxa"/>
            </w:tcMar>
          </w:tcPr>
          <w:p w14:paraId="511DEBC4" w14:textId="1FDE587D" w:rsidR="0066538F" w:rsidRDefault="00F44480" w:rsidP="00FB4E67">
            <w:pPr>
              <w:keepNext/>
              <w:rPr>
                <w:sz w:val="18"/>
                <w:szCs w:val="18"/>
              </w:rPr>
            </w:pPr>
            <w:r>
              <w:rPr>
                <w:sz w:val="18"/>
                <w:szCs w:val="18"/>
              </w:rPr>
              <w:t>5</w:t>
            </w:r>
            <w:r w:rsidR="0066538F">
              <w:rPr>
                <w:sz w:val="18"/>
                <w:szCs w:val="18"/>
              </w:rPr>
              <w:t>.</w:t>
            </w:r>
          </w:p>
        </w:tc>
        <w:tc>
          <w:tcPr>
            <w:tcW w:w="1411" w:type="pct"/>
            <w:shd w:val="clear" w:color="auto" w:fill="auto"/>
            <w:tcMar>
              <w:top w:w="57" w:type="dxa"/>
              <w:bottom w:w="57" w:type="dxa"/>
            </w:tcMar>
          </w:tcPr>
          <w:p w14:paraId="03EA8CF5" w14:textId="7B5B0D3D" w:rsidR="0066538F" w:rsidRDefault="0066538F" w:rsidP="00FB4E67">
            <w:pPr>
              <w:keepNext/>
              <w:widowControl w:val="0"/>
              <w:tabs>
                <w:tab w:val="center" w:pos="4536"/>
                <w:tab w:val="right" w:pos="9072"/>
              </w:tabs>
              <w:rPr>
                <w:color w:val="000000"/>
                <w:sz w:val="18"/>
                <w:szCs w:val="18"/>
                <w:lang w:eastAsia="en-GB"/>
              </w:rPr>
            </w:pPr>
            <w:r>
              <w:rPr>
                <w:color w:val="000000"/>
                <w:sz w:val="18"/>
                <w:szCs w:val="18"/>
                <w:lang w:eastAsia="en-GB"/>
              </w:rPr>
              <w:t>Application – vacuum pressure</w:t>
            </w:r>
          </w:p>
        </w:tc>
        <w:tc>
          <w:tcPr>
            <w:tcW w:w="2132" w:type="pct"/>
            <w:tcMar>
              <w:top w:w="57" w:type="dxa"/>
              <w:bottom w:w="57" w:type="dxa"/>
            </w:tcMar>
          </w:tcPr>
          <w:p w14:paraId="4D0437F5" w14:textId="366D620F" w:rsidR="0066538F" w:rsidRPr="00FB4E67" w:rsidRDefault="009B3312" w:rsidP="0066538F">
            <w:pPr>
              <w:keepNext/>
              <w:widowControl w:val="0"/>
              <w:tabs>
                <w:tab w:val="center" w:pos="4536"/>
                <w:tab w:val="right" w:pos="9072"/>
              </w:tabs>
              <w:rPr>
                <w:color w:val="000000"/>
                <w:sz w:val="18"/>
                <w:szCs w:val="18"/>
                <w:lang w:eastAsia="en-GB"/>
              </w:rPr>
            </w:pPr>
            <w:r>
              <w:rPr>
                <w:iCs/>
                <w:color w:val="000000"/>
                <w:sz w:val="18"/>
                <w:szCs w:val="18"/>
                <w:lang w:eastAsia="en-GB"/>
              </w:rPr>
              <w:t>Handling</w:t>
            </w:r>
            <w:r w:rsidR="0066538F">
              <w:rPr>
                <w:iCs/>
                <w:color w:val="000000"/>
                <w:sz w:val="18"/>
                <w:szCs w:val="18"/>
                <w:lang w:eastAsia="en-GB"/>
              </w:rPr>
              <w:t xml:space="preserve"> model 1</w:t>
            </w:r>
            <w:r w:rsidR="0066538F" w:rsidRPr="00FB4E67">
              <w:rPr>
                <w:iCs/>
                <w:color w:val="000000"/>
                <w:sz w:val="18"/>
                <w:szCs w:val="18"/>
                <w:lang w:eastAsia="en-GB"/>
              </w:rPr>
              <w:t xml:space="preserve"> </w:t>
            </w:r>
          </w:p>
          <w:p w14:paraId="35E39F8D" w14:textId="0ADD86D0" w:rsidR="0066538F" w:rsidRDefault="0066538F" w:rsidP="0066538F">
            <w:pPr>
              <w:keepNext/>
              <w:widowControl w:val="0"/>
              <w:tabs>
                <w:tab w:val="center" w:pos="4536"/>
                <w:tab w:val="right" w:pos="9072"/>
              </w:tabs>
              <w:rPr>
                <w:color w:val="000000"/>
                <w:sz w:val="18"/>
                <w:szCs w:val="18"/>
                <w:lang w:eastAsia="en-GB"/>
              </w:rPr>
            </w:pPr>
            <w:r>
              <w:rPr>
                <w:color w:val="000000"/>
                <w:sz w:val="18"/>
                <w:szCs w:val="18"/>
                <w:lang w:eastAsia="en-GB"/>
              </w:rPr>
              <w:t>/ TNsG Part 2,</w:t>
            </w:r>
            <w:r w:rsidRPr="00E2643B">
              <w:rPr>
                <w:color w:val="000000"/>
                <w:sz w:val="18"/>
                <w:szCs w:val="18"/>
                <w:lang w:eastAsia="en-GB"/>
              </w:rPr>
              <w:t xml:space="preserve"> (2002</w:t>
            </w:r>
            <w:r>
              <w:rPr>
                <w:color w:val="000000"/>
                <w:sz w:val="18"/>
                <w:szCs w:val="18"/>
                <w:lang w:eastAsia="en-GB"/>
              </w:rPr>
              <w:t>)</w:t>
            </w:r>
          </w:p>
          <w:p w14:paraId="582E42CF" w14:textId="77777777" w:rsidR="0066538F" w:rsidRDefault="0066538F" w:rsidP="00FB4E67">
            <w:pPr>
              <w:keepNext/>
              <w:widowControl w:val="0"/>
              <w:tabs>
                <w:tab w:val="center" w:pos="4536"/>
                <w:tab w:val="right" w:pos="9072"/>
              </w:tabs>
              <w:rPr>
                <w:iCs/>
                <w:color w:val="000000"/>
                <w:sz w:val="18"/>
                <w:szCs w:val="18"/>
                <w:lang w:eastAsia="en-GB"/>
              </w:rPr>
            </w:pPr>
          </w:p>
        </w:tc>
        <w:tc>
          <w:tcPr>
            <w:tcW w:w="897" w:type="pct"/>
            <w:shd w:val="clear" w:color="auto" w:fill="auto"/>
            <w:tcMar>
              <w:top w:w="57" w:type="dxa"/>
              <w:bottom w:w="57" w:type="dxa"/>
            </w:tcMar>
          </w:tcPr>
          <w:p w14:paraId="01C5D4B2" w14:textId="0E4D6BD2" w:rsidR="0066538F" w:rsidRDefault="005C69C5" w:rsidP="0034462C">
            <w:pPr>
              <w:keepNext/>
              <w:widowControl w:val="0"/>
              <w:tabs>
                <w:tab w:val="center" w:pos="4536"/>
                <w:tab w:val="right" w:pos="9072"/>
              </w:tabs>
              <w:rPr>
                <w:color w:val="000000"/>
                <w:sz w:val="18"/>
                <w:szCs w:val="18"/>
                <w:lang w:eastAsia="en-GB"/>
              </w:rPr>
            </w:pPr>
            <w:r>
              <w:rPr>
                <w:color w:val="000000"/>
                <w:sz w:val="18"/>
                <w:szCs w:val="18"/>
                <w:lang w:eastAsia="en-GB"/>
              </w:rPr>
              <w:t xml:space="preserve">Industrial </w:t>
            </w:r>
            <w:r w:rsidR="0066538F">
              <w:rPr>
                <w:color w:val="000000"/>
                <w:sz w:val="18"/>
                <w:szCs w:val="18"/>
                <w:lang w:eastAsia="en-GB"/>
              </w:rPr>
              <w:t>user</w:t>
            </w:r>
          </w:p>
        </w:tc>
      </w:tr>
      <w:tr w:rsidR="00636F79" w:rsidRPr="00FD2055" w14:paraId="10C320AB" w14:textId="77777777" w:rsidTr="00B24A33">
        <w:trPr>
          <w:tblHeader/>
        </w:trPr>
        <w:tc>
          <w:tcPr>
            <w:tcW w:w="560" w:type="pct"/>
            <w:tcMar>
              <w:top w:w="57" w:type="dxa"/>
              <w:bottom w:w="57" w:type="dxa"/>
            </w:tcMar>
          </w:tcPr>
          <w:p w14:paraId="40F9C42A" w14:textId="28C8F64C" w:rsidR="00636F79" w:rsidRDefault="00636F79" w:rsidP="00FB4E67">
            <w:pPr>
              <w:keepNext/>
              <w:rPr>
                <w:sz w:val="18"/>
                <w:szCs w:val="18"/>
              </w:rPr>
            </w:pPr>
            <w:r>
              <w:rPr>
                <w:sz w:val="18"/>
                <w:szCs w:val="18"/>
              </w:rPr>
              <w:t>6.</w:t>
            </w:r>
          </w:p>
        </w:tc>
        <w:tc>
          <w:tcPr>
            <w:tcW w:w="1411" w:type="pct"/>
            <w:shd w:val="clear" w:color="auto" w:fill="auto"/>
            <w:tcMar>
              <w:top w:w="57" w:type="dxa"/>
              <w:bottom w:w="57" w:type="dxa"/>
            </w:tcMar>
          </w:tcPr>
          <w:p w14:paraId="48E75307" w14:textId="32023EB1" w:rsidR="00636F79" w:rsidRDefault="00636F79" w:rsidP="00FB4E67">
            <w:pPr>
              <w:keepNext/>
              <w:widowControl w:val="0"/>
              <w:tabs>
                <w:tab w:val="center" w:pos="4536"/>
                <w:tab w:val="right" w:pos="9072"/>
              </w:tabs>
              <w:rPr>
                <w:color w:val="000000"/>
                <w:sz w:val="18"/>
                <w:szCs w:val="18"/>
                <w:lang w:eastAsia="en-GB"/>
              </w:rPr>
            </w:pPr>
            <w:r>
              <w:rPr>
                <w:color w:val="000000"/>
                <w:sz w:val="18"/>
                <w:szCs w:val="18"/>
                <w:lang w:eastAsia="en-GB"/>
              </w:rPr>
              <w:t>Application – double vacuum pressure</w:t>
            </w:r>
          </w:p>
        </w:tc>
        <w:tc>
          <w:tcPr>
            <w:tcW w:w="2132" w:type="pct"/>
            <w:tcMar>
              <w:top w:w="57" w:type="dxa"/>
              <w:bottom w:w="57" w:type="dxa"/>
            </w:tcMar>
          </w:tcPr>
          <w:p w14:paraId="5E20F706" w14:textId="77777777" w:rsidR="00636F79" w:rsidRPr="00FB4E67" w:rsidRDefault="00636F79" w:rsidP="00845E37">
            <w:pPr>
              <w:keepNext/>
              <w:widowControl w:val="0"/>
              <w:tabs>
                <w:tab w:val="center" w:pos="4536"/>
                <w:tab w:val="right" w:pos="9072"/>
              </w:tabs>
              <w:rPr>
                <w:color w:val="000000"/>
                <w:sz w:val="18"/>
                <w:szCs w:val="18"/>
                <w:lang w:eastAsia="en-GB"/>
              </w:rPr>
            </w:pPr>
            <w:r>
              <w:rPr>
                <w:iCs/>
                <w:color w:val="000000"/>
                <w:sz w:val="18"/>
                <w:szCs w:val="18"/>
                <w:lang w:eastAsia="en-GB"/>
              </w:rPr>
              <w:t>Handling model 1</w:t>
            </w:r>
            <w:r w:rsidRPr="00FB4E67">
              <w:rPr>
                <w:iCs/>
                <w:color w:val="000000"/>
                <w:sz w:val="18"/>
                <w:szCs w:val="18"/>
                <w:lang w:eastAsia="en-GB"/>
              </w:rPr>
              <w:t xml:space="preserve"> </w:t>
            </w:r>
          </w:p>
          <w:p w14:paraId="31B17B18" w14:textId="6F8997FA" w:rsidR="00636F79" w:rsidRDefault="00636F79" w:rsidP="00845E37">
            <w:pPr>
              <w:keepNext/>
              <w:widowControl w:val="0"/>
              <w:tabs>
                <w:tab w:val="center" w:pos="4536"/>
                <w:tab w:val="right" w:pos="9072"/>
              </w:tabs>
              <w:rPr>
                <w:color w:val="000000"/>
                <w:sz w:val="18"/>
                <w:szCs w:val="18"/>
                <w:lang w:eastAsia="en-GB"/>
              </w:rPr>
            </w:pPr>
            <w:r>
              <w:rPr>
                <w:color w:val="000000"/>
                <w:sz w:val="18"/>
                <w:szCs w:val="18"/>
                <w:lang w:eastAsia="en-GB"/>
              </w:rPr>
              <w:t>/ TNsG Part 2,</w:t>
            </w:r>
            <w:r w:rsidRPr="00E2643B">
              <w:rPr>
                <w:color w:val="000000"/>
                <w:sz w:val="18"/>
                <w:szCs w:val="18"/>
                <w:lang w:eastAsia="en-GB"/>
              </w:rPr>
              <w:t xml:space="preserve"> (2002</w:t>
            </w:r>
            <w:r>
              <w:rPr>
                <w:color w:val="000000"/>
                <w:sz w:val="18"/>
                <w:szCs w:val="18"/>
                <w:lang w:eastAsia="en-GB"/>
              </w:rPr>
              <w:t>)</w:t>
            </w:r>
          </w:p>
          <w:p w14:paraId="6D69103A" w14:textId="77777777" w:rsidR="00636F79" w:rsidRDefault="00636F79" w:rsidP="0066538F">
            <w:pPr>
              <w:keepNext/>
              <w:widowControl w:val="0"/>
              <w:tabs>
                <w:tab w:val="center" w:pos="4536"/>
                <w:tab w:val="right" w:pos="9072"/>
              </w:tabs>
              <w:rPr>
                <w:iCs/>
                <w:color w:val="000000"/>
                <w:sz w:val="18"/>
                <w:szCs w:val="18"/>
                <w:lang w:eastAsia="en-GB"/>
              </w:rPr>
            </w:pPr>
          </w:p>
        </w:tc>
        <w:tc>
          <w:tcPr>
            <w:tcW w:w="897" w:type="pct"/>
            <w:shd w:val="clear" w:color="auto" w:fill="auto"/>
            <w:tcMar>
              <w:top w:w="57" w:type="dxa"/>
              <w:bottom w:w="57" w:type="dxa"/>
            </w:tcMar>
          </w:tcPr>
          <w:p w14:paraId="72A0755B" w14:textId="4B2E188D" w:rsidR="00636F79" w:rsidRDefault="005C69C5" w:rsidP="0034462C">
            <w:pPr>
              <w:keepNext/>
              <w:widowControl w:val="0"/>
              <w:tabs>
                <w:tab w:val="center" w:pos="4536"/>
                <w:tab w:val="right" w:pos="9072"/>
              </w:tabs>
              <w:rPr>
                <w:color w:val="000000"/>
                <w:sz w:val="18"/>
                <w:szCs w:val="18"/>
                <w:lang w:eastAsia="en-GB"/>
              </w:rPr>
            </w:pPr>
            <w:r>
              <w:rPr>
                <w:color w:val="000000"/>
                <w:sz w:val="18"/>
                <w:szCs w:val="18"/>
                <w:lang w:eastAsia="en-GB"/>
              </w:rPr>
              <w:t xml:space="preserve">Industrial </w:t>
            </w:r>
            <w:r w:rsidR="00636F79">
              <w:rPr>
                <w:color w:val="000000"/>
                <w:sz w:val="18"/>
                <w:szCs w:val="18"/>
                <w:lang w:eastAsia="en-GB"/>
              </w:rPr>
              <w:t>user</w:t>
            </w:r>
          </w:p>
        </w:tc>
      </w:tr>
      <w:tr w:rsidR="00FB4E67" w:rsidRPr="00FD2055" w14:paraId="0DC38D1E" w14:textId="77777777" w:rsidTr="00B24A33">
        <w:trPr>
          <w:tblHeader/>
        </w:trPr>
        <w:tc>
          <w:tcPr>
            <w:tcW w:w="560" w:type="pct"/>
            <w:tcMar>
              <w:top w:w="57" w:type="dxa"/>
              <w:bottom w:w="57" w:type="dxa"/>
            </w:tcMar>
          </w:tcPr>
          <w:p w14:paraId="0D920784" w14:textId="7C79A3A6" w:rsidR="00FB4E67" w:rsidRDefault="00636F79" w:rsidP="00FB4E67">
            <w:pPr>
              <w:keepNext/>
              <w:rPr>
                <w:sz w:val="18"/>
                <w:szCs w:val="18"/>
              </w:rPr>
            </w:pPr>
            <w:r>
              <w:rPr>
                <w:sz w:val="18"/>
                <w:szCs w:val="18"/>
              </w:rPr>
              <w:t>7</w:t>
            </w:r>
            <w:r w:rsidR="00F44480">
              <w:rPr>
                <w:sz w:val="18"/>
                <w:szCs w:val="18"/>
              </w:rPr>
              <w:t>.</w:t>
            </w:r>
          </w:p>
        </w:tc>
        <w:tc>
          <w:tcPr>
            <w:tcW w:w="1411" w:type="pct"/>
            <w:shd w:val="clear" w:color="auto" w:fill="auto"/>
            <w:tcMar>
              <w:top w:w="57" w:type="dxa"/>
              <w:bottom w:w="57" w:type="dxa"/>
            </w:tcMar>
          </w:tcPr>
          <w:p w14:paraId="363717BD" w14:textId="77777777" w:rsidR="00FB4E67" w:rsidRPr="00FD7548" w:rsidRDefault="00FB4E67" w:rsidP="00FB4E67">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 xml:space="preserve">Adult handling treated timber – acute exposure scenario </w:t>
            </w:r>
            <w:r w:rsidRPr="00FD7548">
              <w:rPr>
                <w:rFonts w:ascii="MS Mincho" w:eastAsia="MS Mincho" w:hAnsi="MS Mincho" w:cs="MS Mincho"/>
                <w:color w:val="000000"/>
                <w:sz w:val="18"/>
                <w:szCs w:val="18"/>
                <w:lang w:val="en-US" w:eastAsia="en-GB"/>
              </w:rPr>
              <w:t> </w:t>
            </w:r>
          </w:p>
          <w:p w14:paraId="7A967DC1" w14:textId="77777777" w:rsidR="00FB4E67" w:rsidRPr="00FD7548" w:rsidRDefault="00FB4E67" w:rsidP="00FB4E67">
            <w:pPr>
              <w:keepNext/>
              <w:widowControl w:val="0"/>
              <w:tabs>
                <w:tab w:val="center" w:pos="4536"/>
                <w:tab w:val="right" w:pos="9072"/>
              </w:tabs>
              <w:rPr>
                <w:color w:val="000000"/>
                <w:sz w:val="18"/>
                <w:szCs w:val="18"/>
                <w:lang w:val="en-US" w:eastAsia="en-GB"/>
              </w:rPr>
            </w:pPr>
          </w:p>
        </w:tc>
        <w:tc>
          <w:tcPr>
            <w:tcW w:w="2132" w:type="pct"/>
            <w:tcMar>
              <w:top w:w="57" w:type="dxa"/>
              <w:bottom w:w="57" w:type="dxa"/>
            </w:tcMar>
          </w:tcPr>
          <w:p w14:paraId="7A635BFB" w14:textId="77777777" w:rsidR="00306F93" w:rsidRPr="00FD7548" w:rsidRDefault="00354720" w:rsidP="00306F93">
            <w:pPr>
              <w:keepNext/>
              <w:widowControl w:val="0"/>
              <w:tabs>
                <w:tab w:val="center" w:pos="4536"/>
                <w:tab w:val="right" w:pos="9072"/>
              </w:tabs>
              <w:rPr>
                <w:iCs/>
                <w:color w:val="000000"/>
                <w:sz w:val="18"/>
                <w:szCs w:val="18"/>
                <w:lang w:val="en-US" w:eastAsia="en-GB"/>
              </w:rPr>
            </w:pPr>
            <w:r w:rsidRPr="00FD7548">
              <w:rPr>
                <w:iCs/>
                <w:color w:val="000000"/>
                <w:sz w:val="18"/>
                <w:szCs w:val="18"/>
                <w:lang w:val="en-US" w:eastAsia="en-GB"/>
              </w:rPr>
              <w:t xml:space="preserve">Based on the draft final CAR of permethrin the </w:t>
            </w:r>
            <w:r w:rsidR="00306F93" w:rsidRPr="00FD7548">
              <w:rPr>
                <w:iCs/>
                <w:color w:val="000000"/>
                <w:sz w:val="18"/>
                <w:szCs w:val="18"/>
                <w:lang w:val="en-US" w:eastAsia="en-GB"/>
              </w:rPr>
              <w:t>following assumptions are made:</w:t>
            </w:r>
          </w:p>
          <w:p w14:paraId="50CCAA96" w14:textId="77777777" w:rsidR="00306F93" w:rsidRPr="00FD7548" w:rsidRDefault="00306F93" w:rsidP="00306F93">
            <w:pPr>
              <w:keepNext/>
              <w:widowControl w:val="0"/>
              <w:tabs>
                <w:tab w:val="center" w:pos="4536"/>
                <w:tab w:val="right" w:pos="9072"/>
              </w:tabs>
              <w:rPr>
                <w:iCs/>
                <w:color w:val="000000"/>
                <w:sz w:val="18"/>
                <w:szCs w:val="18"/>
                <w:lang w:val="en-US" w:eastAsia="en-GB"/>
              </w:rPr>
            </w:pPr>
            <w:r w:rsidRPr="00FD7548">
              <w:rPr>
                <w:iCs/>
                <w:color w:val="000000"/>
                <w:sz w:val="18"/>
                <w:szCs w:val="18"/>
                <w:lang w:val="en-US" w:eastAsia="en-GB"/>
              </w:rPr>
              <w:t>All the permethrin applied to the timber sits on the timber surface for dermal contact scenarios</w:t>
            </w:r>
          </w:p>
          <w:p w14:paraId="56B926D0" w14:textId="77777777" w:rsidR="00306F93" w:rsidRPr="00FD7548" w:rsidRDefault="00306F93" w:rsidP="00306F93">
            <w:pPr>
              <w:keepNext/>
              <w:widowControl w:val="0"/>
              <w:tabs>
                <w:tab w:val="center" w:pos="4536"/>
                <w:tab w:val="right" w:pos="9072"/>
              </w:tabs>
              <w:rPr>
                <w:iCs/>
                <w:color w:val="000000"/>
                <w:sz w:val="18"/>
                <w:szCs w:val="18"/>
                <w:lang w:val="en-US" w:eastAsia="en-GB"/>
              </w:rPr>
            </w:pPr>
            <w:r w:rsidRPr="00FD7548">
              <w:rPr>
                <w:iCs/>
                <w:color w:val="000000"/>
                <w:sz w:val="18"/>
                <w:szCs w:val="18"/>
                <w:lang w:val="en-US" w:eastAsia="en-GB"/>
              </w:rPr>
              <w:t>All of the</w:t>
            </w:r>
            <w:r w:rsidR="00CE1DAF" w:rsidRPr="00FD7548">
              <w:rPr>
                <w:iCs/>
                <w:color w:val="000000"/>
                <w:sz w:val="18"/>
                <w:szCs w:val="18"/>
                <w:lang w:val="en-US" w:eastAsia="en-GB"/>
              </w:rPr>
              <w:t xml:space="preserve"> </w:t>
            </w:r>
            <w:r w:rsidRPr="00FD7548">
              <w:rPr>
                <w:iCs/>
                <w:color w:val="000000"/>
                <w:sz w:val="18"/>
                <w:szCs w:val="18"/>
                <w:lang w:val="en-US" w:eastAsia="en-GB"/>
              </w:rPr>
              <w:t>permethrin applied to the surface is dislodgeable</w:t>
            </w:r>
          </w:p>
          <w:p w14:paraId="1812F01A" w14:textId="77777777" w:rsidR="00306F93" w:rsidRPr="00FD7548" w:rsidRDefault="00306F93" w:rsidP="00306F93">
            <w:pPr>
              <w:keepNext/>
              <w:widowControl w:val="0"/>
              <w:tabs>
                <w:tab w:val="center" w:pos="4536"/>
                <w:tab w:val="right" w:pos="9072"/>
              </w:tabs>
              <w:rPr>
                <w:iCs/>
                <w:color w:val="000000"/>
                <w:sz w:val="18"/>
                <w:szCs w:val="18"/>
                <w:lang w:val="en-US" w:eastAsia="en-GB"/>
              </w:rPr>
            </w:pPr>
            <w:r w:rsidRPr="00FD7548">
              <w:rPr>
                <w:iCs/>
                <w:color w:val="000000"/>
                <w:sz w:val="18"/>
                <w:szCs w:val="18"/>
                <w:lang w:val="en-US" w:eastAsia="en-GB"/>
              </w:rPr>
              <w:t>Transfer efficiency of 2% for rough sawn wood</w:t>
            </w:r>
          </w:p>
          <w:p w14:paraId="2991D68F" w14:textId="77777777" w:rsidR="00306F93" w:rsidRDefault="00306F93" w:rsidP="00306F93">
            <w:pPr>
              <w:keepNext/>
              <w:widowControl w:val="0"/>
              <w:tabs>
                <w:tab w:val="center" w:pos="4536"/>
                <w:tab w:val="right" w:pos="9072"/>
              </w:tabs>
              <w:rPr>
                <w:iCs/>
                <w:color w:val="000000"/>
                <w:sz w:val="18"/>
                <w:szCs w:val="18"/>
                <w:lang w:eastAsia="en-GB"/>
              </w:rPr>
            </w:pPr>
            <w:r>
              <w:rPr>
                <w:iCs/>
                <w:color w:val="000000"/>
                <w:sz w:val="18"/>
                <w:szCs w:val="18"/>
                <w:lang w:eastAsia="en-GB"/>
              </w:rPr>
              <w:t>100 contacts/day</w:t>
            </w:r>
          </w:p>
          <w:p w14:paraId="5AE0FFDE" w14:textId="6F4565A6" w:rsidR="00FB4E67" w:rsidRPr="00306F93" w:rsidRDefault="00FB4E67" w:rsidP="00306F93">
            <w:pPr>
              <w:keepNext/>
              <w:widowControl w:val="0"/>
              <w:tabs>
                <w:tab w:val="center" w:pos="4536"/>
                <w:tab w:val="right" w:pos="9072"/>
              </w:tabs>
              <w:rPr>
                <w:iCs/>
                <w:color w:val="000000"/>
                <w:sz w:val="18"/>
                <w:szCs w:val="18"/>
                <w:lang w:eastAsia="en-GB"/>
              </w:rPr>
            </w:pPr>
          </w:p>
        </w:tc>
        <w:tc>
          <w:tcPr>
            <w:tcW w:w="897" w:type="pct"/>
            <w:shd w:val="clear" w:color="auto" w:fill="auto"/>
            <w:tcMar>
              <w:top w:w="57" w:type="dxa"/>
              <w:bottom w:w="57" w:type="dxa"/>
            </w:tcMar>
          </w:tcPr>
          <w:p w14:paraId="04C4D246" w14:textId="77777777" w:rsidR="00FB4E67" w:rsidRDefault="00306F93" w:rsidP="004B1969">
            <w:pPr>
              <w:keepNext/>
              <w:widowControl w:val="0"/>
              <w:tabs>
                <w:tab w:val="center" w:pos="4536"/>
                <w:tab w:val="right" w:pos="9072"/>
              </w:tabs>
              <w:rPr>
                <w:color w:val="000000"/>
                <w:sz w:val="18"/>
                <w:szCs w:val="18"/>
                <w:lang w:eastAsia="en-GB"/>
              </w:rPr>
            </w:pPr>
            <w:r>
              <w:rPr>
                <w:color w:val="000000"/>
                <w:sz w:val="18"/>
                <w:szCs w:val="18"/>
                <w:lang w:eastAsia="en-GB"/>
              </w:rPr>
              <w:t xml:space="preserve">Bystanders </w:t>
            </w:r>
            <w:r w:rsidR="004B1969">
              <w:rPr>
                <w:color w:val="000000"/>
                <w:sz w:val="18"/>
                <w:szCs w:val="18"/>
                <w:lang w:eastAsia="en-GB"/>
              </w:rPr>
              <w:t xml:space="preserve">adult </w:t>
            </w:r>
            <w:r>
              <w:rPr>
                <w:color w:val="000000"/>
                <w:sz w:val="18"/>
                <w:szCs w:val="18"/>
                <w:lang w:eastAsia="en-GB"/>
              </w:rPr>
              <w:t>(secondary exposure)</w:t>
            </w:r>
          </w:p>
        </w:tc>
      </w:tr>
      <w:tr w:rsidR="0066538F" w:rsidRPr="00FD2055" w14:paraId="50B786E6" w14:textId="77777777" w:rsidTr="00B24A33">
        <w:trPr>
          <w:tblHeader/>
        </w:trPr>
        <w:tc>
          <w:tcPr>
            <w:tcW w:w="560" w:type="pct"/>
            <w:tcMar>
              <w:top w:w="57" w:type="dxa"/>
              <w:bottom w:w="57" w:type="dxa"/>
            </w:tcMar>
          </w:tcPr>
          <w:p w14:paraId="1081792B" w14:textId="3A025A38" w:rsidR="0066538F" w:rsidRDefault="00636F79" w:rsidP="00FB4E67">
            <w:pPr>
              <w:keepNext/>
              <w:rPr>
                <w:sz w:val="18"/>
                <w:szCs w:val="18"/>
              </w:rPr>
            </w:pPr>
            <w:r>
              <w:rPr>
                <w:sz w:val="18"/>
                <w:szCs w:val="18"/>
              </w:rPr>
              <w:t>8</w:t>
            </w:r>
            <w:r w:rsidR="0066538F">
              <w:rPr>
                <w:sz w:val="18"/>
                <w:szCs w:val="18"/>
              </w:rPr>
              <w:t>.</w:t>
            </w:r>
          </w:p>
        </w:tc>
        <w:tc>
          <w:tcPr>
            <w:tcW w:w="1411" w:type="pct"/>
            <w:shd w:val="clear" w:color="auto" w:fill="auto"/>
            <w:tcMar>
              <w:top w:w="57" w:type="dxa"/>
              <w:bottom w:w="57" w:type="dxa"/>
            </w:tcMar>
          </w:tcPr>
          <w:p w14:paraId="52121A65" w14:textId="5932ECAA" w:rsidR="0066538F" w:rsidRPr="00FD7548" w:rsidRDefault="0066538F" w:rsidP="0079071B">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Adult cutting/sanding treated wooden posts – acute and chronic exposure scenarios</w:t>
            </w:r>
          </w:p>
        </w:tc>
        <w:tc>
          <w:tcPr>
            <w:tcW w:w="2132" w:type="pct"/>
            <w:tcMar>
              <w:top w:w="57" w:type="dxa"/>
              <w:bottom w:w="57" w:type="dxa"/>
            </w:tcMar>
          </w:tcPr>
          <w:p w14:paraId="42F5291E" w14:textId="0C98376D" w:rsidR="003F4BB2" w:rsidRDefault="003F4BB2" w:rsidP="003F4BB2">
            <w:pPr>
              <w:keepNext/>
              <w:widowControl w:val="0"/>
              <w:tabs>
                <w:tab w:val="center" w:pos="4536"/>
                <w:tab w:val="right" w:pos="9072"/>
              </w:tabs>
              <w:rPr>
                <w:color w:val="000000"/>
                <w:sz w:val="18"/>
                <w:szCs w:val="18"/>
                <w:lang w:eastAsia="en-GB"/>
              </w:rPr>
            </w:pPr>
            <w:r>
              <w:rPr>
                <w:color w:val="000000"/>
                <w:sz w:val="18"/>
                <w:szCs w:val="18"/>
                <w:lang w:eastAsia="en-GB"/>
              </w:rPr>
              <w:t>TNsG Part 2,</w:t>
            </w:r>
            <w:r w:rsidRPr="00E2643B">
              <w:rPr>
                <w:color w:val="000000"/>
                <w:sz w:val="18"/>
                <w:szCs w:val="18"/>
                <w:lang w:eastAsia="en-GB"/>
              </w:rPr>
              <w:t xml:space="preserve"> (2002</w:t>
            </w:r>
            <w:r>
              <w:rPr>
                <w:color w:val="000000"/>
                <w:sz w:val="18"/>
                <w:szCs w:val="18"/>
                <w:lang w:eastAsia="en-GB"/>
              </w:rPr>
              <w:t>)</w:t>
            </w:r>
          </w:p>
          <w:p w14:paraId="1B8B823D" w14:textId="77777777" w:rsidR="0066538F" w:rsidRDefault="0066538F" w:rsidP="00306F93">
            <w:pPr>
              <w:keepNext/>
              <w:widowControl w:val="0"/>
              <w:tabs>
                <w:tab w:val="center" w:pos="4536"/>
                <w:tab w:val="right" w:pos="9072"/>
              </w:tabs>
              <w:rPr>
                <w:color w:val="000000"/>
                <w:sz w:val="18"/>
                <w:szCs w:val="18"/>
                <w:lang w:eastAsia="en-GB"/>
              </w:rPr>
            </w:pPr>
          </w:p>
        </w:tc>
        <w:tc>
          <w:tcPr>
            <w:tcW w:w="897" w:type="pct"/>
            <w:shd w:val="clear" w:color="auto" w:fill="auto"/>
            <w:tcMar>
              <w:top w:w="57" w:type="dxa"/>
              <w:bottom w:w="57" w:type="dxa"/>
            </w:tcMar>
          </w:tcPr>
          <w:p w14:paraId="52102711" w14:textId="3CF4CDB8" w:rsidR="0066538F" w:rsidRDefault="0066538F" w:rsidP="00306F93">
            <w:pPr>
              <w:keepNext/>
              <w:widowControl w:val="0"/>
              <w:tabs>
                <w:tab w:val="center" w:pos="4536"/>
                <w:tab w:val="right" w:pos="9072"/>
              </w:tabs>
              <w:rPr>
                <w:color w:val="000000"/>
                <w:sz w:val="18"/>
                <w:szCs w:val="18"/>
                <w:lang w:eastAsia="en-GB"/>
              </w:rPr>
            </w:pPr>
            <w:r>
              <w:rPr>
                <w:color w:val="000000"/>
                <w:sz w:val="18"/>
                <w:szCs w:val="18"/>
                <w:lang w:eastAsia="en-GB"/>
              </w:rPr>
              <w:t>Bystanders adult (secondary exposure)</w:t>
            </w:r>
          </w:p>
        </w:tc>
      </w:tr>
      <w:tr w:rsidR="0066538F" w:rsidRPr="00FD2055" w14:paraId="26981F64" w14:textId="77777777" w:rsidTr="00B24A33">
        <w:trPr>
          <w:tblHeader/>
        </w:trPr>
        <w:tc>
          <w:tcPr>
            <w:tcW w:w="560" w:type="pct"/>
            <w:tcMar>
              <w:top w:w="57" w:type="dxa"/>
              <w:bottom w:w="57" w:type="dxa"/>
            </w:tcMar>
          </w:tcPr>
          <w:p w14:paraId="4D6902E2" w14:textId="056A0259" w:rsidR="0066538F" w:rsidRDefault="00636F79" w:rsidP="00FB4E67">
            <w:pPr>
              <w:keepNext/>
              <w:rPr>
                <w:sz w:val="18"/>
                <w:szCs w:val="18"/>
              </w:rPr>
            </w:pPr>
            <w:r>
              <w:rPr>
                <w:sz w:val="18"/>
                <w:szCs w:val="18"/>
              </w:rPr>
              <w:t>9</w:t>
            </w:r>
            <w:r w:rsidR="0066538F">
              <w:rPr>
                <w:sz w:val="18"/>
                <w:szCs w:val="18"/>
              </w:rPr>
              <w:t>.</w:t>
            </w:r>
          </w:p>
        </w:tc>
        <w:tc>
          <w:tcPr>
            <w:tcW w:w="1411" w:type="pct"/>
            <w:shd w:val="clear" w:color="auto" w:fill="auto"/>
            <w:tcMar>
              <w:top w:w="57" w:type="dxa"/>
              <w:bottom w:w="57" w:type="dxa"/>
            </w:tcMar>
          </w:tcPr>
          <w:p w14:paraId="50A08472" w14:textId="0EA96E57" w:rsidR="0066538F" w:rsidRPr="00FD7548" w:rsidRDefault="003F4BB2" w:rsidP="0066538F">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Infant chewing treated wood off-cut – acute exposure scenario</w:t>
            </w:r>
          </w:p>
        </w:tc>
        <w:tc>
          <w:tcPr>
            <w:tcW w:w="2132" w:type="pct"/>
            <w:tcMar>
              <w:top w:w="57" w:type="dxa"/>
              <w:bottom w:w="57" w:type="dxa"/>
            </w:tcMar>
          </w:tcPr>
          <w:p w14:paraId="5B03FC5C" w14:textId="46930FC3" w:rsidR="003F4BB2" w:rsidRDefault="003F4BB2" w:rsidP="003F4BB2">
            <w:pPr>
              <w:keepNext/>
              <w:widowControl w:val="0"/>
              <w:tabs>
                <w:tab w:val="center" w:pos="4536"/>
                <w:tab w:val="right" w:pos="9072"/>
              </w:tabs>
              <w:rPr>
                <w:color w:val="000000"/>
                <w:sz w:val="18"/>
                <w:szCs w:val="18"/>
                <w:lang w:eastAsia="en-GB"/>
              </w:rPr>
            </w:pPr>
            <w:r>
              <w:rPr>
                <w:color w:val="000000"/>
                <w:sz w:val="18"/>
                <w:szCs w:val="18"/>
                <w:lang w:eastAsia="en-GB"/>
              </w:rPr>
              <w:t xml:space="preserve">TNsG Part 2, </w:t>
            </w:r>
            <w:r w:rsidRPr="00E2643B">
              <w:rPr>
                <w:color w:val="000000"/>
                <w:sz w:val="18"/>
                <w:szCs w:val="18"/>
                <w:lang w:eastAsia="en-GB"/>
              </w:rPr>
              <w:t>(2002</w:t>
            </w:r>
            <w:r>
              <w:rPr>
                <w:color w:val="000000"/>
                <w:sz w:val="18"/>
                <w:szCs w:val="18"/>
                <w:lang w:eastAsia="en-GB"/>
              </w:rPr>
              <w:t>)</w:t>
            </w:r>
          </w:p>
          <w:p w14:paraId="3905FC48" w14:textId="77777777" w:rsidR="0066538F" w:rsidRDefault="0066538F" w:rsidP="00306F93">
            <w:pPr>
              <w:keepNext/>
              <w:widowControl w:val="0"/>
              <w:tabs>
                <w:tab w:val="center" w:pos="4536"/>
                <w:tab w:val="right" w:pos="9072"/>
              </w:tabs>
              <w:rPr>
                <w:color w:val="000000"/>
                <w:sz w:val="18"/>
                <w:szCs w:val="18"/>
                <w:lang w:eastAsia="en-GB"/>
              </w:rPr>
            </w:pPr>
          </w:p>
        </w:tc>
        <w:tc>
          <w:tcPr>
            <w:tcW w:w="897" w:type="pct"/>
            <w:shd w:val="clear" w:color="auto" w:fill="auto"/>
            <w:tcMar>
              <w:top w:w="57" w:type="dxa"/>
              <w:bottom w:w="57" w:type="dxa"/>
            </w:tcMar>
          </w:tcPr>
          <w:p w14:paraId="35AC1B17" w14:textId="19688119" w:rsidR="0066538F" w:rsidRDefault="003F4BB2" w:rsidP="003F4BB2">
            <w:pPr>
              <w:keepNext/>
              <w:widowControl w:val="0"/>
              <w:tabs>
                <w:tab w:val="center" w:pos="4536"/>
                <w:tab w:val="right" w:pos="9072"/>
              </w:tabs>
              <w:rPr>
                <w:color w:val="000000"/>
                <w:sz w:val="18"/>
                <w:szCs w:val="18"/>
                <w:lang w:eastAsia="en-GB"/>
              </w:rPr>
            </w:pPr>
            <w:r>
              <w:rPr>
                <w:color w:val="000000"/>
                <w:sz w:val="18"/>
                <w:szCs w:val="18"/>
                <w:lang w:eastAsia="en-GB"/>
              </w:rPr>
              <w:t>Bystanders  infants(secondary exposure)</w:t>
            </w:r>
          </w:p>
        </w:tc>
      </w:tr>
      <w:tr w:rsidR="00306F93" w:rsidRPr="00FD2055" w14:paraId="29C7FEC1" w14:textId="77777777" w:rsidTr="00B24A33">
        <w:trPr>
          <w:tblHeader/>
        </w:trPr>
        <w:tc>
          <w:tcPr>
            <w:tcW w:w="560" w:type="pct"/>
            <w:tcMar>
              <w:top w:w="57" w:type="dxa"/>
              <w:bottom w:w="57" w:type="dxa"/>
            </w:tcMar>
          </w:tcPr>
          <w:p w14:paraId="22096887" w14:textId="01DB10C9" w:rsidR="00306F93" w:rsidRDefault="00C80031" w:rsidP="00FB4E67">
            <w:pPr>
              <w:keepNext/>
              <w:rPr>
                <w:sz w:val="18"/>
                <w:szCs w:val="18"/>
              </w:rPr>
            </w:pPr>
            <w:r>
              <w:rPr>
                <w:sz w:val="18"/>
                <w:szCs w:val="18"/>
              </w:rPr>
              <w:t>10</w:t>
            </w:r>
            <w:r w:rsidR="00306F93">
              <w:rPr>
                <w:sz w:val="18"/>
                <w:szCs w:val="18"/>
              </w:rPr>
              <w:t>.</w:t>
            </w:r>
          </w:p>
        </w:tc>
        <w:tc>
          <w:tcPr>
            <w:tcW w:w="1411" w:type="pct"/>
            <w:shd w:val="clear" w:color="auto" w:fill="auto"/>
            <w:tcMar>
              <w:top w:w="57" w:type="dxa"/>
              <w:bottom w:w="57" w:type="dxa"/>
            </w:tcMar>
          </w:tcPr>
          <w:p w14:paraId="5DFBD876" w14:textId="4270BB14" w:rsidR="0079071B" w:rsidRPr="00FD7548" w:rsidRDefault="0079071B" w:rsidP="0079071B">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 xml:space="preserve">Child </w:t>
            </w:r>
            <w:r w:rsidR="000C584E" w:rsidRPr="00FD7548">
              <w:rPr>
                <w:color w:val="000000"/>
                <w:sz w:val="18"/>
                <w:szCs w:val="18"/>
                <w:lang w:val="en-US" w:eastAsia="en-GB"/>
              </w:rPr>
              <w:t>–</w:t>
            </w:r>
            <w:r w:rsidRPr="00FD7548">
              <w:rPr>
                <w:color w:val="000000"/>
                <w:sz w:val="18"/>
                <w:szCs w:val="18"/>
                <w:lang w:val="en-US" w:eastAsia="en-GB"/>
              </w:rPr>
              <w:t xml:space="preserve"> playing on playground structure outdoors</w:t>
            </w:r>
            <w:r w:rsidRPr="00FD7548">
              <w:rPr>
                <w:rFonts w:ascii="MS Mincho" w:eastAsia="MS Mincho" w:hAnsi="MS Mincho" w:cs="MS Mincho"/>
                <w:color w:val="000000"/>
                <w:sz w:val="18"/>
                <w:szCs w:val="18"/>
                <w:lang w:val="en-US" w:eastAsia="en-GB"/>
              </w:rPr>
              <w:t> </w:t>
            </w:r>
          </w:p>
          <w:p w14:paraId="21AC0368" w14:textId="77777777" w:rsidR="00306F93" w:rsidRPr="00FD7548" w:rsidRDefault="00306F93" w:rsidP="00FB4E67">
            <w:pPr>
              <w:keepNext/>
              <w:widowControl w:val="0"/>
              <w:tabs>
                <w:tab w:val="center" w:pos="4536"/>
                <w:tab w:val="right" w:pos="9072"/>
              </w:tabs>
              <w:rPr>
                <w:color w:val="000000"/>
                <w:sz w:val="18"/>
                <w:szCs w:val="18"/>
                <w:lang w:val="en-US" w:eastAsia="en-GB"/>
              </w:rPr>
            </w:pPr>
          </w:p>
        </w:tc>
        <w:tc>
          <w:tcPr>
            <w:tcW w:w="2132" w:type="pct"/>
            <w:tcMar>
              <w:top w:w="57" w:type="dxa"/>
              <w:bottom w:w="57" w:type="dxa"/>
            </w:tcMar>
          </w:tcPr>
          <w:p w14:paraId="5F0B6CC5" w14:textId="4601F632" w:rsidR="00306F93" w:rsidRDefault="0079071B" w:rsidP="00306F93">
            <w:pPr>
              <w:keepNext/>
              <w:widowControl w:val="0"/>
              <w:tabs>
                <w:tab w:val="center" w:pos="4536"/>
                <w:tab w:val="right" w:pos="9072"/>
              </w:tabs>
              <w:rPr>
                <w:color w:val="000000"/>
                <w:sz w:val="18"/>
                <w:szCs w:val="18"/>
                <w:lang w:eastAsia="en-GB"/>
              </w:rPr>
            </w:pPr>
            <w:r>
              <w:rPr>
                <w:color w:val="000000"/>
                <w:sz w:val="18"/>
                <w:szCs w:val="18"/>
                <w:lang w:eastAsia="en-GB"/>
              </w:rPr>
              <w:t>TNsG Part 2,</w:t>
            </w:r>
            <w:r w:rsidRPr="00E2643B">
              <w:rPr>
                <w:color w:val="000000"/>
                <w:sz w:val="18"/>
                <w:szCs w:val="18"/>
                <w:lang w:eastAsia="en-GB"/>
              </w:rPr>
              <w:t xml:space="preserve"> (2002</w:t>
            </w:r>
            <w:r>
              <w:rPr>
                <w:color w:val="000000"/>
                <w:sz w:val="18"/>
                <w:szCs w:val="18"/>
                <w:lang w:eastAsia="en-GB"/>
              </w:rPr>
              <w:t>)</w:t>
            </w:r>
          </w:p>
          <w:p w14:paraId="5458A00D" w14:textId="77777777" w:rsidR="0079071B" w:rsidRPr="00354720" w:rsidRDefault="0079071B" w:rsidP="00306F93">
            <w:pPr>
              <w:keepNext/>
              <w:widowControl w:val="0"/>
              <w:tabs>
                <w:tab w:val="center" w:pos="4536"/>
                <w:tab w:val="right" w:pos="9072"/>
              </w:tabs>
              <w:rPr>
                <w:iCs/>
                <w:color w:val="000000"/>
                <w:sz w:val="18"/>
                <w:szCs w:val="18"/>
                <w:lang w:eastAsia="en-GB"/>
              </w:rPr>
            </w:pPr>
          </w:p>
        </w:tc>
        <w:tc>
          <w:tcPr>
            <w:tcW w:w="897" w:type="pct"/>
            <w:shd w:val="clear" w:color="auto" w:fill="auto"/>
            <w:tcMar>
              <w:top w:w="57" w:type="dxa"/>
              <w:bottom w:w="57" w:type="dxa"/>
            </w:tcMar>
          </w:tcPr>
          <w:p w14:paraId="6700EE6F" w14:textId="77777777" w:rsidR="00306F93" w:rsidRDefault="0079071B" w:rsidP="00306F93">
            <w:pPr>
              <w:keepNext/>
              <w:widowControl w:val="0"/>
              <w:tabs>
                <w:tab w:val="center" w:pos="4536"/>
                <w:tab w:val="right" w:pos="9072"/>
              </w:tabs>
              <w:rPr>
                <w:color w:val="000000"/>
                <w:sz w:val="18"/>
                <w:szCs w:val="18"/>
                <w:lang w:eastAsia="en-GB"/>
              </w:rPr>
            </w:pPr>
            <w:r>
              <w:rPr>
                <w:color w:val="000000"/>
                <w:sz w:val="18"/>
                <w:szCs w:val="18"/>
                <w:lang w:eastAsia="en-GB"/>
              </w:rPr>
              <w:t xml:space="preserve">Bystanders </w:t>
            </w:r>
            <w:r w:rsidR="004B1969">
              <w:rPr>
                <w:color w:val="000000"/>
                <w:sz w:val="18"/>
                <w:szCs w:val="18"/>
                <w:lang w:eastAsia="en-GB"/>
              </w:rPr>
              <w:t xml:space="preserve"> children </w:t>
            </w:r>
            <w:r>
              <w:rPr>
                <w:color w:val="000000"/>
                <w:sz w:val="18"/>
                <w:szCs w:val="18"/>
                <w:lang w:eastAsia="en-GB"/>
              </w:rPr>
              <w:t>(secondary exposure)</w:t>
            </w:r>
          </w:p>
        </w:tc>
      </w:tr>
      <w:tr w:rsidR="0079071B" w:rsidRPr="00FD2055" w14:paraId="12FC534E" w14:textId="77777777" w:rsidTr="00B24A33">
        <w:trPr>
          <w:tblHeader/>
        </w:trPr>
        <w:tc>
          <w:tcPr>
            <w:tcW w:w="560" w:type="pct"/>
            <w:tcMar>
              <w:top w:w="57" w:type="dxa"/>
              <w:bottom w:w="57" w:type="dxa"/>
            </w:tcMar>
          </w:tcPr>
          <w:p w14:paraId="7884F133" w14:textId="767B5EDB" w:rsidR="0079071B" w:rsidRDefault="00C80031" w:rsidP="00FB4E67">
            <w:pPr>
              <w:keepNext/>
              <w:rPr>
                <w:sz w:val="18"/>
                <w:szCs w:val="18"/>
              </w:rPr>
            </w:pPr>
            <w:r>
              <w:rPr>
                <w:sz w:val="18"/>
                <w:szCs w:val="18"/>
              </w:rPr>
              <w:t>11</w:t>
            </w:r>
            <w:r w:rsidR="0079071B">
              <w:rPr>
                <w:sz w:val="18"/>
                <w:szCs w:val="18"/>
              </w:rPr>
              <w:t>.</w:t>
            </w:r>
          </w:p>
        </w:tc>
        <w:tc>
          <w:tcPr>
            <w:tcW w:w="1411" w:type="pct"/>
            <w:shd w:val="clear" w:color="auto" w:fill="auto"/>
            <w:tcMar>
              <w:top w:w="57" w:type="dxa"/>
              <w:bottom w:w="57" w:type="dxa"/>
            </w:tcMar>
          </w:tcPr>
          <w:p w14:paraId="1F262F7C" w14:textId="79C5D0A5" w:rsidR="0079071B" w:rsidRPr="00FD7548" w:rsidRDefault="0079071B" w:rsidP="0079071B">
            <w:pPr>
              <w:keepNext/>
              <w:widowControl w:val="0"/>
              <w:tabs>
                <w:tab w:val="center" w:pos="4536"/>
                <w:tab w:val="right" w:pos="9072"/>
              </w:tabs>
              <w:rPr>
                <w:color w:val="000000"/>
                <w:sz w:val="18"/>
                <w:szCs w:val="18"/>
                <w:lang w:val="en-US" w:eastAsia="en-GB"/>
              </w:rPr>
            </w:pPr>
            <w:r w:rsidRPr="00FD7548">
              <w:rPr>
                <w:color w:val="000000"/>
                <w:sz w:val="18"/>
                <w:szCs w:val="18"/>
                <w:lang w:val="en-US" w:eastAsia="en-GB"/>
              </w:rPr>
              <w:t xml:space="preserve">Infant </w:t>
            </w:r>
            <w:r w:rsidR="000C584E" w:rsidRPr="00FD7548">
              <w:rPr>
                <w:color w:val="000000"/>
                <w:sz w:val="18"/>
                <w:szCs w:val="18"/>
                <w:lang w:val="en-US" w:eastAsia="en-GB"/>
              </w:rPr>
              <w:t>–</w:t>
            </w:r>
            <w:r w:rsidRPr="00FD7548">
              <w:rPr>
                <w:color w:val="000000"/>
                <w:sz w:val="18"/>
                <w:szCs w:val="18"/>
                <w:lang w:val="en-US" w:eastAsia="en-GB"/>
              </w:rPr>
              <w:t xml:space="preserve"> playing on weathered structure and mouthing </w:t>
            </w:r>
          </w:p>
          <w:p w14:paraId="16F86890" w14:textId="77777777" w:rsidR="0079071B" w:rsidRPr="00FD7548" w:rsidRDefault="0079071B" w:rsidP="0079071B">
            <w:pPr>
              <w:keepNext/>
              <w:widowControl w:val="0"/>
              <w:tabs>
                <w:tab w:val="center" w:pos="4536"/>
                <w:tab w:val="right" w:pos="9072"/>
              </w:tabs>
              <w:rPr>
                <w:color w:val="000000"/>
                <w:sz w:val="18"/>
                <w:szCs w:val="18"/>
                <w:lang w:val="en-US" w:eastAsia="en-GB"/>
              </w:rPr>
            </w:pPr>
          </w:p>
        </w:tc>
        <w:tc>
          <w:tcPr>
            <w:tcW w:w="2132" w:type="pct"/>
            <w:tcMar>
              <w:top w:w="57" w:type="dxa"/>
              <w:bottom w:w="57" w:type="dxa"/>
            </w:tcMar>
          </w:tcPr>
          <w:p w14:paraId="52D01ED9" w14:textId="544EBFF8" w:rsidR="0079071B" w:rsidRDefault="0079071B" w:rsidP="0079071B">
            <w:pPr>
              <w:keepNext/>
              <w:widowControl w:val="0"/>
              <w:tabs>
                <w:tab w:val="center" w:pos="4536"/>
                <w:tab w:val="right" w:pos="9072"/>
              </w:tabs>
              <w:rPr>
                <w:color w:val="000000"/>
                <w:sz w:val="18"/>
                <w:szCs w:val="18"/>
                <w:lang w:eastAsia="en-GB"/>
              </w:rPr>
            </w:pPr>
            <w:r>
              <w:rPr>
                <w:color w:val="000000"/>
                <w:sz w:val="18"/>
                <w:szCs w:val="18"/>
                <w:lang w:eastAsia="en-GB"/>
              </w:rPr>
              <w:t>TNsG Part 2,</w:t>
            </w:r>
            <w:r w:rsidRPr="00E2643B">
              <w:rPr>
                <w:color w:val="000000"/>
                <w:sz w:val="18"/>
                <w:szCs w:val="18"/>
                <w:lang w:eastAsia="en-GB"/>
              </w:rPr>
              <w:t xml:space="preserve"> (2002</w:t>
            </w:r>
            <w:r>
              <w:rPr>
                <w:color w:val="000000"/>
                <w:sz w:val="18"/>
                <w:szCs w:val="18"/>
                <w:lang w:eastAsia="en-GB"/>
              </w:rPr>
              <w:t>)</w:t>
            </w:r>
          </w:p>
          <w:p w14:paraId="153C5010" w14:textId="77777777" w:rsidR="0079071B" w:rsidRPr="00354720" w:rsidRDefault="0079071B" w:rsidP="0079071B">
            <w:pPr>
              <w:keepNext/>
              <w:widowControl w:val="0"/>
              <w:tabs>
                <w:tab w:val="center" w:pos="4536"/>
                <w:tab w:val="right" w:pos="9072"/>
              </w:tabs>
              <w:rPr>
                <w:iCs/>
                <w:color w:val="000000"/>
                <w:sz w:val="18"/>
                <w:szCs w:val="18"/>
                <w:lang w:eastAsia="en-GB"/>
              </w:rPr>
            </w:pPr>
          </w:p>
        </w:tc>
        <w:tc>
          <w:tcPr>
            <w:tcW w:w="897" w:type="pct"/>
            <w:shd w:val="clear" w:color="auto" w:fill="auto"/>
            <w:tcMar>
              <w:top w:w="57" w:type="dxa"/>
              <w:bottom w:w="57" w:type="dxa"/>
            </w:tcMar>
          </w:tcPr>
          <w:p w14:paraId="45D83880" w14:textId="77777777" w:rsidR="0079071B" w:rsidRDefault="0079071B" w:rsidP="0079071B">
            <w:pPr>
              <w:keepNext/>
              <w:widowControl w:val="0"/>
              <w:tabs>
                <w:tab w:val="center" w:pos="4536"/>
                <w:tab w:val="right" w:pos="9072"/>
              </w:tabs>
              <w:rPr>
                <w:color w:val="000000"/>
                <w:sz w:val="18"/>
                <w:szCs w:val="18"/>
                <w:lang w:eastAsia="en-GB"/>
              </w:rPr>
            </w:pPr>
            <w:r>
              <w:rPr>
                <w:color w:val="000000"/>
                <w:sz w:val="18"/>
                <w:szCs w:val="18"/>
                <w:lang w:eastAsia="en-GB"/>
              </w:rPr>
              <w:t xml:space="preserve">Bystanders </w:t>
            </w:r>
            <w:r w:rsidR="004B1969">
              <w:rPr>
                <w:color w:val="000000"/>
                <w:sz w:val="18"/>
                <w:szCs w:val="18"/>
                <w:lang w:eastAsia="en-GB"/>
              </w:rPr>
              <w:t xml:space="preserve">infants </w:t>
            </w:r>
            <w:r>
              <w:rPr>
                <w:color w:val="000000"/>
                <w:sz w:val="18"/>
                <w:szCs w:val="18"/>
                <w:lang w:eastAsia="en-GB"/>
              </w:rPr>
              <w:t>(secondary exposure)</w:t>
            </w:r>
          </w:p>
        </w:tc>
      </w:tr>
    </w:tbl>
    <w:p w14:paraId="49BB99E1" w14:textId="76EC7A0F" w:rsidR="007573E8" w:rsidRDefault="007573E8" w:rsidP="0034462C">
      <w:pPr>
        <w:rPr>
          <w:b/>
          <w:i/>
          <w:sz w:val="22"/>
          <w:szCs w:val="22"/>
        </w:rPr>
      </w:pPr>
    </w:p>
    <w:p w14:paraId="727ACA02" w14:textId="77777777" w:rsidR="00B8149A" w:rsidRDefault="00B8149A" w:rsidP="0034462C">
      <w:pPr>
        <w:rPr>
          <w:b/>
          <w:i/>
          <w:sz w:val="22"/>
          <w:szCs w:val="22"/>
        </w:rPr>
      </w:pPr>
    </w:p>
    <w:p w14:paraId="6BAF8929" w14:textId="4BFA1006" w:rsidR="00C4674E" w:rsidRPr="00E3241A" w:rsidRDefault="00CC349A" w:rsidP="0034462C">
      <w:pPr>
        <w:rPr>
          <w:b/>
          <w:sz w:val="22"/>
          <w:szCs w:val="22"/>
          <w:lang w:val="en-US"/>
        </w:rPr>
      </w:pPr>
      <w:r w:rsidRPr="00E3241A">
        <w:rPr>
          <w:b/>
          <w:sz w:val="22"/>
          <w:szCs w:val="22"/>
          <w:lang w:val="en-US"/>
        </w:rPr>
        <w:t xml:space="preserve">Output tables </w:t>
      </w:r>
      <w:r w:rsidR="00E3241A" w:rsidRPr="00E3241A">
        <w:rPr>
          <w:b/>
          <w:sz w:val="22"/>
          <w:szCs w:val="22"/>
          <w:lang w:val="en-US"/>
        </w:rPr>
        <w:t>from exposure assessment tools are included in Annex 3.2</w:t>
      </w:r>
    </w:p>
    <w:p w14:paraId="482DD544" w14:textId="77777777" w:rsidR="00C4674E" w:rsidRPr="00CC349A" w:rsidRDefault="00C4674E" w:rsidP="0034462C">
      <w:pPr>
        <w:rPr>
          <w:b/>
          <w:i/>
          <w:sz w:val="22"/>
          <w:szCs w:val="22"/>
          <w:lang w:val="en-US"/>
        </w:rPr>
      </w:pPr>
    </w:p>
    <w:p w14:paraId="215B76C9" w14:textId="77777777" w:rsidR="00C4674E" w:rsidRPr="00CC349A" w:rsidRDefault="00C4674E" w:rsidP="0034462C">
      <w:pPr>
        <w:rPr>
          <w:b/>
          <w:i/>
          <w:sz w:val="22"/>
          <w:szCs w:val="22"/>
          <w:lang w:val="en-US"/>
        </w:rPr>
      </w:pPr>
    </w:p>
    <w:p w14:paraId="4CE8B1C5" w14:textId="77777777" w:rsidR="00C4674E" w:rsidRPr="00CC349A" w:rsidRDefault="00C4674E" w:rsidP="0034462C">
      <w:pPr>
        <w:rPr>
          <w:b/>
          <w:i/>
          <w:sz w:val="22"/>
          <w:szCs w:val="22"/>
          <w:lang w:val="en-US"/>
        </w:rPr>
      </w:pPr>
    </w:p>
    <w:p w14:paraId="108DD53A" w14:textId="19EB47C6" w:rsidR="00880DB3" w:rsidRPr="002377F5" w:rsidRDefault="00EC7678" w:rsidP="0034462C">
      <w:pPr>
        <w:rPr>
          <w:b/>
          <w:i/>
          <w:sz w:val="22"/>
          <w:szCs w:val="22"/>
          <w:lang w:val="en-US"/>
        </w:rPr>
      </w:pPr>
      <w:r w:rsidRPr="002377F5">
        <w:rPr>
          <w:b/>
          <w:i/>
          <w:sz w:val="22"/>
          <w:szCs w:val="22"/>
          <w:lang w:val="en-US"/>
        </w:rPr>
        <w:t>Industrial/</w:t>
      </w:r>
      <w:r w:rsidR="00DB0594" w:rsidRPr="002377F5">
        <w:rPr>
          <w:b/>
          <w:i/>
          <w:sz w:val="22"/>
          <w:szCs w:val="22"/>
          <w:lang w:val="en-US"/>
        </w:rPr>
        <w:t>Professional exposure</w:t>
      </w:r>
    </w:p>
    <w:p w14:paraId="2C39CC97" w14:textId="77777777" w:rsidR="00880DB3" w:rsidRPr="002377F5" w:rsidRDefault="00880DB3" w:rsidP="0034462C">
      <w:pPr>
        <w:rPr>
          <w:highlight w:val="cyan"/>
          <w:lang w:val="en-US"/>
        </w:rPr>
      </w:pPr>
    </w:p>
    <w:p w14:paraId="694BE0E0" w14:textId="1EFEE092" w:rsidR="00AF62C4" w:rsidRPr="00FD7548" w:rsidRDefault="00AF62C4" w:rsidP="0034462C">
      <w:pPr>
        <w:rPr>
          <w:highlight w:val="cyan"/>
          <w:lang w:val="en-US"/>
        </w:rPr>
      </w:pPr>
      <w:bookmarkStart w:id="1518" w:name="_Toc389729068"/>
      <w:r w:rsidRPr="00FD7548">
        <w:rPr>
          <w:i/>
          <w:u w:val="single"/>
          <w:lang w:val="en-US"/>
        </w:rPr>
        <w:lastRenderedPageBreak/>
        <w:t>Scenario [1]</w:t>
      </w:r>
      <w:bookmarkEnd w:id="1518"/>
      <w:r w:rsidRPr="00FD7548">
        <w:rPr>
          <w:i/>
          <w:u w:val="single"/>
          <w:lang w:val="en-US"/>
        </w:rPr>
        <w:t xml:space="preserve"> : Application : coarse spraying (professional user)</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880DB3" w:rsidRPr="00FD2055" w14:paraId="423E3676" w14:textId="77777777" w:rsidTr="00EB19B6">
        <w:trPr>
          <w:trHeight w:val="389"/>
          <w:tblHeader/>
        </w:trPr>
        <w:tc>
          <w:tcPr>
            <w:tcW w:w="5000" w:type="pct"/>
            <w:gridSpan w:val="3"/>
            <w:shd w:val="clear" w:color="auto" w:fill="FFFFCC"/>
            <w:tcMar>
              <w:top w:w="57" w:type="dxa"/>
              <w:bottom w:w="57" w:type="dxa"/>
            </w:tcMar>
          </w:tcPr>
          <w:p w14:paraId="53215EC9" w14:textId="03DA506C" w:rsidR="00880DB3" w:rsidRPr="00FD2055" w:rsidRDefault="00880DB3" w:rsidP="00D5682E">
            <w:pPr>
              <w:widowControl w:val="0"/>
              <w:adjustRightInd w:val="0"/>
              <w:rPr>
                <w:b/>
              </w:rPr>
            </w:pPr>
            <w:r w:rsidRPr="00FD2055">
              <w:rPr>
                <w:b/>
              </w:rPr>
              <w:t>Description of Scenario [</w:t>
            </w:r>
            <w:r w:rsidR="00DD5B7F">
              <w:rPr>
                <w:b/>
              </w:rPr>
              <w:t>1</w:t>
            </w:r>
            <w:r w:rsidRPr="00FD2055">
              <w:rPr>
                <w:b/>
              </w:rPr>
              <w:t>]</w:t>
            </w:r>
          </w:p>
        </w:tc>
      </w:tr>
      <w:tr w:rsidR="00880DB3" w:rsidRPr="00FD7548" w14:paraId="44DF058A" w14:textId="77777777" w:rsidTr="0034462C">
        <w:trPr>
          <w:tblHeader/>
        </w:trPr>
        <w:tc>
          <w:tcPr>
            <w:tcW w:w="5000" w:type="pct"/>
            <w:gridSpan w:val="3"/>
            <w:shd w:val="clear" w:color="auto" w:fill="auto"/>
            <w:tcMar>
              <w:top w:w="57" w:type="dxa"/>
              <w:bottom w:w="57" w:type="dxa"/>
            </w:tcMar>
          </w:tcPr>
          <w:p w14:paraId="67BC26DB" w14:textId="1DA0B045" w:rsidR="006338A8" w:rsidRPr="00FD7548" w:rsidRDefault="006338A8" w:rsidP="00073721">
            <w:pPr>
              <w:widowControl w:val="0"/>
              <w:tabs>
                <w:tab w:val="center" w:pos="4536"/>
                <w:tab w:val="right" w:pos="9072"/>
              </w:tabs>
              <w:adjustRightInd w:val="0"/>
              <w:jc w:val="both"/>
              <w:rPr>
                <w:color w:val="000000"/>
                <w:lang w:val="en-US" w:eastAsia="en-GB"/>
              </w:rPr>
            </w:pPr>
            <w:r w:rsidRPr="00FD7548">
              <w:rPr>
                <w:lang w:val="en-US"/>
              </w:rPr>
              <w:t>The application solution is applied t</w:t>
            </w:r>
            <w:r w:rsidR="00EB19B6" w:rsidRPr="00FD7548">
              <w:rPr>
                <w:lang w:val="en-US"/>
              </w:rPr>
              <w:t xml:space="preserve">o the wood by coarse spraying. </w:t>
            </w:r>
            <w:r w:rsidRPr="00FD7548">
              <w:rPr>
                <w:lang w:val="en-US"/>
              </w:rPr>
              <w:t xml:space="preserve">The calculation is based on Spraying Model </w:t>
            </w:r>
            <w:r w:rsidR="006E6F24" w:rsidRPr="00FD7548">
              <w:rPr>
                <w:lang w:val="en-US"/>
              </w:rPr>
              <w:t>2</w:t>
            </w:r>
            <w:r w:rsidRPr="00FD7548">
              <w:rPr>
                <w:lang w:val="en-US"/>
              </w:rPr>
              <w:t xml:space="preserve"> (</w:t>
            </w:r>
            <w:r w:rsidRPr="00FD7548">
              <w:rPr>
                <w:color w:val="000000"/>
                <w:lang w:val="en-US" w:eastAsia="en-GB"/>
              </w:rPr>
              <w:t>TNsG Part 2,  (2002)</w:t>
            </w:r>
            <w:r w:rsidR="006E6F24" w:rsidRPr="00FD7548">
              <w:rPr>
                <w:color w:val="000000"/>
                <w:lang w:val="en-US" w:eastAsia="en-GB"/>
              </w:rPr>
              <w:t xml:space="preserve"> </w:t>
            </w:r>
            <w:r w:rsidR="006E6F24" w:rsidRPr="00FD7548">
              <w:rPr>
                <w:lang w:val="en-US"/>
              </w:rPr>
              <w:t>in accordance with the draft final CAR on permethrin</w:t>
            </w:r>
            <w:r w:rsidRPr="00FD7548">
              <w:rPr>
                <w:color w:val="000000"/>
                <w:lang w:val="en-US" w:eastAsia="en-GB"/>
              </w:rPr>
              <w:t xml:space="preserve">. </w:t>
            </w:r>
            <w:r w:rsidR="00331B0A" w:rsidRPr="00FD7548">
              <w:rPr>
                <w:color w:val="000000"/>
                <w:lang w:val="en-US" w:eastAsia="en-GB"/>
              </w:rPr>
              <w:t>D</w:t>
            </w:r>
            <w:r w:rsidRPr="00FD7548">
              <w:rPr>
                <w:color w:val="000000"/>
                <w:lang w:val="en-US" w:eastAsia="en-GB"/>
              </w:rPr>
              <w:t xml:space="preserve">ermal exposure </w:t>
            </w:r>
            <w:r w:rsidR="00331B0A" w:rsidRPr="00FD7548">
              <w:rPr>
                <w:color w:val="000000"/>
                <w:lang w:val="en-US" w:eastAsia="en-GB"/>
              </w:rPr>
              <w:t xml:space="preserve">is </w:t>
            </w:r>
            <w:r w:rsidRPr="00FD7548">
              <w:rPr>
                <w:color w:val="000000"/>
                <w:lang w:val="en-US" w:eastAsia="en-GB"/>
              </w:rPr>
              <w:t>considered.</w:t>
            </w:r>
            <w:r w:rsidRPr="00FD7548">
              <w:rPr>
                <w:lang w:val="en-US"/>
              </w:rPr>
              <w:t xml:space="preserve"> A body weight of 60kg</w:t>
            </w:r>
            <w:r w:rsidR="00C1525F" w:rsidRPr="00FD7548">
              <w:rPr>
                <w:lang w:val="en-US"/>
              </w:rPr>
              <w:t xml:space="preserve"> and </w:t>
            </w:r>
            <w:r w:rsidR="005C69C5" w:rsidRPr="00FD7548">
              <w:rPr>
                <w:lang w:val="en-US"/>
              </w:rPr>
              <w:t xml:space="preserve">a </w:t>
            </w:r>
            <w:r w:rsidR="00C1525F" w:rsidRPr="00FD7548">
              <w:rPr>
                <w:lang w:val="en-US"/>
              </w:rPr>
              <w:t>breathing rate of 0.021 m</w:t>
            </w:r>
            <w:r w:rsidR="00C1525F" w:rsidRPr="00FD7548">
              <w:rPr>
                <w:vertAlign w:val="superscript"/>
                <w:lang w:val="en-US"/>
              </w:rPr>
              <w:t>3/</w:t>
            </w:r>
            <w:r w:rsidR="00130F1E" w:rsidRPr="00FD7548">
              <w:rPr>
                <w:lang w:val="en-US"/>
              </w:rPr>
              <w:t>min</w:t>
            </w:r>
            <w:r w:rsidRPr="00FD7548">
              <w:rPr>
                <w:lang w:val="en-US"/>
              </w:rPr>
              <w:t xml:space="preserve"> is considered for applicators. A dermal absorption of </w:t>
            </w:r>
            <w:r w:rsidR="00D0205E" w:rsidRPr="00FD7548">
              <w:rPr>
                <w:lang w:val="en-US"/>
              </w:rPr>
              <w:t>70</w:t>
            </w:r>
            <w:r w:rsidRPr="00FD7548">
              <w:rPr>
                <w:lang w:val="en-US"/>
              </w:rPr>
              <w:t xml:space="preserve">% is considered for permethrin </w:t>
            </w:r>
            <w:r w:rsidR="00957639" w:rsidRPr="00FD7548">
              <w:rPr>
                <w:lang w:val="en-US"/>
              </w:rPr>
              <w:t>(</w:t>
            </w:r>
            <w:r w:rsidR="00D0205E" w:rsidRPr="00FD7548">
              <w:rPr>
                <w:lang w:val="en-US"/>
              </w:rPr>
              <w:t>Guidance on dermal absorption, EFSA Journal 2017; 15(6):4873</w:t>
            </w:r>
            <w:r w:rsidR="00957639" w:rsidRPr="00FD7548">
              <w:rPr>
                <w:lang w:val="en-US"/>
              </w:rPr>
              <w:t>)</w:t>
            </w:r>
            <w:r w:rsidRPr="00FD7548">
              <w:rPr>
                <w:lang w:val="en-US"/>
              </w:rPr>
              <w:t xml:space="preserve">. The concentration of </w:t>
            </w:r>
            <w:r w:rsidR="00DD5B7F" w:rsidRPr="00FD7548">
              <w:rPr>
                <w:lang w:val="en-US"/>
              </w:rPr>
              <w:t>permethrin in E</w:t>
            </w:r>
            <w:r w:rsidR="007A7DDB" w:rsidRPr="00FD7548">
              <w:rPr>
                <w:lang w:val="en-US"/>
              </w:rPr>
              <w:t xml:space="preserve">mbasol </w:t>
            </w:r>
            <w:r w:rsidRPr="00FD7548">
              <w:rPr>
                <w:lang w:val="en-US"/>
              </w:rPr>
              <w:t xml:space="preserve">Houtwormdood </w:t>
            </w:r>
            <w:r w:rsidR="00DD5B7F" w:rsidRPr="00FD7548">
              <w:rPr>
                <w:lang w:val="en-US"/>
              </w:rPr>
              <w:t>is 0.25%</w:t>
            </w:r>
            <w:r w:rsidRPr="00FD7548">
              <w:rPr>
                <w:lang w:val="en-US"/>
              </w:rPr>
              <w:t xml:space="preserve">. </w:t>
            </w:r>
            <w:r w:rsidR="005E29F3" w:rsidRPr="00FD7548">
              <w:rPr>
                <w:lang w:val="en-US"/>
              </w:rPr>
              <w:t xml:space="preserve">Inhalation by coarse spraying was negligible as described previously. </w:t>
            </w:r>
          </w:p>
          <w:p w14:paraId="382B7F2B" w14:textId="65B4F006" w:rsidR="00245743" w:rsidRPr="00FD7548" w:rsidRDefault="006338A8" w:rsidP="00073721">
            <w:pPr>
              <w:widowControl w:val="0"/>
              <w:adjustRightInd w:val="0"/>
              <w:jc w:val="both"/>
              <w:rPr>
                <w:lang w:val="en-US"/>
              </w:rPr>
            </w:pPr>
            <w:r w:rsidRPr="00FD7548">
              <w:rPr>
                <w:lang w:val="en-US"/>
              </w:rPr>
              <w:t>The exposur</w:t>
            </w:r>
            <w:r w:rsidR="006E6F24" w:rsidRPr="00FD7548">
              <w:rPr>
                <w:lang w:val="en-US"/>
              </w:rPr>
              <w:t>e duration is c</w:t>
            </w:r>
            <w:r w:rsidR="00501D67" w:rsidRPr="00FD7548">
              <w:rPr>
                <w:lang w:val="en-US"/>
              </w:rPr>
              <w:t>onsidered to be</w:t>
            </w:r>
            <w:r w:rsidR="005A14B1" w:rsidRPr="00FD7548">
              <w:rPr>
                <w:lang w:val="en-US"/>
              </w:rPr>
              <w:t xml:space="preserve"> 80 minutes.</w:t>
            </w:r>
          </w:p>
          <w:p w14:paraId="390D6E07" w14:textId="0A347603" w:rsidR="00CE5B2E" w:rsidRPr="00FD7548" w:rsidRDefault="00CE5B2E" w:rsidP="00073721">
            <w:pPr>
              <w:widowControl w:val="0"/>
              <w:adjustRightInd w:val="0"/>
              <w:jc w:val="both"/>
              <w:rPr>
                <w:lang w:val="en-US"/>
              </w:rPr>
            </w:pPr>
            <w:r w:rsidRPr="00FD7548">
              <w:rPr>
                <w:lang w:val="en-US"/>
              </w:rPr>
              <w:t>Inhalation exposure from coarse spraying is considered negligible.</w:t>
            </w:r>
            <w:r w:rsidR="00FD3F8B">
              <w:rPr>
                <w:lang w:val="en-US"/>
              </w:rPr>
              <w:t xml:space="preserve"> Therefore, permethrin exposure via inhalation route is not considered.</w:t>
            </w:r>
          </w:p>
          <w:p w14:paraId="77BA65C4" w14:textId="77777777" w:rsidR="00880DB3" w:rsidRPr="00FD7548" w:rsidRDefault="00245743" w:rsidP="00073721">
            <w:pPr>
              <w:widowControl w:val="0"/>
              <w:adjustRightInd w:val="0"/>
              <w:jc w:val="both"/>
              <w:rPr>
                <w:lang w:val="en-US"/>
              </w:rPr>
            </w:pPr>
            <w:r w:rsidRPr="00FD7548">
              <w:rPr>
                <w:lang w:val="en-US"/>
              </w:rPr>
              <w:t xml:space="preserve"> </w:t>
            </w:r>
          </w:p>
        </w:tc>
      </w:tr>
      <w:tr w:rsidR="000F6232" w:rsidRPr="00FD2055" w14:paraId="60892F81" w14:textId="77777777" w:rsidTr="001E0484">
        <w:trPr>
          <w:tblHeader/>
        </w:trPr>
        <w:tc>
          <w:tcPr>
            <w:tcW w:w="967" w:type="pct"/>
            <w:shd w:val="clear" w:color="auto" w:fill="auto"/>
            <w:tcMar>
              <w:top w:w="57" w:type="dxa"/>
              <w:bottom w:w="57" w:type="dxa"/>
            </w:tcMar>
          </w:tcPr>
          <w:p w14:paraId="3AE46A5B" w14:textId="77777777" w:rsidR="00880DB3" w:rsidRPr="00FD7548" w:rsidRDefault="00880DB3" w:rsidP="00073721">
            <w:pPr>
              <w:widowControl w:val="0"/>
              <w:adjustRightInd w:val="0"/>
              <w:rPr>
                <w:lang w:val="en-US"/>
              </w:rPr>
            </w:pPr>
          </w:p>
        </w:tc>
        <w:tc>
          <w:tcPr>
            <w:tcW w:w="2383" w:type="pct"/>
            <w:shd w:val="clear" w:color="auto" w:fill="auto"/>
            <w:tcMar>
              <w:top w:w="57" w:type="dxa"/>
              <w:bottom w:w="57" w:type="dxa"/>
            </w:tcMar>
          </w:tcPr>
          <w:p w14:paraId="67D0FC20" w14:textId="77777777" w:rsidR="00880DB3" w:rsidRPr="00FD2055" w:rsidRDefault="00880DB3" w:rsidP="00073721">
            <w:pPr>
              <w:widowControl w:val="0"/>
              <w:adjustRightInd w:val="0"/>
            </w:pPr>
            <w:r w:rsidRPr="00FD2055">
              <w:t>Parameters</w:t>
            </w:r>
            <w:r w:rsidRPr="00FD2055">
              <w:rPr>
                <w:vertAlign w:val="superscript"/>
              </w:rPr>
              <w:t>1</w:t>
            </w:r>
          </w:p>
        </w:tc>
        <w:tc>
          <w:tcPr>
            <w:tcW w:w="1650" w:type="pct"/>
            <w:shd w:val="clear" w:color="auto" w:fill="auto"/>
            <w:tcMar>
              <w:top w:w="57" w:type="dxa"/>
              <w:bottom w:w="57" w:type="dxa"/>
            </w:tcMar>
          </w:tcPr>
          <w:p w14:paraId="57653403" w14:textId="77777777" w:rsidR="00880DB3" w:rsidRPr="00FD2055" w:rsidRDefault="00880DB3" w:rsidP="00073721">
            <w:pPr>
              <w:widowControl w:val="0"/>
              <w:adjustRightInd w:val="0"/>
            </w:pPr>
            <w:r w:rsidRPr="00FD2055">
              <w:t>Value</w:t>
            </w:r>
          </w:p>
        </w:tc>
      </w:tr>
      <w:tr w:rsidR="009A15F9" w:rsidRPr="00FD2055" w14:paraId="4C7A121E" w14:textId="77777777" w:rsidTr="001E0484">
        <w:trPr>
          <w:tblHeader/>
        </w:trPr>
        <w:tc>
          <w:tcPr>
            <w:tcW w:w="967" w:type="pct"/>
            <w:vMerge w:val="restart"/>
            <w:tcMar>
              <w:top w:w="57" w:type="dxa"/>
              <w:bottom w:w="57" w:type="dxa"/>
            </w:tcMar>
          </w:tcPr>
          <w:p w14:paraId="09F04E98" w14:textId="77777777" w:rsidR="009A15F9" w:rsidRDefault="009A15F9" w:rsidP="0034462C">
            <w:r w:rsidRPr="00FD2055">
              <w:t>Tier 1</w:t>
            </w:r>
          </w:p>
          <w:p w14:paraId="6303D1D1" w14:textId="77777777" w:rsidR="009A15F9" w:rsidRPr="00FD2055" w:rsidRDefault="009A15F9" w:rsidP="0034462C">
            <w:r>
              <w:t>(potential exposure)</w:t>
            </w:r>
          </w:p>
        </w:tc>
        <w:tc>
          <w:tcPr>
            <w:tcW w:w="2383" w:type="pct"/>
            <w:shd w:val="clear" w:color="auto" w:fill="auto"/>
            <w:tcMar>
              <w:top w:w="57" w:type="dxa"/>
              <w:bottom w:w="57" w:type="dxa"/>
            </w:tcMar>
          </w:tcPr>
          <w:p w14:paraId="24952C66" w14:textId="77777777" w:rsidR="009A15F9" w:rsidRPr="00FD7548" w:rsidRDefault="009A15F9" w:rsidP="00971868">
            <w:pPr>
              <w:rPr>
                <w:lang w:val="en-US"/>
              </w:rPr>
            </w:pPr>
            <w:r w:rsidRPr="00FD7548">
              <w:rPr>
                <w:lang w:val="en-US"/>
              </w:rPr>
              <w:t>Potential dermal body exposure – in-use product</w:t>
            </w:r>
          </w:p>
        </w:tc>
        <w:tc>
          <w:tcPr>
            <w:tcW w:w="1650" w:type="pct"/>
            <w:shd w:val="clear" w:color="auto" w:fill="auto"/>
            <w:tcMar>
              <w:top w:w="57" w:type="dxa"/>
              <w:bottom w:w="57" w:type="dxa"/>
            </w:tcMar>
          </w:tcPr>
          <w:p w14:paraId="09D506FF" w14:textId="77777777" w:rsidR="009A15F9" w:rsidRPr="00FD2055" w:rsidRDefault="009A15F9" w:rsidP="000F6232">
            <w:r>
              <w:t>222 mg/min (</w:t>
            </w:r>
            <w:r>
              <w:rPr>
                <w:color w:val="000000"/>
                <w:lang w:eastAsia="en-GB"/>
              </w:rPr>
              <w:t>TNsG</w:t>
            </w:r>
            <w:r w:rsidRPr="006338A8">
              <w:rPr>
                <w:color w:val="000000"/>
                <w:lang w:eastAsia="en-GB"/>
              </w:rPr>
              <w:t xml:space="preserve"> 2002</w:t>
            </w:r>
            <w:r>
              <w:t xml:space="preserve">) </w:t>
            </w:r>
          </w:p>
        </w:tc>
      </w:tr>
      <w:tr w:rsidR="005E29F3" w:rsidRPr="00FD2055" w14:paraId="679272DB" w14:textId="77777777" w:rsidTr="005E29F3">
        <w:trPr>
          <w:trHeight w:val="364"/>
          <w:tblHeader/>
        </w:trPr>
        <w:tc>
          <w:tcPr>
            <w:tcW w:w="967" w:type="pct"/>
            <w:vMerge/>
            <w:tcMar>
              <w:top w:w="57" w:type="dxa"/>
              <w:bottom w:w="57" w:type="dxa"/>
            </w:tcMar>
          </w:tcPr>
          <w:p w14:paraId="0215EC8F" w14:textId="77777777" w:rsidR="005E29F3" w:rsidRPr="00FD2055" w:rsidRDefault="005E29F3" w:rsidP="0034462C"/>
        </w:tc>
        <w:tc>
          <w:tcPr>
            <w:tcW w:w="2383" w:type="pct"/>
            <w:shd w:val="clear" w:color="auto" w:fill="auto"/>
            <w:tcMar>
              <w:top w:w="57" w:type="dxa"/>
              <w:bottom w:w="57" w:type="dxa"/>
            </w:tcMar>
          </w:tcPr>
          <w:p w14:paraId="1E20CD65" w14:textId="77777777" w:rsidR="005E29F3" w:rsidRPr="00FD7548" w:rsidRDefault="005E29F3" w:rsidP="0034462C">
            <w:pPr>
              <w:rPr>
                <w:lang w:val="en-US"/>
              </w:rPr>
            </w:pPr>
            <w:r w:rsidRPr="00FD7548">
              <w:rPr>
                <w:lang w:val="en-US"/>
              </w:rPr>
              <w:t>Potential hand exposure – in-use product</w:t>
            </w:r>
          </w:p>
        </w:tc>
        <w:tc>
          <w:tcPr>
            <w:tcW w:w="1650" w:type="pct"/>
            <w:shd w:val="clear" w:color="auto" w:fill="auto"/>
            <w:tcMar>
              <w:top w:w="57" w:type="dxa"/>
              <w:bottom w:w="57" w:type="dxa"/>
            </w:tcMar>
          </w:tcPr>
          <w:p w14:paraId="6B744BF2" w14:textId="77777777" w:rsidR="005E29F3" w:rsidRPr="00FD2055" w:rsidRDefault="005E29F3" w:rsidP="0034462C">
            <w:r>
              <w:t>273 mg/min (</w:t>
            </w:r>
            <w:r>
              <w:rPr>
                <w:color w:val="000000"/>
                <w:lang w:eastAsia="en-GB"/>
              </w:rPr>
              <w:t>TNsG</w:t>
            </w:r>
            <w:r w:rsidRPr="006338A8">
              <w:rPr>
                <w:color w:val="000000"/>
                <w:lang w:eastAsia="en-GB"/>
              </w:rPr>
              <w:t xml:space="preserve"> 2002</w:t>
            </w:r>
            <w:r>
              <w:t>)*</w:t>
            </w:r>
          </w:p>
        </w:tc>
      </w:tr>
      <w:tr w:rsidR="00D0205E" w:rsidRPr="00FD2055" w14:paraId="764CD6A7" w14:textId="77777777" w:rsidTr="005E29F3">
        <w:trPr>
          <w:trHeight w:val="364"/>
          <w:tblHeader/>
        </w:trPr>
        <w:tc>
          <w:tcPr>
            <w:tcW w:w="967" w:type="pct"/>
            <w:vMerge/>
            <w:tcMar>
              <w:top w:w="57" w:type="dxa"/>
              <w:bottom w:w="57" w:type="dxa"/>
            </w:tcMar>
          </w:tcPr>
          <w:p w14:paraId="236BBE7A" w14:textId="77777777" w:rsidR="00D0205E" w:rsidRPr="00FD2055" w:rsidRDefault="00D0205E" w:rsidP="00D0205E"/>
        </w:tc>
        <w:tc>
          <w:tcPr>
            <w:tcW w:w="2383" w:type="pct"/>
            <w:shd w:val="clear" w:color="auto" w:fill="auto"/>
            <w:tcMar>
              <w:top w:w="57" w:type="dxa"/>
              <w:bottom w:w="57" w:type="dxa"/>
            </w:tcMar>
          </w:tcPr>
          <w:p w14:paraId="7777266F" w14:textId="4E9CB471" w:rsidR="00D0205E" w:rsidRDefault="00D0205E" w:rsidP="00D0205E">
            <w:r>
              <w:t>Inhalation exposure</w:t>
            </w:r>
          </w:p>
        </w:tc>
        <w:tc>
          <w:tcPr>
            <w:tcW w:w="1650" w:type="pct"/>
            <w:shd w:val="clear" w:color="auto" w:fill="auto"/>
            <w:tcMar>
              <w:top w:w="57" w:type="dxa"/>
              <w:bottom w:w="57" w:type="dxa"/>
            </w:tcMar>
          </w:tcPr>
          <w:p w14:paraId="310A618B" w14:textId="70D27637" w:rsidR="00D0205E" w:rsidRDefault="00D0205E" w:rsidP="00D0205E">
            <w:r>
              <w:t>76 mg/m</w:t>
            </w:r>
            <w:r w:rsidRPr="00C1525F">
              <w:rPr>
                <w:vertAlign w:val="superscript"/>
              </w:rPr>
              <w:t>3</w:t>
            </w:r>
            <w:r>
              <w:t xml:space="preserve"> (</w:t>
            </w:r>
            <w:r>
              <w:rPr>
                <w:color w:val="000000"/>
                <w:lang w:eastAsia="en-GB"/>
              </w:rPr>
              <w:t>TNsG</w:t>
            </w:r>
            <w:r w:rsidRPr="006338A8">
              <w:rPr>
                <w:color w:val="000000"/>
                <w:lang w:eastAsia="en-GB"/>
              </w:rPr>
              <w:t xml:space="preserve"> 2002</w:t>
            </w:r>
            <w:r>
              <w:t>)</w:t>
            </w:r>
          </w:p>
        </w:tc>
      </w:tr>
      <w:tr w:rsidR="00D0205E" w:rsidRPr="00FD2055" w14:paraId="676B9FD2" w14:textId="77777777" w:rsidTr="001E0484">
        <w:trPr>
          <w:tblHeader/>
        </w:trPr>
        <w:tc>
          <w:tcPr>
            <w:tcW w:w="967" w:type="pct"/>
            <w:vMerge/>
            <w:tcMar>
              <w:top w:w="57" w:type="dxa"/>
              <w:bottom w:w="57" w:type="dxa"/>
            </w:tcMar>
          </w:tcPr>
          <w:p w14:paraId="1FCD2B9A" w14:textId="77777777" w:rsidR="00D0205E" w:rsidRPr="00FD2055" w:rsidRDefault="00D0205E" w:rsidP="00D0205E"/>
        </w:tc>
        <w:tc>
          <w:tcPr>
            <w:tcW w:w="2383" w:type="pct"/>
            <w:shd w:val="clear" w:color="auto" w:fill="auto"/>
            <w:tcMar>
              <w:top w:w="57" w:type="dxa"/>
              <w:bottom w:w="57" w:type="dxa"/>
            </w:tcMar>
          </w:tcPr>
          <w:p w14:paraId="1D0E7AE1" w14:textId="192B4326" w:rsidR="00D0205E" w:rsidRDefault="00D0205E" w:rsidP="00D0205E">
            <w:r>
              <w:t>Exposure duration</w:t>
            </w:r>
          </w:p>
        </w:tc>
        <w:tc>
          <w:tcPr>
            <w:tcW w:w="1650" w:type="pct"/>
            <w:shd w:val="clear" w:color="auto" w:fill="auto"/>
            <w:tcMar>
              <w:top w:w="57" w:type="dxa"/>
              <w:bottom w:w="57" w:type="dxa"/>
            </w:tcMar>
          </w:tcPr>
          <w:p w14:paraId="4F8CCB9A" w14:textId="4622B0EB" w:rsidR="00D0205E" w:rsidRPr="001F7897" w:rsidRDefault="00D0205E" w:rsidP="00D0205E">
            <w:r>
              <w:t>80 minutes</w:t>
            </w:r>
          </w:p>
        </w:tc>
      </w:tr>
      <w:tr w:rsidR="00D0205E" w:rsidRPr="00FD2055" w14:paraId="48F59473" w14:textId="77777777" w:rsidTr="001E0484">
        <w:trPr>
          <w:trHeight w:val="361"/>
          <w:tblHeader/>
        </w:trPr>
        <w:tc>
          <w:tcPr>
            <w:tcW w:w="967" w:type="pct"/>
            <w:vMerge w:val="restart"/>
            <w:tcMar>
              <w:top w:w="57" w:type="dxa"/>
              <w:bottom w:w="57" w:type="dxa"/>
            </w:tcMar>
          </w:tcPr>
          <w:p w14:paraId="6F3EC37F" w14:textId="20C1CFCC" w:rsidR="00D0205E" w:rsidRPr="00FD7548" w:rsidRDefault="00D0205E" w:rsidP="00D0205E">
            <w:pPr>
              <w:rPr>
                <w:lang w:val="en-US"/>
              </w:rPr>
            </w:pPr>
            <w:r w:rsidRPr="00FD7548">
              <w:rPr>
                <w:lang w:val="en-US"/>
              </w:rPr>
              <w:t>Tier 2</w:t>
            </w:r>
          </w:p>
          <w:p w14:paraId="5F05891F" w14:textId="62BEEDCE" w:rsidR="00D0205E" w:rsidRPr="00FD7548" w:rsidRDefault="00D0205E" w:rsidP="00D0205E">
            <w:pPr>
              <w:rPr>
                <w:lang w:val="en-US"/>
              </w:rPr>
            </w:pPr>
            <w:r w:rsidRPr="00FD7548">
              <w:rPr>
                <w:lang w:val="en-US"/>
              </w:rPr>
              <w:t>(clothing covering body;  gloves)</w:t>
            </w:r>
          </w:p>
        </w:tc>
        <w:tc>
          <w:tcPr>
            <w:tcW w:w="2383" w:type="pct"/>
            <w:shd w:val="clear" w:color="auto" w:fill="auto"/>
            <w:tcMar>
              <w:top w:w="57" w:type="dxa"/>
              <w:bottom w:w="57" w:type="dxa"/>
            </w:tcMar>
          </w:tcPr>
          <w:p w14:paraId="726A5C13" w14:textId="5D7394AB" w:rsidR="00D0205E" w:rsidRPr="00FD7548" w:rsidRDefault="00D0205E" w:rsidP="00D0205E">
            <w:pPr>
              <w:rPr>
                <w:lang w:val="en-US"/>
              </w:rPr>
            </w:pPr>
            <w:r w:rsidRPr="00FD7548">
              <w:rPr>
                <w:lang w:val="en-US"/>
              </w:rPr>
              <w:t>Potential dermal body exposure – in-use product</w:t>
            </w:r>
          </w:p>
        </w:tc>
        <w:tc>
          <w:tcPr>
            <w:tcW w:w="1650" w:type="pct"/>
            <w:shd w:val="clear" w:color="auto" w:fill="auto"/>
            <w:tcMar>
              <w:top w:w="57" w:type="dxa"/>
              <w:bottom w:w="57" w:type="dxa"/>
            </w:tcMar>
          </w:tcPr>
          <w:p w14:paraId="755B41BB" w14:textId="361B48FA" w:rsidR="00D0205E" w:rsidRDefault="00D0205E" w:rsidP="00D0205E">
            <w:r>
              <w:t>222 mg/min (</w:t>
            </w:r>
            <w:r>
              <w:rPr>
                <w:color w:val="000000"/>
                <w:lang w:eastAsia="en-GB"/>
              </w:rPr>
              <w:t>TNsG</w:t>
            </w:r>
            <w:r w:rsidRPr="006338A8">
              <w:rPr>
                <w:color w:val="000000"/>
                <w:lang w:eastAsia="en-GB"/>
              </w:rPr>
              <w:t xml:space="preserve"> 2002</w:t>
            </w:r>
            <w:r>
              <w:t xml:space="preserve">) </w:t>
            </w:r>
          </w:p>
        </w:tc>
      </w:tr>
      <w:tr w:rsidR="00D0205E" w:rsidRPr="00FD2055" w14:paraId="3423BE3D" w14:textId="77777777" w:rsidTr="001E0484">
        <w:trPr>
          <w:trHeight w:val="361"/>
          <w:tblHeader/>
        </w:trPr>
        <w:tc>
          <w:tcPr>
            <w:tcW w:w="967" w:type="pct"/>
            <w:vMerge/>
            <w:tcMar>
              <w:top w:w="57" w:type="dxa"/>
              <w:bottom w:w="57" w:type="dxa"/>
            </w:tcMar>
          </w:tcPr>
          <w:p w14:paraId="6EAEB617" w14:textId="77777777" w:rsidR="00D0205E" w:rsidRPr="00FD2055" w:rsidRDefault="00D0205E" w:rsidP="00D0205E"/>
        </w:tc>
        <w:tc>
          <w:tcPr>
            <w:tcW w:w="2383" w:type="pct"/>
            <w:shd w:val="clear" w:color="auto" w:fill="auto"/>
            <w:tcMar>
              <w:top w:w="57" w:type="dxa"/>
              <w:bottom w:w="57" w:type="dxa"/>
            </w:tcMar>
          </w:tcPr>
          <w:p w14:paraId="3F8C74E9" w14:textId="44F3A0F5" w:rsidR="00D0205E" w:rsidRDefault="00D0205E" w:rsidP="00D0205E">
            <w:r>
              <w:t>Default reduction factor clothing</w:t>
            </w:r>
          </w:p>
        </w:tc>
        <w:tc>
          <w:tcPr>
            <w:tcW w:w="1650" w:type="pct"/>
            <w:shd w:val="clear" w:color="auto" w:fill="auto"/>
            <w:tcMar>
              <w:top w:w="57" w:type="dxa"/>
              <w:bottom w:w="57" w:type="dxa"/>
            </w:tcMar>
          </w:tcPr>
          <w:p w14:paraId="0A6DDF7F" w14:textId="5172C333" w:rsidR="00D0205E" w:rsidRDefault="00D0205E" w:rsidP="00D0205E">
            <w:r>
              <w:t>90%</w:t>
            </w:r>
          </w:p>
        </w:tc>
      </w:tr>
      <w:tr w:rsidR="00D0205E" w:rsidRPr="00FD2055" w14:paraId="2C45E822" w14:textId="77777777" w:rsidTr="005E29F3">
        <w:trPr>
          <w:trHeight w:val="323"/>
          <w:tblHeader/>
        </w:trPr>
        <w:tc>
          <w:tcPr>
            <w:tcW w:w="967" w:type="pct"/>
            <w:vMerge/>
            <w:tcBorders>
              <w:bottom w:val="single" w:sz="6" w:space="0" w:color="auto"/>
            </w:tcBorders>
            <w:tcMar>
              <w:top w:w="57" w:type="dxa"/>
              <w:bottom w:w="57" w:type="dxa"/>
            </w:tcMar>
          </w:tcPr>
          <w:p w14:paraId="26D05F6F" w14:textId="77777777" w:rsidR="00D0205E" w:rsidRPr="00FD2055" w:rsidRDefault="00D0205E" w:rsidP="00D0205E"/>
        </w:tc>
        <w:tc>
          <w:tcPr>
            <w:tcW w:w="2383" w:type="pct"/>
            <w:tcBorders>
              <w:bottom w:val="single" w:sz="6" w:space="0" w:color="auto"/>
            </w:tcBorders>
            <w:shd w:val="clear" w:color="auto" w:fill="auto"/>
            <w:tcMar>
              <w:top w:w="57" w:type="dxa"/>
              <w:bottom w:w="57" w:type="dxa"/>
            </w:tcMar>
          </w:tcPr>
          <w:p w14:paraId="22E9DC06" w14:textId="740BA23F" w:rsidR="00D0205E" w:rsidRPr="00FD7548" w:rsidRDefault="00D0205E" w:rsidP="00D0205E">
            <w:pPr>
              <w:rPr>
                <w:lang w:val="en-US"/>
              </w:rPr>
            </w:pPr>
            <w:r w:rsidRPr="00FD7548">
              <w:rPr>
                <w:lang w:val="en-US"/>
              </w:rPr>
              <w:t>Potential hand exposure (inside gloves) – in-use product</w:t>
            </w:r>
          </w:p>
        </w:tc>
        <w:tc>
          <w:tcPr>
            <w:tcW w:w="1650" w:type="pct"/>
            <w:tcBorders>
              <w:bottom w:val="single" w:sz="6" w:space="0" w:color="auto"/>
            </w:tcBorders>
            <w:shd w:val="clear" w:color="auto" w:fill="auto"/>
            <w:tcMar>
              <w:top w:w="57" w:type="dxa"/>
              <w:bottom w:w="57" w:type="dxa"/>
            </w:tcMar>
          </w:tcPr>
          <w:p w14:paraId="00AA9C96" w14:textId="25D9E535" w:rsidR="00D0205E" w:rsidRDefault="00D0205E" w:rsidP="00D0205E">
            <w:r>
              <w:t>7.80 mg/min (</w:t>
            </w:r>
            <w:r>
              <w:rPr>
                <w:color w:val="000000"/>
                <w:lang w:eastAsia="en-GB"/>
              </w:rPr>
              <w:t>TNsG</w:t>
            </w:r>
            <w:r w:rsidRPr="006338A8">
              <w:rPr>
                <w:color w:val="000000"/>
                <w:lang w:eastAsia="en-GB"/>
              </w:rPr>
              <w:t xml:space="preserve"> 2002</w:t>
            </w:r>
            <w:r>
              <w:t>)</w:t>
            </w:r>
          </w:p>
        </w:tc>
      </w:tr>
      <w:tr w:rsidR="00D0205E" w:rsidRPr="00FD2055" w14:paraId="49EFFF0D" w14:textId="77777777" w:rsidTr="001E0484">
        <w:trPr>
          <w:trHeight w:val="361"/>
          <w:tblHeader/>
        </w:trPr>
        <w:tc>
          <w:tcPr>
            <w:tcW w:w="967" w:type="pct"/>
            <w:vMerge w:val="restart"/>
            <w:tcMar>
              <w:top w:w="57" w:type="dxa"/>
              <w:bottom w:w="57" w:type="dxa"/>
            </w:tcMar>
          </w:tcPr>
          <w:p w14:paraId="1EE3CCAC" w14:textId="400E3AF6" w:rsidR="00D0205E" w:rsidRPr="00FD7548" w:rsidRDefault="00D0205E" w:rsidP="00016581">
            <w:pPr>
              <w:rPr>
                <w:lang w:val="en-US"/>
              </w:rPr>
            </w:pPr>
            <w:r w:rsidRPr="00FD7548">
              <w:rPr>
                <w:lang w:val="en-US"/>
              </w:rPr>
              <w:t xml:space="preserve">Tier 3 (impermeable coverall </w:t>
            </w:r>
            <w:r w:rsidRPr="00016581">
              <w:rPr>
                <w:lang w:val="en-US"/>
              </w:rPr>
              <w:t xml:space="preserve">gloves </w:t>
            </w:r>
          </w:p>
        </w:tc>
        <w:tc>
          <w:tcPr>
            <w:tcW w:w="2383" w:type="pct"/>
            <w:shd w:val="clear" w:color="auto" w:fill="auto"/>
            <w:tcMar>
              <w:top w:w="57" w:type="dxa"/>
              <w:bottom w:w="57" w:type="dxa"/>
            </w:tcMar>
          </w:tcPr>
          <w:p w14:paraId="242FAE9D" w14:textId="016E77EA" w:rsidR="00D0205E" w:rsidRPr="00FD7548" w:rsidRDefault="00D0205E" w:rsidP="00D0205E">
            <w:pPr>
              <w:rPr>
                <w:lang w:val="en-US"/>
              </w:rPr>
            </w:pPr>
            <w:r w:rsidRPr="00FD7548">
              <w:rPr>
                <w:lang w:val="en-US"/>
              </w:rPr>
              <w:t>Potential dermal body exposure – in-use product</w:t>
            </w:r>
          </w:p>
        </w:tc>
        <w:tc>
          <w:tcPr>
            <w:tcW w:w="1650" w:type="pct"/>
            <w:shd w:val="clear" w:color="auto" w:fill="auto"/>
            <w:tcMar>
              <w:top w:w="57" w:type="dxa"/>
              <w:bottom w:w="57" w:type="dxa"/>
            </w:tcMar>
          </w:tcPr>
          <w:p w14:paraId="544A857D" w14:textId="34D90CBE" w:rsidR="00D0205E" w:rsidRDefault="00D0205E" w:rsidP="00D0205E">
            <w:r>
              <w:t>222 mg/min (</w:t>
            </w:r>
            <w:r>
              <w:rPr>
                <w:color w:val="000000"/>
                <w:lang w:eastAsia="en-GB"/>
              </w:rPr>
              <w:t>TNsG</w:t>
            </w:r>
            <w:r w:rsidRPr="006338A8">
              <w:rPr>
                <w:color w:val="000000"/>
                <w:lang w:eastAsia="en-GB"/>
              </w:rPr>
              <w:t xml:space="preserve"> 2002</w:t>
            </w:r>
            <w:r>
              <w:t xml:space="preserve">) </w:t>
            </w:r>
          </w:p>
        </w:tc>
      </w:tr>
      <w:tr w:rsidR="00D0205E" w:rsidRPr="00FD2055" w14:paraId="6C3EE8F9" w14:textId="77777777" w:rsidTr="001E0484">
        <w:trPr>
          <w:trHeight w:val="361"/>
          <w:tblHeader/>
        </w:trPr>
        <w:tc>
          <w:tcPr>
            <w:tcW w:w="967" w:type="pct"/>
            <w:vMerge/>
            <w:tcMar>
              <w:top w:w="57" w:type="dxa"/>
              <w:bottom w:w="57" w:type="dxa"/>
            </w:tcMar>
          </w:tcPr>
          <w:p w14:paraId="4BEA1269" w14:textId="77777777" w:rsidR="00D0205E" w:rsidRPr="00FD2055" w:rsidRDefault="00D0205E" w:rsidP="00D0205E"/>
        </w:tc>
        <w:tc>
          <w:tcPr>
            <w:tcW w:w="2383" w:type="pct"/>
            <w:shd w:val="clear" w:color="auto" w:fill="auto"/>
            <w:tcMar>
              <w:top w:w="57" w:type="dxa"/>
              <w:bottom w:w="57" w:type="dxa"/>
            </w:tcMar>
          </w:tcPr>
          <w:p w14:paraId="6DD112CB" w14:textId="294BFE77" w:rsidR="00D0205E" w:rsidRDefault="00D0205E" w:rsidP="00D0205E">
            <w:r>
              <w:t>Default reduction factor clothing</w:t>
            </w:r>
          </w:p>
        </w:tc>
        <w:tc>
          <w:tcPr>
            <w:tcW w:w="1650" w:type="pct"/>
            <w:shd w:val="clear" w:color="auto" w:fill="auto"/>
            <w:tcMar>
              <w:top w:w="57" w:type="dxa"/>
              <w:bottom w:w="57" w:type="dxa"/>
            </w:tcMar>
          </w:tcPr>
          <w:p w14:paraId="08CAEEFC" w14:textId="4AE7AA8C" w:rsidR="00D0205E" w:rsidRDefault="00D0205E" w:rsidP="00D0205E">
            <w:r>
              <w:t>95%</w:t>
            </w:r>
          </w:p>
        </w:tc>
      </w:tr>
      <w:tr w:rsidR="00D0205E" w:rsidRPr="00FD2055" w14:paraId="7C93282B" w14:textId="77777777" w:rsidTr="001E0484">
        <w:trPr>
          <w:trHeight w:val="361"/>
          <w:tblHeader/>
        </w:trPr>
        <w:tc>
          <w:tcPr>
            <w:tcW w:w="967" w:type="pct"/>
            <w:vMerge/>
            <w:tcMar>
              <w:top w:w="57" w:type="dxa"/>
              <w:bottom w:w="57" w:type="dxa"/>
            </w:tcMar>
          </w:tcPr>
          <w:p w14:paraId="0FE85E63" w14:textId="77777777" w:rsidR="00D0205E" w:rsidRPr="00FD2055" w:rsidRDefault="00D0205E" w:rsidP="00D0205E"/>
        </w:tc>
        <w:tc>
          <w:tcPr>
            <w:tcW w:w="2383" w:type="pct"/>
            <w:shd w:val="clear" w:color="auto" w:fill="auto"/>
            <w:tcMar>
              <w:top w:w="57" w:type="dxa"/>
              <w:bottom w:w="57" w:type="dxa"/>
            </w:tcMar>
          </w:tcPr>
          <w:p w14:paraId="6079A6D2" w14:textId="7CF8D232" w:rsidR="00D0205E" w:rsidRPr="00FD7548" w:rsidRDefault="00D0205E" w:rsidP="00D0205E">
            <w:pPr>
              <w:rPr>
                <w:lang w:val="en-US"/>
              </w:rPr>
            </w:pPr>
          </w:p>
        </w:tc>
        <w:tc>
          <w:tcPr>
            <w:tcW w:w="1650" w:type="pct"/>
            <w:shd w:val="clear" w:color="auto" w:fill="auto"/>
            <w:tcMar>
              <w:top w:w="57" w:type="dxa"/>
              <w:bottom w:w="57" w:type="dxa"/>
            </w:tcMar>
          </w:tcPr>
          <w:p w14:paraId="3601C299" w14:textId="14ECBA32" w:rsidR="00D0205E" w:rsidRDefault="00D0205E" w:rsidP="00D0205E"/>
        </w:tc>
      </w:tr>
    </w:tbl>
    <w:p w14:paraId="312B4C5D" w14:textId="334FAC18" w:rsidR="00B830A8" w:rsidRPr="00FD7548" w:rsidRDefault="001F0811" w:rsidP="00714FC0">
      <w:pPr>
        <w:spacing w:line="0" w:lineRule="atLeast"/>
        <w:jc w:val="both"/>
        <w:rPr>
          <w:i/>
          <w:iCs/>
          <w:lang w:val="en-US"/>
        </w:rPr>
      </w:pPr>
      <w:r w:rsidRPr="00FD7548">
        <w:rPr>
          <w:iCs/>
          <w:sz w:val="16"/>
          <w:lang w:val="en-US"/>
        </w:rPr>
        <w:t>*max value</w:t>
      </w:r>
      <w:r w:rsidR="001E0484" w:rsidRPr="00FD7548">
        <w:rPr>
          <w:iCs/>
          <w:sz w:val="16"/>
          <w:lang w:val="en-US"/>
        </w:rPr>
        <w:t xml:space="preserve"> for deposition outside of protective glove</w:t>
      </w:r>
    </w:p>
    <w:p w14:paraId="4580EF8D" w14:textId="77777777" w:rsidR="003F3697" w:rsidRPr="00FD7548" w:rsidRDefault="003F3697" w:rsidP="0034462C">
      <w:pPr>
        <w:rPr>
          <w:b/>
          <w:lang w:val="en-US"/>
        </w:rPr>
      </w:pPr>
    </w:p>
    <w:p w14:paraId="19CE83AB" w14:textId="77777777" w:rsidR="003F3697" w:rsidRPr="00FD7548" w:rsidRDefault="003F3697" w:rsidP="0034462C">
      <w:pPr>
        <w:rPr>
          <w:b/>
          <w:lang w:val="en-US"/>
        </w:rPr>
      </w:pPr>
    </w:p>
    <w:p w14:paraId="17FECC81" w14:textId="5959AEDC" w:rsidR="00880DB3" w:rsidRPr="00FD2055" w:rsidRDefault="00880DB3" w:rsidP="0034462C">
      <w:pPr>
        <w:rPr>
          <w:b/>
        </w:rPr>
      </w:pPr>
      <w:r w:rsidRPr="00FD2055">
        <w:rPr>
          <w:b/>
        </w:rPr>
        <w:t>Calculations for Scenario [</w:t>
      </w:r>
      <w:r w:rsidR="00DD5B7F">
        <w:rPr>
          <w:b/>
        </w:rPr>
        <w:t>1</w:t>
      </w:r>
      <w:r w:rsidRPr="00FD2055">
        <w:rPr>
          <w:b/>
        </w:rPr>
        <w:t>]</w:t>
      </w:r>
    </w:p>
    <w:p w14:paraId="7F7A7C0F" w14:textId="279EFE7F" w:rsidR="00FD3127" w:rsidRDefault="00FD3127" w:rsidP="009A15F9">
      <w:pPr>
        <w:rPr>
          <w:i/>
          <w:u w:val="single"/>
        </w:rPr>
      </w:pPr>
    </w:p>
    <w:tbl>
      <w:tblPr>
        <w:tblW w:w="8834" w:type="dxa"/>
        <w:tblLook w:val="04A0" w:firstRow="1" w:lastRow="0" w:firstColumn="1" w:lastColumn="0" w:noHBand="0" w:noVBand="1"/>
      </w:tblPr>
      <w:tblGrid>
        <w:gridCol w:w="1269"/>
        <w:gridCol w:w="1938"/>
        <w:gridCol w:w="1457"/>
        <w:gridCol w:w="1457"/>
        <w:gridCol w:w="1256"/>
        <w:gridCol w:w="1457"/>
      </w:tblGrid>
      <w:tr w:rsidR="00D0205E" w:rsidRPr="0015788A" w14:paraId="26857F74" w14:textId="77777777" w:rsidTr="00687CA8">
        <w:trPr>
          <w:cantSplit/>
          <w:trHeight w:val="340"/>
        </w:trPr>
        <w:tc>
          <w:tcPr>
            <w:tcW w:w="8834" w:type="dxa"/>
            <w:gridSpan w:val="6"/>
            <w:tcBorders>
              <w:top w:val="single" w:sz="8" w:space="0" w:color="auto"/>
              <w:left w:val="single" w:sz="8" w:space="0" w:color="auto"/>
              <w:bottom w:val="single" w:sz="4" w:space="0" w:color="auto"/>
              <w:right w:val="single" w:sz="8" w:space="0" w:color="000000"/>
            </w:tcBorders>
            <w:shd w:val="clear" w:color="000000" w:fill="FFFFCC"/>
            <w:vAlign w:val="center"/>
            <w:hideMark/>
          </w:tcPr>
          <w:p w14:paraId="1BDA7349" w14:textId="77777777" w:rsidR="00D0205E" w:rsidRPr="00FD7548" w:rsidRDefault="00D0205E" w:rsidP="00D0205E">
            <w:pPr>
              <w:jc w:val="center"/>
              <w:rPr>
                <w:b/>
                <w:bCs/>
                <w:lang w:val="en-US"/>
              </w:rPr>
            </w:pPr>
            <w:r w:rsidRPr="00FD7548">
              <w:rPr>
                <w:b/>
                <w:bCs/>
                <w:lang w:val="en-US"/>
              </w:rPr>
              <w:t>Summary table: estimated exposure from professional uses</w:t>
            </w:r>
          </w:p>
        </w:tc>
      </w:tr>
      <w:tr w:rsidR="00D0205E" w:rsidRPr="0015788A" w14:paraId="02B0C76E" w14:textId="77777777" w:rsidTr="00687CA8">
        <w:trPr>
          <w:cantSplit/>
          <w:trHeight w:val="2080"/>
        </w:trPr>
        <w:tc>
          <w:tcPr>
            <w:tcW w:w="1269"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A774700" w14:textId="77777777" w:rsidR="00D0205E" w:rsidRPr="00D0205E" w:rsidRDefault="00D0205E" w:rsidP="00D0205E">
            <w:pPr>
              <w:rPr>
                <w:b/>
                <w:bCs/>
              </w:rPr>
            </w:pPr>
            <w:r w:rsidRPr="00D0205E">
              <w:rPr>
                <w:b/>
                <w:bCs/>
              </w:rPr>
              <w:t>Exposure scenario</w:t>
            </w:r>
          </w:p>
        </w:tc>
        <w:tc>
          <w:tcPr>
            <w:tcW w:w="193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EBBE3C" w14:textId="77777777" w:rsidR="00D0205E" w:rsidRPr="00D0205E" w:rsidRDefault="00D0205E" w:rsidP="00D0205E">
            <w:pPr>
              <w:rPr>
                <w:b/>
                <w:bCs/>
              </w:rPr>
            </w:pPr>
            <w:r w:rsidRPr="00D0205E">
              <w:rPr>
                <w:b/>
                <w:bCs/>
              </w:rPr>
              <w:t>Tier/PPE</w:t>
            </w:r>
          </w:p>
        </w:tc>
        <w:tc>
          <w:tcPr>
            <w:tcW w:w="1457" w:type="dxa"/>
            <w:tcBorders>
              <w:top w:val="single" w:sz="4" w:space="0" w:color="auto"/>
              <w:left w:val="nil"/>
              <w:bottom w:val="single" w:sz="4" w:space="0" w:color="auto"/>
              <w:right w:val="single" w:sz="8" w:space="0" w:color="auto"/>
            </w:tcBorders>
            <w:shd w:val="clear" w:color="auto" w:fill="auto"/>
            <w:vAlign w:val="center"/>
            <w:hideMark/>
          </w:tcPr>
          <w:p w14:paraId="6DD14B91" w14:textId="77777777" w:rsidR="00D0205E" w:rsidRPr="00FD7548" w:rsidRDefault="00D0205E" w:rsidP="00D0205E">
            <w:pPr>
              <w:rPr>
                <w:b/>
                <w:bCs/>
                <w:lang w:val="en-US"/>
              </w:rPr>
            </w:pPr>
            <w:r w:rsidRPr="00FD7548">
              <w:rPr>
                <w:b/>
                <w:bCs/>
                <w:lang w:val="en-US"/>
              </w:rPr>
              <w:t>Estimated inhalation uptake</w:t>
            </w:r>
          </w:p>
          <w:p w14:paraId="114CDEC2" w14:textId="77777777" w:rsidR="00D0205E" w:rsidRPr="00FD7548" w:rsidRDefault="00D0205E" w:rsidP="00D0205E">
            <w:pPr>
              <w:rPr>
                <w:b/>
                <w:bCs/>
                <w:lang w:val="en-US"/>
              </w:rPr>
            </w:pPr>
            <w:r w:rsidRPr="00FD7548">
              <w:rPr>
                <w:b/>
                <w:bCs/>
                <w:lang w:val="en-US"/>
              </w:rPr>
              <w:t>(internal)</w:t>
            </w:r>
          </w:p>
          <w:p w14:paraId="7AEE11EF" w14:textId="4D0A6D4D" w:rsidR="00D0205E" w:rsidRPr="00FD7548" w:rsidRDefault="00D0205E" w:rsidP="00D0205E">
            <w:pPr>
              <w:rPr>
                <w:b/>
                <w:bCs/>
                <w:lang w:val="en-US"/>
              </w:rPr>
            </w:pPr>
            <w:r w:rsidRPr="00FD7548">
              <w:rPr>
                <w:b/>
                <w:bCs/>
                <w:lang w:val="en-US"/>
              </w:rPr>
              <w:t>(mg/kg/day)</w:t>
            </w:r>
          </w:p>
        </w:tc>
        <w:tc>
          <w:tcPr>
            <w:tcW w:w="1457" w:type="dxa"/>
            <w:tcBorders>
              <w:top w:val="single" w:sz="4" w:space="0" w:color="auto"/>
              <w:left w:val="nil"/>
              <w:bottom w:val="single" w:sz="4" w:space="0" w:color="auto"/>
              <w:right w:val="single" w:sz="8" w:space="0" w:color="auto"/>
            </w:tcBorders>
            <w:shd w:val="clear" w:color="auto" w:fill="auto"/>
            <w:vAlign w:val="center"/>
            <w:hideMark/>
          </w:tcPr>
          <w:p w14:paraId="358E614B" w14:textId="77777777" w:rsidR="00D0205E" w:rsidRPr="00FD7548" w:rsidRDefault="00D0205E" w:rsidP="00D0205E">
            <w:pPr>
              <w:rPr>
                <w:b/>
                <w:bCs/>
                <w:lang w:val="en-US"/>
              </w:rPr>
            </w:pPr>
            <w:r w:rsidRPr="00FD7548">
              <w:rPr>
                <w:b/>
                <w:bCs/>
                <w:lang w:val="en-US"/>
              </w:rPr>
              <w:t>Estimated dermal uptake (internal)</w:t>
            </w:r>
          </w:p>
          <w:p w14:paraId="323747A6" w14:textId="77777777" w:rsidR="00D0205E" w:rsidRPr="00FD7548" w:rsidRDefault="00D0205E" w:rsidP="00D0205E">
            <w:pPr>
              <w:rPr>
                <w:b/>
                <w:bCs/>
                <w:lang w:val="en-US"/>
              </w:rPr>
            </w:pPr>
            <w:r w:rsidRPr="00FD7548">
              <w:rPr>
                <w:b/>
                <w:bCs/>
                <w:lang w:val="en-US"/>
              </w:rPr>
              <w:t>(mg/kg/day)</w:t>
            </w:r>
          </w:p>
          <w:p w14:paraId="1A32EDB2" w14:textId="0DC47723" w:rsidR="00D0205E" w:rsidRPr="00FD7548" w:rsidRDefault="00D0205E" w:rsidP="00D0205E">
            <w:pPr>
              <w:rPr>
                <w:b/>
                <w:bCs/>
                <w:lang w:val="en-US"/>
              </w:rPr>
            </w:pPr>
            <w:r w:rsidRPr="00FD7548">
              <w:rPr>
                <w:lang w:val="en-US"/>
              </w:rPr>
              <w:t> </w:t>
            </w:r>
          </w:p>
        </w:tc>
        <w:tc>
          <w:tcPr>
            <w:tcW w:w="12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D5807C" w14:textId="77777777" w:rsidR="00D0205E" w:rsidRPr="00D0205E" w:rsidRDefault="00D0205E" w:rsidP="00D0205E">
            <w:pPr>
              <w:rPr>
                <w:b/>
                <w:bCs/>
              </w:rPr>
            </w:pPr>
            <w:r w:rsidRPr="00D0205E">
              <w:rPr>
                <w:b/>
                <w:bCs/>
              </w:rPr>
              <w:t>Estimated oral uptake</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75E9B6A3" w14:textId="77777777" w:rsidR="00D0205E" w:rsidRPr="00FD7548" w:rsidRDefault="00D0205E" w:rsidP="00D0205E">
            <w:pPr>
              <w:rPr>
                <w:b/>
                <w:bCs/>
                <w:lang w:val="en-US"/>
              </w:rPr>
            </w:pPr>
            <w:r w:rsidRPr="00FD7548">
              <w:rPr>
                <w:b/>
                <w:bCs/>
                <w:lang w:val="en-US"/>
              </w:rPr>
              <w:t>Estimated total uptake</w:t>
            </w:r>
          </w:p>
          <w:p w14:paraId="221078D6" w14:textId="77777777" w:rsidR="00D0205E" w:rsidRPr="00FD7548" w:rsidRDefault="00D0205E" w:rsidP="00D0205E">
            <w:pPr>
              <w:rPr>
                <w:b/>
                <w:bCs/>
                <w:lang w:val="en-US"/>
              </w:rPr>
            </w:pPr>
            <w:r w:rsidRPr="00FD7548">
              <w:rPr>
                <w:b/>
                <w:bCs/>
                <w:lang w:val="en-US"/>
              </w:rPr>
              <w:t>(internal)</w:t>
            </w:r>
          </w:p>
          <w:p w14:paraId="4FAEDF13" w14:textId="6CF879B0" w:rsidR="00D0205E" w:rsidRPr="00FD7548" w:rsidRDefault="00D0205E" w:rsidP="00D0205E">
            <w:pPr>
              <w:rPr>
                <w:b/>
                <w:bCs/>
                <w:lang w:val="en-US"/>
              </w:rPr>
            </w:pPr>
            <w:r w:rsidRPr="00FD7548">
              <w:rPr>
                <w:b/>
                <w:bCs/>
                <w:lang w:val="en-US"/>
              </w:rPr>
              <w:t>(mg/kg/day)</w:t>
            </w:r>
          </w:p>
        </w:tc>
      </w:tr>
      <w:tr w:rsidR="00D0205E" w:rsidRPr="00D0205E" w14:paraId="390E71F4" w14:textId="77777777" w:rsidTr="00687CA8">
        <w:trPr>
          <w:cantSplit/>
          <w:trHeight w:val="360"/>
        </w:trPr>
        <w:tc>
          <w:tcPr>
            <w:tcW w:w="126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BFB22AA" w14:textId="63C11DAD" w:rsidR="00D0205E" w:rsidRPr="00D0205E" w:rsidRDefault="006D626E" w:rsidP="00D0205E">
            <w:r>
              <w:lastRenderedPageBreak/>
              <w:t>1.coarse spraying</w:t>
            </w:r>
          </w:p>
        </w:tc>
        <w:tc>
          <w:tcPr>
            <w:tcW w:w="1938" w:type="dxa"/>
            <w:tcBorders>
              <w:top w:val="single" w:sz="4" w:space="0" w:color="auto"/>
              <w:left w:val="nil"/>
              <w:bottom w:val="single" w:sz="8" w:space="0" w:color="auto"/>
              <w:right w:val="single" w:sz="8" w:space="0" w:color="auto"/>
            </w:tcBorders>
            <w:shd w:val="clear" w:color="auto" w:fill="auto"/>
            <w:vAlign w:val="center"/>
            <w:hideMark/>
          </w:tcPr>
          <w:p w14:paraId="7C6DAFEB" w14:textId="77777777" w:rsidR="00D0205E" w:rsidRPr="00D0205E" w:rsidRDefault="00D0205E" w:rsidP="00D0205E">
            <w:r w:rsidRPr="00D0205E">
              <w:t>1/no PPE</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14:paraId="1702B43F" w14:textId="58AFCD9B" w:rsidR="00D0205E" w:rsidRPr="00D0205E" w:rsidRDefault="00D0205E" w:rsidP="00CD1C20">
            <w:pPr>
              <w:jc w:val="right"/>
            </w:pPr>
            <w:r w:rsidRPr="00D0205E">
              <w:t>0.005</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14:paraId="5DC9A1B0" w14:textId="6B6FA20D" w:rsidR="00D0205E" w:rsidRPr="00D0205E" w:rsidRDefault="00D0205E" w:rsidP="00CD1C20">
            <w:pPr>
              <w:jc w:val="right"/>
            </w:pPr>
            <w:r w:rsidRPr="00D0205E">
              <w:t>1.155</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14:paraId="1B4CBDBF" w14:textId="77777777" w:rsidR="00D0205E" w:rsidRPr="00D0205E" w:rsidRDefault="00D0205E" w:rsidP="00D0205E">
            <w:r w:rsidRPr="00D0205E">
              <w:t>n.a.</w:t>
            </w:r>
          </w:p>
        </w:tc>
        <w:tc>
          <w:tcPr>
            <w:tcW w:w="1457" w:type="dxa"/>
            <w:tcBorders>
              <w:top w:val="single" w:sz="4" w:space="0" w:color="auto"/>
              <w:left w:val="nil"/>
              <w:bottom w:val="single" w:sz="8" w:space="0" w:color="auto"/>
              <w:right w:val="single" w:sz="8" w:space="0" w:color="auto"/>
            </w:tcBorders>
            <w:shd w:val="clear" w:color="auto" w:fill="auto"/>
            <w:vAlign w:val="center"/>
            <w:hideMark/>
          </w:tcPr>
          <w:p w14:paraId="6A1815EF" w14:textId="34A8B865" w:rsidR="00D0205E" w:rsidRPr="00D0205E" w:rsidRDefault="00D0205E" w:rsidP="00CD1C20">
            <w:pPr>
              <w:jc w:val="right"/>
            </w:pPr>
            <w:r w:rsidRPr="00D0205E">
              <w:t>1.160</w:t>
            </w:r>
          </w:p>
        </w:tc>
      </w:tr>
      <w:tr w:rsidR="00D0205E" w:rsidRPr="00D0205E" w14:paraId="54C0040E" w14:textId="77777777" w:rsidTr="00D0205E">
        <w:trPr>
          <w:cantSplit/>
          <w:trHeight w:val="700"/>
        </w:trPr>
        <w:tc>
          <w:tcPr>
            <w:tcW w:w="1269" w:type="dxa"/>
            <w:tcBorders>
              <w:top w:val="nil"/>
              <w:left w:val="single" w:sz="8" w:space="0" w:color="auto"/>
              <w:bottom w:val="single" w:sz="8" w:space="0" w:color="auto"/>
              <w:right w:val="single" w:sz="8" w:space="0" w:color="auto"/>
            </w:tcBorders>
            <w:shd w:val="clear" w:color="auto" w:fill="auto"/>
            <w:vAlign w:val="center"/>
            <w:hideMark/>
          </w:tcPr>
          <w:p w14:paraId="7A366857" w14:textId="3C6EAE04" w:rsidR="00D0205E" w:rsidRPr="00D0205E" w:rsidRDefault="006D626E" w:rsidP="00D0205E">
            <w:r>
              <w:t>1.coarse spraying</w:t>
            </w:r>
          </w:p>
        </w:tc>
        <w:tc>
          <w:tcPr>
            <w:tcW w:w="1938" w:type="dxa"/>
            <w:tcBorders>
              <w:top w:val="nil"/>
              <w:left w:val="nil"/>
              <w:bottom w:val="single" w:sz="8" w:space="0" w:color="auto"/>
              <w:right w:val="single" w:sz="8" w:space="0" w:color="auto"/>
            </w:tcBorders>
            <w:shd w:val="clear" w:color="auto" w:fill="auto"/>
            <w:vAlign w:val="center"/>
            <w:hideMark/>
          </w:tcPr>
          <w:p w14:paraId="144DD57B" w14:textId="77777777" w:rsidR="00D0205E" w:rsidRPr="00D0205E" w:rsidRDefault="00D0205E" w:rsidP="00D0205E">
            <w:r w:rsidRPr="00D0205E">
              <w:t>2/gloves+coverall</w:t>
            </w:r>
          </w:p>
        </w:tc>
        <w:tc>
          <w:tcPr>
            <w:tcW w:w="1457" w:type="dxa"/>
            <w:tcBorders>
              <w:top w:val="nil"/>
              <w:left w:val="nil"/>
              <w:bottom w:val="single" w:sz="8" w:space="0" w:color="auto"/>
              <w:right w:val="single" w:sz="8" w:space="0" w:color="auto"/>
            </w:tcBorders>
            <w:shd w:val="clear" w:color="auto" w:fill="auto"/>
            <w:vAlign w:val="center"/>
            <w:hideMark/>
          </w:tcPr>
          <w:p w14:paraId="09039D8A" w14:textId="2E1BB67D" w:rsidR="00D0205E" w:rsidRPr="00D0205E" w:rsidRDefault="00CD1C20" w:rsidP="00D0205E">
            <w:pPr>
              <w:jc w:val="right"/>
            </w:pPr>
            <w:r w:rsidRPr="00D0205E">
              <w:t>0.005</w:t>
            </w:r>
          </w:p>
        </w:tc>
        <w:tc>
          <w:tcPr>
            <w:tcW w:w="1457" w:type="dxa"/>
            <w:tcBorders>
              <w:top w:val="nil"/>
              <w:left w:val="nil"/>
              <w:bottom w:val="single" w:sz="8" w:space="0" w:color="auto"/>
              <w:right w:val="single" w:sz="8" w:space="0" w:color="auto"/>
            </w:tcBorders>
            <w:shd w:val="clear" w:color="auto" w:fill="auto"/>
            <w:vAlign w:val="center"/>
            <w:hideMark/>
          </w:tcPr>
          <w:p w14:paraId="6ABF600B" w14:textId="16618D0E" w:rsidR="00D0205E" w:rsidRPr="00D0205E" w:rsidRDefault="00D0205E" w:rsidP="00D0205E">
            <w:pPr>
              <w:jc w:val="right"/>
            </w:pPr>
            <w:r w:rsidRPr="00D0205E">
              <w:t>0.0700</w:t>
            </w:r>
          </w:p>
        </w:tc>
        <w:tc>
          <w:tcPr>
            <w:tcW w:w="1256" w:type="dxa"/>
            <w:tcBorders>
              <w:top w:val="nil"/>
              <w:left w:val="nil"/>
              <w:bottom w:val="single" w:sz="8" w:space="0" w:color="auto"/>
              <w:right w:val="single" w:sz="8" w:space="0" w:color="auto"/>
            </w:tcBorders>
            <w:shd w:val="clear" w:color="auto" w:fill="auto"/>
            <w:vAlign w:val="center"/>
            <w:hideMark/>
          </w:tcPr>
          <w:p w14:paraId="4AD46694" w14:textId="77777777" w:rsidR="00D0205E" w:rsidRPr="00D0205E" w:rsidRDefault="00D0205E" w:rsidP="00D0205E">
            <w:r w:rsidRPr="00D0205E">
              <w:t>n.a.</w:t>
            </w:r>
          </w:p>
        </w:tc>
        <w:tc>
          <w:tcPr>
            <w:tcW w:w="1457" w:type="dxa"/>
            <w:tcBorders>
              <w:top w:val="nil"/>
              <w:left w:val="nil"/>
              <w:bottom w:val="single" w:sz="8" w:space="0" w:color="auto"/>
              <w:right w:val="single" w:sz="8" w:space="0" w:color="auto"/>
            </w:tcBorders>
            <w:shd w:val="clear" w:color="auto" w:fill="auto"/>
            <w:vAlign w:val="center"/>
            <w:hideMark/>
          </w:tcPr>
          <w:p w14:paraId="51701AC6" w14:textId="47B6D548" w:rsidR="00D0205E" w:rsidRPr="00D0205E" w:rsidRDefault="00D0205E" w:rsidP="00CD1C20">
            <w:pPr>
              <w:jc w:val="right"/>
            </w:pPr>
            <w:r w:rsidRPr="00D0205E">
              <w:t>0.075</w:t>
            </w:r>
          </w:p>
        </w:tc>
      </w:tr>
      <w:tr w:rsidR="00D0205E" w:rsidRPr="00D0205E" w14:paraId="10B012F5" w14:textId="77777777" w:rsidTr="00D0205E">
        <w:trPr>
          <w:cantSplit/>
          <w:trHeight w:val="1720"/>
        </w:trPr>
        <w:tc>
          <w:tcPr>
            <w:tcW w:w="1269" w:type="dxa"/>
            <w:tcBorders>
              <w:top w:val="nil"/>
              <w:left w:val="single" w:sz="8" w:space="0" w:color="auto"/>
              <w:bottom w:val="single" w:sz="8" w:space="0" w:color="auto"/>
              <w:right w:val="single" w:sz="8" w:space="0" w:color="auto"/>
            </w:tcBorders>
            <w:shd w:val="clear" w:color="auto" w:fill="auto"/>
            <w:vAlign w:val="center"/>
            <w:hideMark/>
          </w:tcPr>
          <w:p w14:paraId="65687D07" w14:textId="7C6B4C5B" w:rsidR="00D0205E" w:rsidRPr="00D0205E" w:rsidRDefault="006D626E" w:rsidP="00D0205E">
            <w:r>
              <w:t>1.coarse spraying</w:t>
            </w:r>
          </w:p>
        </w:tc>
        <w:tc>
          <w:tcPr>
            <w:tcW w:w="1938" w:type="dxa"/>
            <w:tcBorders>
              <w:top w:val="nil"/>
              <w:left w:val="nil"/>
              <w:bottom w:val="single" w:sz="8" w:space="0" w:color="auto"/>
              <w:right w:val="single" w:sz="8" w:space="0" w:color="auto"/>
            </w:tcBorders>
            <w:shd w:val="clear" w:color="auto" w:fill="auto"/>
            <w:vAlign w:val="center"/>
            <w:hideMark/>
          </w:tcPr>
          <w:p w14:paraId="74915D9E" w14:textId="4C20F5C9" w:rsidR="00D0205E" w:rsidRPr="00D0205E" w:rsidRDefault="00D0205E" w:rsidP="00F41EB1">
            <w:r w:rsidRPr="00D0205E">
              <w:t>3/ gloves + impermeable coverall</w:t>
            </w:r>
          </w:p>
        </w:tc>
        <w:tc>
          <w:tcPr>
            <w:tcW w:w="1457" w:type="dxa"/>
            <w:tcBorders>
              <w:top w:val="nil"/>
              <w:left w:val="nil"/>
              <w:bottom w:val="single" w:sz="8" w:space="0" w:color="auto"/>
              <w:right w:val="single" w:sz="8" w:space="0" w:color="auto"/>
            </w:tcBorders>
            <w:shd w:val="clear" w:color="auto" w:fill="auto"/>
            <w:vAlign w:val="center"/>
            <w:hideMark/>
          </w:tcPr>
          <w:p w14:paraId="07C15BB5" w14:textId="2781F690" w:rsidR="00D0205E" w:rsidRPr="00D0205E" w:rsidRDefault="00D0205E" w:rsidP="00CD1C20">
            <w:pPr>
              <w:jc w:val="right"/>
            </w:pPr>
            <w:r w:rsidRPr="00D0205E">
              <w:t>0.005</w:t>
            </w:r>
          </w:p>
        </w:tc>
        <w:tc>
          <w:tcPr>
            <w:tcW w:w="1457" w:type="dxa"/>
            <w:tcBorders>
              <w:top w:val="nil"/>
              <w:left w:val="nil"/>
              <w:bottom w:val="single" w:sz="8" w:space="0" w:color="auto"/>
              <w:right w:val="single" w:sz="8" w:space="0" w:color="auto"/>
            </w:tcBorders>
            <w:shd w:val="clear" w:color="auto" w:fill="auto"/>
            <w:vAlign w:val="center"/>
            <w:hideMark/>
          </w:tcPr>
          <w:p w14:paraId="1FE7D20C" w14:textId="3FDCC449" w:rsidR="00D0205E" w:rsidRPr="00D0205E" w:rsidRDefault="00D0205E" w:rsidP="00F41EB1">
            <w:pPr>
              <w:jc w:val="right"/>
            </w:pPr>
            <w:r w:rsidRPr="00D0205E">
              <w:t>0.0</w:t>
            </w:r>
            <w:r w:rsidR="00F41EB1">
              <w:t>44</w:t>
            </w:r>
          </w:p>
        </w:tc>
        <w:tc>
          <w:tcPr>
            <w:tcW w:w="1256" w:type="dxa"/>
            <w:tcBorders>
              <w:top w:val="nil"/>
              <w:left w:val="nil"/>
              <w:bottom w:val="single" w:sz="8" w:space="0" w:color="auto"/>
              <w:right w:val="single" w:sz="8" w:space="0" w:color="auto"/>
            </w:tcBorders>
            <w:shd w:val="clear" w:color="auto" w:fill="auto"/>
            <w:vAlign w:val="center"/>
            <w:hideMark/>
          </w:tcPr>
          <w:p w14:paraId="1B71DF0B" w14:textId="77777777" w:rsidR="00D0205E" w:rsidRPr="00D0205E" w:rsidRDefault="00D0205E" w:rsidP="00D0205E">
            <w:r w:rsidRPr="00D0205E">
              <w:t>n.a.</w:t>
            </w:r>
          </w:p>
        </w:tc>
        <w:tc>
          <w:tcPr>
            <w:tcW w:w="1457" w:type="dxa"/>
            <w:tcBorders>
              <w:top w:val="nil"/>
              <w:left w:val="nil"/>
              <w:bottom w:val="single" w:sz="8" w:space="0" w:color="auto"/>
              <w:right w:val="single" w:sz="8" w:space="0" w:color="auto"/>
            </w:tcBorders>
            <w:shd w:val="clear" w:color="auto" w:fill="auto"/>
            <w:vAlign w:val="center"/>
            <w:hideMark/>
          </w:tcPr>
          <w:p w14:paraId="7A8663D0" w14:textId="1362F36C" w:rsidR="00D0205E" w:rsidRPr="00D0205E" w:rsidRDefault="00D0205E" w:rsidP="00F41EB1">
            <w:pPr>
              <w:jc w:val="right"/>
            </w:pPr>
            <w:r w:rsidRPr="00D0205E">
              <w:t>0.04</w:t>
            </w:r>
            <w:r w:rsidR="00F41EB1">
              <w:t>9</w:t>
            </w:r>
          </w:p>
        </w:tc>
      </w:tr>
    </w:tbl>
    <w:p w14:paraId="19960D27" w14:textId="068B0801" w:rsidR="00D0205E" w:rsidRDefault="00D0205E" w:rsidP="009A15F9">
      <w:pPr>
        <w:rPr>
          <w:i/>
          <w:u w:val="single"/>
        </w:rPr>
      </w:pPr>
    </w:p>
    <w:p w14:paraId="1EBEB63A" w14:textId="77777777" w:rsidR="00D0205E" w:rsidRDefault="00D0205E" w:rsidP="009A15F9">
      <w:pPr>
        <w:rPr>
          <w:i/>
          <w:u w:val="single"/>
        </w:rPr>
      </w:pPr>
    </w:p>
    <w:p w14:paraId="1EF2DA6A" w14:textId="1F9E9192" w:rsidR="003072C0" w:rsidRPr="00FD7548" w:rsidRDefault="003072C0" w:rsidP="003072C0">
      <w:pPr>
        <w:rPr>
          <w:i/>
          <w:u w:val="single"/>
          <w:lang w:val="en-US"/>
        </w:rPr>
      </w:pPr>
      <w:r w:rsidRPr="00FD7548">
        <w:rPr>
          <w:i/>
          <w:u w:val="single"/>
          <w:lang w:val="en-US"/>
        </w:rPr>
        <w:t>Scenario [2</w:t>
      </w:r>
      <w:r w:rsidR="00C644B5" w:rsidRPr="00FD7548">
        <w:rPr>
          <w:i/>
          <w:u w:val="single"/>
          <w:lang w:val="en-US"/>
        </w:rPr>
        <w:t>a</w:t>
      </w:r>
      <w:r w:rsidRPr="00FD7548">
        <w:rPr>
          <w:i/>
          <w:u w:val="single"/>
          <w:lang w:val="en-US"/>
        </w:rPr>
        <w:t>] : Application : injection with injector (professional user)</w:t>
      </w:r>
    </w:p>
    <w:p w14:paraId="65B1C9DB" w14:textId="77777777" w:rsidR="003072C0" w:rsidRPr="00FD7548" w:rsidRDefault="003072C0" w:rsidP="003072C0">
      <w:pPr>
        <w:rPr>
          <w:lang w:val="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3072C0" w:rsidRPr="00FD2055" w14:paraId="54F3F500" w14:textId="77777777" w:rsidTr="00946C9A">
        <w:trPr>
          <w:tblHeader/>
        </w:trPr>
        <w:tc>
          <w:tcPr>
            <w:tcW w:w="5000" w:type="pct"/>
            <w:gridSpan w:val="3"/>
            <w:shd w:val="clear" w:color="auto" w:fill="FFFFCC"/>
            <w:tcMar>
              <w:top w:w="57" w:type="dxa"/>
              <w:bottom w:w="57" w:type="dxa"/>
            </w:tcMar>
          </w:tcPr>
          <w:p w14:paraId="7099BCFC" w14:textId="2143596B" w:rsidR="003072C0" w:rsidRPr="00FD2055" w:rsidRDefault="003072C0" w:rsidP="00946C9A">
            <w:pPr>
              <w:rPr>
                <w:b/>
              </w:rPr>
            </w:pPr>
            <w:r w:rsidRPr="00FD2055">
              <w:rPr>
                <w:b/>
              </w:rPr>
              <w:t>Description of Scenario [</w:t>
            </w:r>
            <w:r>
              <w:rPr>
                <w:b/>
              </w:rPr>
              <w:t>2</w:t>
            </w:r>
            <w:r w:rsidR="00C644B5">
              <w:rPr>
                <w:b/>
              </w:rPr>
              <w:t>a</w:t>
            </w:r>
            <w:r w:rsidRPr="00FD2055">
              <w:rPr>
                <w:b/>
              </w:rPr>
              <w:t>]</w:t>
            </w:r>
          </w:p>
        </w:tc>
      </w:tr>
      <w:tr w:rsidR="003072C0" w:rsidRPr="0015788A" w14:paraId="4E37B432" w14:textId="77777777" w:rsidTr="00946C9A">
        <w:trPr>
          <w:tblHeader/>
        </w:trPr>
        <w:tc>
          <w:tcPr>
            <w:tcW w:w="5000" w:type="pct"/>
            <w:gridSpan w:val="3"/>
            <w:shd w:val="clear" w:color="auto" w:fill="auto"/>
            <w:tcMar>
              <w:top w:w="57" w:type="dxa"/>
              <w:bottom w:w="57" w:type="dxa"/>
            </w:tcMar>
          </w:tcPr>
          <w:p w14:paraId="2E0AD8BE" w14:textId="4D98B331" w:rsidR="003072C0" w:rsidRPr="00FD7548" w:rsidRDefault="003072C0" w:rsidP="00946C9A">
            <w:pPr>
              <w:keepNext/>
              <w:widowControl w:val="0"/>
              <w:tabs>
                <w:tab w:val="center" w:pos="4536"/>
                <w:tab w:val="right" w:pos="9072"/>
              </w:tabs>
              <w:jc w:val="both"/>
              <w:rPr>
                <w:color w:val="000000"/>
                <w:lang w:val="en-US" w:eastAsia="en-GB"/>
              </w:rPr>
            </w:pPr>
            <w:r w:rsidRPr="00FD7548">
              <w:rPr>
                <w:lang w:val="en-US"/>
              </w:rPr>
              <w:t xml:space="preserve">The application solution is applied to the wood by professional users using a wood injector. The calculation is based on </w:t>
            </w:r>
            <w:r w:rsidRPr="00FD7548">
              <w:rPr>
                <w:iCs/>
                <w:color w:val="000000"/>
                <w:lang w:val="en-US" w:eastAsia="en-GB"/>
              </w:rPr>
              <w:t xml:space="preserve">Subsoil treatment Model 2 </w:t>
            </w:r>
            <w:r w:rsidRPr="00FD7548">
              <w:rPr>
                <w:lang w:val="en-US"/>
              </w:rPr>
              <w:t>(</w:t>
            </w:r>
            <w:r w:rsidRPr="00FD7548">
              <w:rPr>
                <w:color w:val="000000"/>
                <w:lang w:val="en-US" w:eastAsia="en-GB"/>
              </w:rPr>
              <w:t xml:space="preserve">TNsG Part 2, (2002). Both dermal and inhalation exposure </w:t>
            </w:r>
            <w:r w:rsidR="005453FC" w:rsidRPr="00FD7548">
              <w:rPr>
                <w:color w:val="000000"/>
                <w:lang w:val="en-US" w:eastAsia="en-GB"/>
              </w:rPr>
              <w:t xml:space="preserve">are </w:t>
            </w:r>
            <w:r w:rsidRPr="00FD7548">
              <w:rPr>
                <w:color w:val="000000"/>
                <w:lang w:val="en-US" w:eastAsia="en-GB"/>
              </w:rPr>
              <w:t>considered</w:t>
            </w:r>
            <w:r w:rsidR="005453FC" w:rsidRPr="00FD7548">
              <w:rPr>
                <w:color w:val="000000"/>
                <w:lang w:val="en-US" w:eastAsia="en-GB"/>
              </w:rPr>
              <w:t xml:space="preserve">. </w:t>
            </w:r>
            <w:r w:rsidRPr="00FD7548">
              <w:rPr>
                <w:lang w:val="en-US"/>
              </w:rPr>
              <w:t xml:space="preserve">A body weight of 60kg is considered for applicators. A dermal absorption of </w:t>
            </w:r>
            <w:r w:rsidR="005453FC" w:rsidRPr="00FD7548">
              <w:rPr>
                <w:lang w:val="en-US"/>
              </w:rPr>
              <w:t>70</w:t>
            </w:r>
            <w:r w:rsidRPr="00FD7548">
              <w:rPr>
                <w:lang w:val="en-US"/>
              </w:rPr>
              <w:t>% is considered for permethrin (</w:t>
            </w:r>
            <w:r w:rsidR="005453FC" w:rsidRPr="00FD7548">
              <w:rPr>
                <w:lang w:val="en-US"/>
              </w:rPr>
              <w:t>Guidance on dermal absorption, EFSA Journal 2017; 15(6):4873</w:t>
            </w:r>
            <w:r w:rsidRPr="00FD7548">
              <w:rPr>
                <w:lang w:val="en-US"/>
              </w:rPr>
              <w:t xml:space="preserve">). The concentration of permethrin in Embasol Houtwormdood is 0.25%. </w:t>
            </w:r>
          </w:p>
          <w:p w14:paraId="7129BF65" w14:textId="3F0EB1D3" w:rsidR="003072C0" w:rsidRPr="00FD7548" w:rsidRDefault="003072C0" w:rsidP="00946C9A">
            <w:pPr>
              <w:jc w:val="both"/>
              <w:rPr>
                <w:lang w:val="en-US"/>
              </w:rPr>
            </w:pPr>
            <w:r w:rsidRPr="00FD7548">
              <w:rPr>
                <w:lang w:val="en-US"/>
              </w:rPr>
              <w:t xml:space="preserve">The exposure duration is considered to be </w:t>
            </w:r>
            <w:r w:rsidR="005453FC" w:rsidRPr="00FD7548">
              <w:rPr>
                <w:lang w:val="en-US"/>
              </w:rPr>
              <w:t>80 minutes.</w:t>
            </w:r>
          </w:p>
          <w:p w14:paraId="69A085BE" w14:textId="77777777" w:rsidR="003072C0" w:rsidRPr="00FD7548" w:rsidRDefault="003072C0" w:rsidP="00946C9A">
            <w:pPr>
              <w:jc w:val="both"/>
              <w:rPr>
                <w:lang w:val="en-US"/>
              </w:rPr>
            </w:pPr>
            <w:r w:rsidRPr="00FD7548">
              <w:rPr>
                <w:lang w:val="en-US"/>
              </w:rPr>
              <w:t xml:space="preserve"> </w:t>
            </w:r>
          </w:p>
        </w:tc>
      </w:tr>
      <w:tr w:rsidR="003072C0" w:rsidRPr="00FD2055" w14:paraId="25C66791" w14:textId="77777777" w:rsidTr="00946C9A">
        <w:trPr>
          <w:tblHeader/>
        </w:trPr>
        <w:tc>
          <w:tcPr>
            <w:tcW w:w="967" w:type="pct"/>
            <w:shd w:val="clear" w:color="auto" w:fill="auto"/>
            <w:tcMar>
              <w:top w:w="57" w:type="dxa"/>
              <w:bottom w:w="57" w:type="dxa"/>
            </w:tcMar>
          </w:tcPr>
          <w:p w14:paraId="4A08CAC3" w14:textId="77777777" w:rsidR="003072C0" w:rsidRPr="00FD7548" w:rsidRDefault="003072C0" w:rsidP="00946C9A">
            <w:pPr>
              <w:rPr>
                <w:lang w:val="en-US"/>
              </w:rPr>
            </w:pPr>
          </w:p>
        </w:tc>
        <w:tc>
          <w:tcPr>
            <w:tcW w:w="2383" w:type="pct"/>
            <w:shd w:val="clear" w:color="auto" w:fill="auto"/>
            <w:tcMar>
              <w:top w:w="57" w:type="dxa"/>
              <w:bottom w:w="57" w:type="dxa"/>
            </w:tcMar>
          </w:tcPr>
          <w:p w14:paraId="4E578A8F" w14:textId="31C8C425" w:rsidR="003072C0" w:rsidRPr="00FD2055" w:rsidRDefault="003072C0" w:rsidP="00946C9A">
            <w:r w:rsidRPr="00FD2055">
              <w:t>Parameters</w:t>
            </w:r>
          </w:p>
        </w:tc>
        <w:tc>
          <w:tcPr>
            <w:tcW w:w="1650" w:type="pct"/>
            <w:shd w:val="clear" w:color="auto" w:fill="auto"/>
            <w:tcMar>
              <w:top w:w="57" w:type="dxa"/>
              <w:bottom w:w="57" w:type="dxa"/>
            </w:tcMar>
          </w:tcPr>
          <w:p w14:paraId="0F6B631F" w14:textId="77777777" w:rsidR="003072C0" w:rsidRPr="00FD2055" w:rsidRDefault="003072C0" w:rsidP="00946C9A">
            <w:r w:rsidRPr="00FD2055">
              <w:t>Value</w:t>
            </w:r>
          </w:p>
        </w:tc>
      </w:tr>
      <w:tr w:rsidR="00C644B5" w:rsidRPr="0015788A" w14:paraId="16FFAF3A" w14:textId="77777777" w:rsidTr="00946C9A">
        <w:trPr>
          <w:tblHeader/>
        </w:trPr>
        <w:tc>
          <w:tcPr>
            <w:tcW w:w="967" w:type="pct"/>
            <w:vMerge w:val="restart"/>
            <w:tcMar>
              <w:top w:w="57" w:type="dxa"/>
              <w:bottom w:w="57" w:type="dxa"/>
            </w:tcMar>
          </w:tcPr>
          <w:p w14:paraId="477FEE35" w14:textId="345430C6" w:rsidR="00C644B5" w:rsidRDefault="00C644B5" w:rsidP="00946C9A">
            <w:r w:rsidRPr="00FD2055">
              <w:t xml:space="preserve">Tier </w:t>
            </w:r>
            <w:r>
              <w:t>2</w:t>
            </w:r>
          </w:p>
          <w:p w14:paraId="11E23A81" w14:textId="50F3F2CC" w:rsidR="00C644B5" w:rsidRPr="00FD2055" w:rsidRDefault="00C644B5" w:rsidP="00946C9A">
            <w:r>
              <w:t>(gloves)</w:t>
            </w:r>
          </w:p>
        </w:tc>
        <w:tc>
          <w:tcPr>
            <w:tcW w:w="2383" w:type="pct"/>
            <w:shd w:val="clear" w:color="auto" w:fill="auto"/>
            <w:tcMar>
              <w:top w:w="57" w:type="dxa"/>
              <w:bottom w:w="57" w:type="dxa"/>
            </w:tcMar>
          </w:tcPr>
          <w:p w14:paraId="2EEB12C6" w14:textId="11B6EEB1" w:rsidR="00C644B5" w:rsidRPr="00FD7548" w:rsidRDefault="00610BEA" w:rsidP="00946C9A">
            <w:pPr>
              <w:rPr>
                <w:lang w:val="en-US"/>
              </w:rPr>
            </w:pPr>
            <w:r w:rsidRPr="00FD7548">
              <w:rPr>
                <w:lang w:val="en-US"/>
              </w:rPr>
              <w:t>Actual</w:t>
            </w:r>
            <w:r w:rsidR="00C644B5" w:rsidRPr="00FD7548">
              <w:rPr>
                <w:lang w:val="en-US"/>
              </w:rPr>
              <w:t xml:space="preserve"> hand exposure (inside gloves) – in-use product</w:t>
            </w:r>
          </w:p>
        </w:tc>
        <w:tc>
          <w:tcPr>
            <w:tcW w:w="1650" w:type="pct"/>
            <w:shd w:val="clear" w:color="auto" w:fill="auto"/>
            <w:tcMar>
              <w:top w:w="57" w:type="dxa"/>
              <w:bottom w:w="57" w:type="dxa"/>
            </w:tcMar>
          </w:tcPr>
          <w:p w14:paraId="7FB29DC1" w14:textId="77777777" w:rsidR="00C644B5" w:rsidRPr="00FD7548" w:rsidRDefault="00C644B5" w:rsidP="005453FC">
            <w:pPr>
              <w:rPr>
                <w:color w:val="000000"/>
                <w:lang w:val="en-US" w:eastAsia="en-GB"/>
              </w:rPr>
            </w:pPr>
            <w:r w:rsidRPr="00FD7548">
              <w:rPr>
                <w:lang w:val="en-US"/>
              </w:rPr>
              <w:t>8 mg product/min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0B3BFA58" w14:textId="025B0102" w:rsidR="00C644B5" w:rsidRPr="00FD7548" w:rsidRDefault="00C644B5" w:rsidP="005453FC">
            <w:pPr>
              <w:rPr>
                <w:lang w:val="en-US"/>
              </w:rPr>
            </w:pPr>
            <w:r w:rsidRPr="00FD7548">
              <w:rPr>
                <w:color w:val="000000"/>
                <w:lang w:val="en-US" w:eastAsia="en-GB"/>
              </w:rPr>
              <w:t>of the BPC Ad hoc Working Group on Human Exposure</w:t>
            </w:r>
          </w:p>
        </w:tc>
      </w:tr>
      <w:tr w:rsidR="00C644B5" w:rsidRPr="0015788A" w14:paraId="3DAAF64F" w14:textId="77777777" w:rsidTr="00946C9A">
        <w:trPr>
          <w:tblHeader/>
        </w:trPr>
        <w:tc>
          <w:tcPr>
            <w:tcW w:w="967" w:type="pct"/>
            <w:vMerge/>
            <w:tcMar>
              <w:top w:w="57" w:type="dxa"/>
              <w:bottom w:w="57" w:type="dxa"/>
            </w:tcMar>
          </w:tcPr>
          <w:p w14:paraId="69F212D1" w14:textId="77777777" w:rsidR="00C644B5" w:rsidRPr="00FD7548" w:rsidRDefault="00C644B5" w:rsidP="00946C9A">
            <w:pPr>
              <w:rPr>
                <w:lang w:val="en-US"/>
              </w:rPr>
            </w:pPr>
          </w:p>
        </w:tc>
        <w:tc>
          <w:tcPr>
            <w:tcW w:w="2383" w:type="pct"/>
            <w:shd w:val="clear" w:color="auto" w:fill="auto"/>
            <w:tcMar>
              <w:top w:w="57" w:type="dxa"/>
              <w:bottom w:w="57" w:type="dxa"/>
            </w:tcMar>
          </w:tcPr>
          <w:p w14:paraId="06C8D876" w14:textId="49A09C03" w:rsidR="00C644B5" w:rsidRPr="00203C60" w:rsidRDefault="00C644B5" w:rsidP="00946C9A">
            <w:pPr>
              <w:rPr>
                <w:lang w:val="fr-FR"/>
              </w:rPr>
            </w:pPr>
            <w:r w:rsidRPr="00203C60">
              <w:rPr>
                <w:lang w:val="fr-FR"/>
              </w:rPr>
              <w:t>Indicative inhalation exposure (non-volatile compounds)</w:t>
            </w:r>
          </w:p>
        </w:tc>
        <w:tc>
          <w:tcPr>
            <w:tcW w:w="1650" w:type="pct"/>
            <w:shd w:val="clear" w:color="auto" w:fill="auto"/>
            <w:tcMar>
              <w:top w:w="57" w:type="dxa"/>
              <w:bottom w:w="57" w:type="dxa"/>
            </w:tcMar>
          </w:tcPr>
          <w:p w14:paraId="6224D5FF" w14:textId="1BE3CF45" w:rsidR="00C644B5" w:rsidRPr="00FD7548" w:rsidRDefault="00C644B5" w:rsidP="00946C9A">
            <w:pPr>
              <w:rPr>
                <w:color w:val="000000"/>
                <w:lang w:val="en-US" w:eastAsia="en-GB"/>
              </w:rPr>
            </w:pPr>
            <w:r w:rsidRPr="00FD7548">
              <w:rPr>
                <w:lang w:val="en-US"/>
              </w:rPr>
              <w:t>0.57 mg product/m</w:t>
            </w:r>
            <w:r w:rsidRPr="00FD7548">
              <w:rPr>
                <w:vertAlign w:val="superscript"/>
                <w:lang w:val="en-US"/>
              </w:rPr>
              <w:t xml:space="preserve">3 </w:t>
            </w:r>
            <w:r w:rsidRPr="00FD7548">
              <w:rPr>
                <w:lang w:val="en-US"/>
              </w:rPr>
              <w:t>(</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3A327B24" w14:textId="77777777" w:rsidR="00C644B5" w:rsidRPr="00FD7548" w:rsidRDefault="00C644B5" w:rsidP="00946C9A">
            <w:pPr>
              <w:rPr>
                <w:lang w:val="en-US"/>
              </w:rPr>
            </w:pPr>
            <w:r w:rsidRPr="00FD7548">
              <w:rPr>
                <w:color w:val="000000"/>
                <w:lang w:val="en-US" w:eastAsia="en-GB"/>
              </w:rPr>
              <w:t>of the BPC Ad hoc Working Group on Human Exposure</w:t>
            </w:r>
            <w:r w:rsidRPr="00FD7548">
              <w:rPr>
                <w:lang w:val="en-US"/>
              </w:rPr>
              <w:t>)</w:t>
            </w:r>
          </w:p>
        </w:tc>
      </w:tr>
      <w:tr w:rsidR="00C644B5" w:rsidRPr="0015788A" w14:paraId="2E4E95E4" w14:textId="77777777" w:rsidTr="00946C9A">
        <w:trPr>
          <w:tblHeader/>
        </w:trPr>
        <w:tc>
          <w:tcPr>
            <w:tcW w:w="967" w:type="pct"/>
            <w:vMerge/>
            <w:tcMar>
              <w:top w:w="57" w:type="dxa"/>
              <w:bottom w:w="57" w:type="dxa"/>
            </w:tcMar>
          </w:tcPr>
          <w:p w14:paraId="55F3EAC4" w14:textId="77777777" w:rsidR="00C644B5" w:rsidRPr="00FD7548" w:rsidRDefault="00C644B5" w:rsidP="00946C9A">
            <w:pPr>
              <w:rPr>
                <w:lang w:val="en-US"/>
              </w:rPr>
            </w:pPr>
          </w:p>
        </w:tc>
        <w:tc>
          <w:tcPr>
            <w:tcW w:w="2383" w:type="pct"/>
            <w:shd w:val="clear" w:color="auto" w:fill="auto"/>
            <w:tcMar>
              <w:top w:w="57" w:type="dxa"/>
              <w:bottom w:w="57" w:type="dxa"/>
            </w:tcMar>
          </w:tcPr>
          <w:p w14:paraId="09824337" w14:textId="3DCF216C" w:rsidR="00C644B5" w:rsidRDefault="00C644B5" w:rsidP="00946C9A">
            <w:r>
              <w:t>Exposure duration</w:t>
            </w:r>
          </w:p>
        </w:tc>
        <w:tc>
          <w:tcPr>
            <w:tcW w:w="1650" w:type="pct"/>
            <w:shd w:val="clear" w:color="auto" w:fill="auto"/>
            <w:tcMar>
              <w:top w:w="57" w:type="dxa"/>
              <w:bottom w:w="57" w:type="dxa"/>
            </w:tcMar>
          </w:tcPr>
          <w:p w14:paraId="798F8B06" w14:textId="77777777" w:rsidR="00C644B5" w:rsidRPr="00FD7548" w:rsidRDefault="00C644B5" w:rsidP="00C644B5">
            <w:pPr>
              <w:rPr>
                <w:color w:val="000000"/>
                <w:lang w:val="en-US" w:eastAsia="en-GB"/>
              </w:rPr>
            </w:pPr>
            <w:r w:rsidRPr="00FD7548">
              <w:rPr>
                <w:lang w:val="en-US"/>
              </w:rPr>
              <w:t>80 minutes (r</w:t>
            </w:r>
            <w:r w:rsidRPr="00FD7548">
              <w:rPr>
                <w:color w:val="000000"/>
                <w:lang w:val="en-US" w:eastAsia="en-GB"/>
              </w:rPr>
              <w:t>ecommendation no. 6</w:t>
            </w:r>
          </w:p>
          <w:p w14:paraId="65594F93" w14:textId="1FF84E6B" w:rsidR="00C644B5" w:rsidRPr="00FD7548" w:rsidRDefault="00C644B5" w:rsidP="00C644B5">
            <w:pPr>
              <w:rPr>
                <w:lang w:val="en-US"/>
              </w:rPr>
            </w:pPr>
            <w:r w:rsidRPr="00FD7548">
              <w:rPr>
                <w:color w:val="000000"/>
                <w:lang w:val="en-US" w:eastAsia="en-GB"/>
              </w:rPr>
              <w:t>of the BPC Ad hoc Working Group on Human Exposure)</w:t>
            </w:r>
          </w:p>
        </w:tc>
      </w:tr>
    </w:tbl>
    <w:p w14:paraId="57A21C92" w14:textId="77777777" w:rsidR="003072C0" w:rsidRPr="00FD7548" w:rsidRDefault="003072C0" w:rsidP="003072C0">
      <w:pPr>
        <w:rPr>
          <w:b/>
          <w:lang w:val="en-US"/>
        </w:rPr>
      </w:pPr>
    </w:p>
    <w:p w14:paraId="07E2B2D2" w14:textId="257AC85D" w:rsidR="003072C0" w:rsidRPr="00FD7548" w:rsidRDefault="003072C0" w:rsidP="009A15F9">
      <w:pPr>
        <w:rPr>
          <w:i/>
          <w:u w:val="single"/>
          <w:lang w:val="en-US"/>
        </w:rPr>
      </w:pPr>
    </w:p>
    <w:p w14:paraId="260B19E9" w14:textId="3021C754" w:rsidR="00C644B5" w:rsidRPr="00FD7548" w:rsidRDefault="00C644B5" w:rsidP="00C644B5">
      <w:pPr>
        <w:rPr>
          <w:i/>
          <w:u w:val="single"/>
          <w:lang w:val="en-US"/>
        </w:rPr>
      </w:pPr>
      <w:r w:rsidRPr="00FD7548">
        <w:rPr>
          <w:i/>
          <w:u w:val="single"/>
          <w:lang w:val="en-US"/>
        </w:rPr>
        <w:t>Scenario [2b] : Application : injection by pouring (professional user)</w:t>
      </w:r>
    </w:p>
    <w:p w14:paraId="12EDC182" w14:textId="77777777" w:rsidR="00C644B5" w:rsidRPr="00FD7548" w:rsidRDefault="00C644B5" w:rsidP="00C644B5">
      <w:pPr>
        <w:rPr>
          <w:lang w:val="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C644B5" w:rsidRPr="00FD2055" w14:paraId="23A47E39" w14:textId="77777777" w:rsidTr="00946C9A">
        <w:trPr>
          <w:tblHeader/>
        </w:trPr>
        <w:tc>
          <w:tcPr>
            <w:tcW w:w="5000" w:type="pct"/>
            <w:gridSpan w:val="3"/>
            <w:shd w:val="clear" w:color="auto" w:fill="FFFFCC"/>
            <w:tcMar>
              <w:top w:w="57" w:type="dxa"/>
              <w:bottom w:w="57" w:type="dxa"/>
            </w:tcMar>
          </w:tcPr>
          <w:p w14:paraId="4625651A" w14:textId="03046883" w:rsidR="00C644B5" w:rsidRPr="00FD2055" w:rsidRDefault="00C644B5" w:rsidP="00946C9A">
            <w:pPr>
              <w:rPr>
                <w:b/>
              </w:rPr>
            </w:pPr>
            <w:r w:rsidRPr="00FD2055">
              <w:rPr>
                <w:b/>
              </w:rPr>
              <w:lastRenderedPageBreak/>
              <w:t>Description of Scenario [</w:t>
            </w:r>
            <w:r>
              <w:rPr>
                <w:b/>
              </w:rPr>
              <w:t>2</w:t>
            </w:r>
            <w:r w:rsidR="00D0205E">
              <w:rPr>
                <w:b/>
              </w:rPr>
              <w:t>b</w:t>
            </w:r>
            <w:r w:rsidRPr="00FD2055">
              <w:rPr>
                <w:b/>
              </w:rPr>
              <w:t>]</w:t>
            </w:r>
          </w:p>
        </w:tc>
      </w:tr>
      <w:tr w:rsidR="00C644B5" w:rsidRPr="0015788A" w14:paraId="3940B3CD" w14:textId="77777777" w:rsidTr="00946C9A">
        <w:trPr>
          <w:tblHeader/>
        </w:trPr>
        <w:tc>
          <w:tcPr>
            <w:tcW w:w="5000" w:type="pct"/>
            <w:gridSpan w:val="3"/>
            <w:shd w:val="clear" w:color="auto" w:fill="auto"/>
            <w:tcMar>
              <w:top w:w="57" w:type="dxa"/>
              <w:bottom w:w="57" w:type="dxa"/>
            </w:tcMar>
          </w:tcPr>
          <w:p w14:paraId="5DB9BAD0" w14:textId="03811E6E" w:rsidR="00C644B5" w:rsidRPr="00FD7548" w:rsidRDefault="00C644B5" w:rsidP="00C644B5">
            <w:pPr>
              <w:keepNext/>
              <w:widowControl w:val="0"/>
              <w:tabs>
                <w:tab w:val="center" w:pos="4536"/>
                <w:tab w:val="right" w:pos="9072"/>
              </w:tabs>
              <w:jc w:val="both"/>
              <w:rPr>
                <w:color w:val="000000"/>
                <w:lang w:val="en-US" w:eastAsia="en-GB"/>
              </w:rPr>
            </w:pPr>
            <w:r w:rsidRPr="00FD7548">
              <w:rPr>
                <w:lang w:val="en-US"/>
              </w:rPr>
              <w:t xml:space="preserve">The application solution is applied to the wood by professional users by pouring (no pressure). The calculation is based on </w:t>
            </w:r>
            <w:r w:rsidRPr="00FD7548">
              <w:rPr>
                <w:iCs/>
                <w:color w:val="000000"/>
                <w:lang w:val="en-US" w:eastAsia="en-GB"/>
              </w:rPr>
              <w:t xml:space="preserve">Mixing and loading Model 4 </w:t>
            </w:r>
            <w:r w:rsidRPr="00FD7548">
              <w:rPr>
                <w:lang w:val="en-US"/>
              </w:rPr>
              <w:t>(</w:t>
            </w:r>
            <w:r w:rsidRPr="00FD7548">
              <w:rPr>
                <w:color w:val="000000"/>
                <w:lang w:val="en-US" w:eastAsia="en-GB"/>
              </w:rPr>
              <w:t xml:space="preserve">TNsG Part 2, (2002). Only dermal exposure is considered relevant for non-volatile compounds. </w:t>
            </w:r>
            <w:r w:rsidRPr="00FD7548">
              <w:rPr>
                <w:lang w:val="en-US"/>
              </w:rPr>
              <w:t xml:space="preserve">A body weight of 60kg is considered for applicators. A dermal absorption of 70% is considered for permethrin (Guidance on dermal absorption, EFSA Journal 2017; 15(6):4873). The concentration of permethrin in Embasol Houtwormdood is 0.25%. The number of loadings per day is set at 100. </w:t>
            </w:r>
          </w:p>
        </w:tc>
      </w:tr>
      <w:tr w:rsidR="00C644B5" w:rsidRPr="00FD2055" w14:paraId="73794AA3" w14:textId="77777777" w:rsidTr="00946C9A">
        <w:trPr>
          <w:tblHeader/>
        </w:trPr>
        <w:tc>
          <w:tcPr>
            <w:tcW w:w="967" w:type="pct"/>
            <w:shd w:val="clear" w:color="auto" w:fill="auto"/>
            <w:tcMar>
              <w:top w:w="57" w:type="dxa"/>
              <w:bottom w:w="57" w:type="dxa"/>
            </w:tcMar>
          </w:tcPr>
          <w:p w14:paraId="023E8B14" w14:textId="77777777" w:rsidR="00C644B5" w:rsidRPr="00FD7548" w:rsidRDefault="00C644B5" w:rsidP="00946C9A">
            <w:pPr>
              <w:rPr>
                <w:lang w:val="en-US"/>
              </w:rPr>
            </w:pPr>
          </w:p>
        </w:tc>
        <w:tc>
          <w:tcPr>
            <w:tcW w:w="2383" w:type="pct"/>
            <w:shd w:val="clear" w:color="auto" w:fill="auto"/>
            <w:tcMar>
              <w:top w:w="57" w:type="dxa"/>
              <w:bottom w:w="57" w:type="dxa"/>
            </w:tcMar>
          </w:tcPr>
          <w:p w14:paraId="346A3C4F" w14:textId="77777777" w:rsidR="00C644B5" w:rsidRPr="00FD2055" w:rsidRDefault="00C644B5" w:rsidP="00946C9A">
            <w:r w:rsidRPr="00FD2055">
              <w:t>Parameters</w:t>
            </w:r>
          </w:p>
        </w:tc>
        <w:tc>
          <w:tcPr>
            <w:tcW w:w="1650" w:type="pct"/>
            <w:shd w:val="clear" w:color="auto" w:fill="auto"/>
            <w:tcMar>
              <w:top w:w="57" w:type="dxa"/>
              <w:bottom w:w="57" w:type="dxa"/>
            </w:tcMar>
          </w:tcPr>
          <w:p w14:paraId="6A986576" w14:textId="77777777" w:rsidR="00C644B5" w:rsidRPr="00FD2055" w:rsidRDefault="00C644B5" w:rsidP="00946C9A">
            <w:r w:rsidRPr="00FD2055">
              <w:t>Value</w:t>
            </w:r>
          </w:p>
        </w:tc>
      </w:tr>
      <w:tr w:rsidR="00C644B5" w:rsidRPr="0015788A" w14:paraId="2D74319D" w14:textId="77777777" w:rsidTr="00946C9A">
        <w:trPr>
          <w:tblHeader/>
        </w:trPr>
        <w:tc>
          <w:tcPr>
            <w:tcW w:w="967" w:type="pct"/>
            <w:vMerge w:val="restart"/>
            <w:tcMar>
              <w:top w:w="57" w:type="dxa"/>
              <w:bottom w:w="57" w:type="dxa"/>
            </w:tcMar>
          </w:tcPr>
          <w:p w14:paraId="0F314934" w14:textId="4120E560" w:rsidR="00C644B5" w:rsidRDefault="00C644B5" w:rsidP="00946C9A">
            <w:r w:rsidRPr="00FD2055">
              <w:t xml:space="preserve">Tier </w:t>
            </w:r>
            <w:r>
              <w:t>1</w:t>
            </w:r>
          </w:p>
          <w:p w14:paraId="70D1F846" w14:textId="7B3C857E" w:rsidR="00C644B5" w:rsidRPr="00FD2055" w:rsidRDefault="00C644B5" w:rsidP="00946C9A">
            <w:r>
              <w:t>(potential exposure)</w:t>
            </w:r>
          </w:p>
        </w:tc>
        <w:tc>
          <w:tcPr>
            <w:tcW w:w="2383" w:type="pct"/>
            <w:shd w:val="clear" w:color="auto" w:fill="auto"/>
            <w:tcMar>
              <w:top w:w="57" w:type="dxa"/>
              <w:bottom w:w="57" w:type="dxa"/>
            </w:tcMar>
          </w:tcPr>
          <w:p w14:paraId="422E91F6" w14:textId="5C69B7FF" w:rsidR="00C644B5" w:rsidRPr="00FD7548" w:rsidRDefault="00C644B5" w:rsidP="00946C9A">
            <w:pPr>
              <w:rPr>
                <w:lang w:val="en-US"/>
              </w:rPr>
            </w:pPr>
            <w:r w:rsidRPr="00FD7548">
              <w:rPr>
                <w:lang w:val="en-US"/>
              </w:rPr>
              <w:t>Potential hand exposure – in-use product</w:t>
            </w:r>
          </w:p>
        </w:tc>
        <w:tc>
          <w:tcPr>
            <w:tcW w:w="1650" w:type="pct"/>
            <w:shd w:val="clear" w:color="auto" w:fill="auto"/>
            <w:tcMar>
              <w:top w:w="57" w:type="dxa"/>
              <w:bottom w:w="57" w:type="dxa"/>
            </w:tcMar>
          </w:tcPr>
          <w:p w14:paraId="0FA26003" w14:textId="34DE693D" w:rsidR="00C644B5" w:rsidRPr="00FD7548" w:rsidRDefault="00C644B5" w:rsidP="00946C9A">
            <w:pPr>
              <w:rPr>
                <w:color w:val="000000"/>
                <w:lang w:val="en-US" w:eastAsia="en-GB"/>
              </w:rPr>
            </w:pPr>
            <w:r w:rsidRPr="00FD7548">
              <w:rPr>
                <w:lang w:val="en-US"/>
              </w:rPr>
              <w:t>10 mg product/loading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634A1E2B" w14:textId="7755DE6B" w:rsidR="00C644B5" w:rsidRPr="00FD7548" w:rsidRDefault="00C644B5" w:rsidP="00946C9A">
            <w:pPr>
              <w:rPr>
                <w:lang w:val="en-US"/>
              </w:rPr>
            </w:pPr>
            <w:r w:rsidRPr="00FD7548">
              <w:rPr>
                <w:color w:val="000000"/>
                <w:lang w:val="en-US" w:eastAsia="en-GB"/>
              </w:rPr>
              <w:t>of the BPC Ad hoc Working Group on Human Exposure</w:t>
            </w:r>
            <w:r w:rsidR="00610BEA" w:rsidRPr="00FD7548">
              <w:rPr>
                <w:color w:val="000000"/>
                <w:lang w:val="en-US" w:eastAsia="en-GB"/>
              </w:rPr>
              <w:t>)</w:t>
            </w:r>
          </w:p>
        </w:tc>
      </w:tr>
      <w:tr w:rsidR="00C644B5" w:rsidRPr="0015788A" w14:paraId="6B40ED0F" w14:textId="77777777" w:rsidTr="00946C9A">
        <w:trPr>
          <w:tblHeader/>
        </w:trPr>
        <w:tc>
          <w:tcPr>
            <w:tcW w:w="967" w:type="pct"/>
            <w:vMerge/>
            <w:tcMar>
              <w:top w:w="57" w:type="dxa"/>
              <w:bottom w:w="57" w:type="dxa"/>
            </w:tcMar>
          </w:tcPr>
          <w:p w14:paraId="5DA00D47" w14:textId="77777777" w:rsidR="00C644B5" w:rsidRPr="00FD7548" w:rsidRDefault="00C644B5" w:rsidP="00946C9A">
            <w:pPr>
              <w:rPr>
                <w:lang w:val="en-US"/>
              </w:rPr>
            </w:pPr>
          </w:p>
        </w:tc>
        <w:tc>
          <w:tcPr>
            <w:tcW w:w="2383" w:type="pct"/>
            <w:shd w:val="clear" w:color="auto" w:fill="auto"/>
            <w:tcMar>
              <w:top w:w="57" w:type="dxa"/>
              <w:bottom w:w="57" w:type="dxa"/>
            </w:tcMar>
          </w:tcPr>
          <w:p w14:paraId="602A544D" w14:textId="74E63A67" w:rsidR="00C644B5" w:rsidRPr="00FD2055" w:rsidRDefault="00C644B5" w:rsidP="00946C9A">
            <w:r>
              <w:t>Number of loadings</w:t>
            </w:r>
          </w:p>
        </w:tc>
        <w:tc>
          <w:tcPr>
            <w:tcW w:w="1650" w:type="pct"/>
            <w:shd w:val="clear" w:color="auto" w:fill="auto"/>
            <w:tcMar>
              <w:top w:w="57" w:type="dxa"/>
              <w:bottom w:w="57" w:type="dxa"/>
            </w:tcMar>
          </w:tcPr>
          <w:p w14:paraId="52F1034F" w14:textId="112330B9" w:rsidR="00C644B5" w:rsidRPr="00FD7548" w:rsidRDefault="00C644B5" w:rsidP="00946C9A">
            <w:pPr>
              <w:rPr>
                <w:color w:val="000000"/>
                <w:lang w:val="en-US" w:eastAsia="en-GB"/>
              </w:rPr>
            </w:pPr>
            <w:r w:rsidRPr="00FD7548">
              <w:rPr>
                <w:lang w:val="en-US"/>
              </w:rPr>
              <w:t>100 (R</w:t>
            </w:r>
            <w:r w:rsidRPr="00FD7548">
              <w:rPr>
                <w:color w:val="000000"/>
                <w:lang w:val="en-US" w:eastAsia="en-GB"/>
              </w:rPr>
              <w:t>ecommendation no. 6</w:t>
            </w:r>
          </w:p>
          <w:p w14:paraId="0318D8C7" w14:textId="77777777" w:rsidR="00C644B5" w:rsidRPr="00FD7548" w:rsidRDefault="00C644B5" w:rsidP="00946C9A">
            <w:pPr>
              <w:rPr>
                <w:lang w:val="en-US"/>
              </w:rPr>
            </w:pPr>
            <w:r w:rsidRPr="00FD7548">
              <w:rPr>
                <w:color w:val="000000"/>
                <w:lang w:val="en-US" w:eastAsia="en-GB"/>
              </w:rPr>
              <w:t>of the BPC Ad hoc Working Group on Human Exposure</w:t>
            </w:r>
            <w:r w:rsidRPr="00FD7548">
              <w:rPr>
                <w:lang w:val="en-US"/>
              </w:rPr>
              <w:t>)</w:t>
            </w:r>
          </w:p>
        </w:tc>
      </w:tr>
    </w:tbl>
    <w:p w14:paraId="0283C453" w14:textId="77777777" w:rsidR="00C644B5" w:rsidRPr="00FD7548" w:rsidRDefault="00C644B5" w:rsidP="00C644B5">
      <w:pPr>
        <w:rPr>
          <w:b/>
          <w:lang w:val="en-US"/>
        </w:rPr>
      </w:pPr>
    </w:p>
    <w:p w14:paraId="140F63FF" w14:textId="323BAFA0" w:rsidR="00C644B5" w:rsidRPr="00FD7548" w:rsidRDefault="00C644B5" w:rsidP="00C644B5">
      <w:pPr>
        <w:rPr>
          <w:b/>
          <w:lang w:val="en-US"/>
        </w:rPr>
      </w:pPr>
      <w:r w:rsidRPr="00FD7548">
        <w:rPr>
          <w:b/>
          <w:lang w:val="en-US"/>
        </w:rPr>
        <w:t>Calculations for Scenario [2</w:t>
      </w:r>
      <w:r w:rsidR="00384DAB" w:rsidRPr="00FD7548">
        <w:rPr>
          <w:b/>
          <w:lang w:val="en-US"/>
        </w:rPr>
        <w:t>a, 2</w:t>
      </w:r>
      <w:r w:rsidRPr="00FD7548">
        <w:rPr>
          <w:b/>
          <w:lang w:val="en-US"/>
        </w:rPr>
        <w:t>b]</w:t>
      </w:r>
    </w:p>
    <w:p w14:paraId="2D7BD7D3" w14:textId="77777777" w:rsidR="00C644B5" w:rsidRPr="00FD7548" w:rsidRDefault="00C644B5" w:rsidP="00C644B5">
      <w:pPr>
        <w:rPr>
          <w:highlight w:val="cyan"/>
          <w:lang w:val="en-US"/>
        </w:rPr>
      </w:pPr>
    </w:p>
    <w:p w14:paraId="03138E40" w14:textId="77777777" w:rsidR="00C644B5" w:rsidRPr="00FD7548" w:rsidRDefault="00C644B5" w:rsidP="00C644B5">
      <w:pPr>
        <w:rPr>
          <w:i/>
          <w:u w:val="single"/>
          <w:lang w:val="en-US"/>
        </w:rPr>
      </w:pPr>
    </w:p>
    <w:tbl>
      <w:tblPr>
        <w:tblW w:w="9006" w:type="dxa"/>
        <w:tblLook w:val="04A0" w:firstRow="1" w:lastRow="0" w:firstColumn="1" w:lastColumn="0" w:noHBand="0" w:noVBand="1"/>
      </w:tblPr>
      <w:tblGrid>
        <w:gridCol w:w="1254"/>
        <w:gridCol w:w="1217"/>
        <w:gridCol w:w="1733"/>
        <w:gridCol w:w="1733"/>
        <w:gridCol w:w="1336"/>
        <w:gridCol w:w="1733"/>
      </w:tblGrid>
      <w:tr w:rsidR="00C644B5" w:rsidRPr="0015788A" w14:paraId="6981CF02" w14:textId="77777777" w:rsidTr="00384DAB">
        <w:trPr>
          <w:cantSplit/>
          <w:trHeight w:val="340"/>
        </w:trPr>
        <w:tc>
          <w:tcPr>
            <w:tcW w:w="9006" w:type="dxa"/>
            <w:gridSpan w:val="6"/>
            <w:tcBorders>
              <w:top w:val="single" w:sz="8" w:space="0" w:color="auto"/>
              <w:left w:val="single" w:sz="8" w:space="0" w:color="auto"/>
              <w:bottom w:val="single" w:sz="4" w:space="0" w:color="auto"/>
              <w:right w:val="single" w:sz="8" w:space="0" w:color="000000"/>
            </w:tcBorders>
            <w:shd w:val="clear" w:color="000000" w:fill="FFFFCC"/>
            <w:vAlign w:val="center"/>
            <w:hideMark/>
          </w:tcPr>
          <w:p w14:paraId="7223FBDA" w14:textId="77777777" w:rsidR="00C644B5" w:rsidRPr="00FD7548" w:rsidRDefault="00C644B5">
            <w:pPr>
              <w:jc w:val="center"/>
              <w:rPr>
                <w:rFonts w:ascii="Verdana" w:hAnsi="Verdana" w:cs="Arial"/>
                <w:b/>
                <w:bCs/>
                <w:sz w:val="20"/>
                <w:szCs w:val="20"/>
                <w:lang w:val="en-US"/>
              </w:rPr>
            </w:pPr>
            <w:r>
              <w:rPr>
                <w:rFonts w:ascii="Verdana" w:hAnsi="Verdana" w:cs="Arial"/>
                <w:b/>
                <w:bCs/>
                <w:sz w:val="20"/>
                <w:szCs w:val="20"/>
                <w:lang w:val="en-GB"/>
              </w:rPr>
              <w:t>Summary table: estimated exposure from professional uses</w:t>
            </w:r>
          </w:p>
        </w:tc>
      </w:tr>
      <w:tr w:rsidR="00D0205E" w:rsidRPr="0015788A" w14:paraId="25FB23CC" w14:textId="77777777" w:rsidTr="00384DAB">
        <w:trPr>
          <w:cantSplit/>
          <w:trHeight w:val="1397"/>
        </w:trPr>
        <w:tc>
          <w:tcPr>
            <w:tcW w:w="125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EF6076" w14:textId="77777777" w:rsidR="00D0205E" w:rsidRDefault="00D0205E">
            <w:pPr>
              <w:rPr>
                <w:rFonts w:ascii="Verdana" w:hAnsi="Verdana" w:cs="Arial"/>
                <w:b/>
                <w:bCs/>
                <w:sz w:val="20"/>
                <w:szCs w:val="20"/>
              </w:rPr>
            </w:pPr>
            <w:r>
              <w:rPr>
                <w:rFonts w:ascii="Verdana" w:hAnsi="Verdana" w:cs="Arial"/>
                <w:b/>
                <w:bCs/>
                <w:sz w:val="20"/>
                <w:szCs w:val="20"/>
                <w:lang w:val="en-GB"/>
              </w:rPr>
              <w:t>Exposure scenario</w:t>
            </w:r>
          </w:p>
        </w:tc>
        <w:tc>
          <w:tcPr>
            <w:tcW w:w="121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545574" w14:textId="77777777" w:rsidR="00D0205E" w:rsidRDefault="00D0205E">
            <w:pPr>
              <w:rPr>
                <w:rFonts w:ascii="Verdana" w:hAnsi="Verdana" w:cs="Arial"/>
                <w:b/>
                <w:bCs/>
                <w:sz w:val="20"/>
                <w:szCs w:val="20"/>
              </w:rPr>
            </w:pPr>
            <w:r>
              <w:rPr>
                <w:rFonts w:ascii="Verdana" w:hAnsi="Verdana" w:cs="Arial"/>
                <w:b/>
                <w:bCs/>
                <w:sz w:val="20"/>
                <w:szCs w:val="20"/>
                <w:lang w:val="en-GB"/>
              </w:rPr>
              <w:t>Tier/PPE</w:t>
            </w:r>
          </w:p>
        </w:tc>
        <w:tc>
          <w:tcPr>
            <w:tcW w:w="1733" w:type="dxa"/>
            <w:tcBorders>
              <w:top w:val="single" w:sz="4" w:space="0" w:color="auto"/>
              <w:left w:val="nil"/>
              <w:bottom w:val="single" w:sz="4" w:space="0" w:color="auto"/>
              <w:right w:val="single" w:sz="8" w:space="0" w:color="auto"/>
            </w:tcBorders>
            <w:shd w:val="clear" w:color="auto" w:fill="auto"/>
            <w:vAlign w:val="center"/>
            <w:hideMark/>
          </w:tcPr>
          <w:p w14:paraId="3A8E0FD6"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Estimated inhalation uptake</w:t>
            </w:r>
          </w:p>
          <w:p w14:paraId="7702494C"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(internal)</w:t>
            </w:r>
          </w:p>
          <w:p w14:paraId="1B5EFAAA" w14:textId="2DC2F088" w:rsidR="00D0205E" w:rsidRPr="00FD7548" w:rsidRDefault="00D0205E" w:rsidP="00946C9A">
            <w:pPr>
              <w:rPr>
                <w:rFonts w:ascii="Verdana" w:hAnsi="Verdana" w:cs="Arial"/>
                <w:b/>
                <w:bCs/>
                <w:sz w:val="20"/>
                <w:szCs w:val="20"/>
                <w:lang w:val="en-US"/>
              </w:rPr>
            </w:pPr>
            <w:r>
              <w:rPr>
                <w:rFonts w:ascii="Verdana" w:hAnsi="Verdana" w:cs="Arial"/>
                <w:b/>
                <w:bCs/>
                <w:sz w:val="20"/>
                <w:szCs w:val="20"/>
                <w:lang w:val="en-GB"/>
              </w:rPr>
              <w:t>(mg/kg/day)</w:t>
            </w:r>
          </w:p>
        </w:tc>
        <w:tc>
          <w:tcPr>
            <w:tcW w:w="1733" w:type="dxa"/>
            <w:tcBorders>
              <w:top w:val="single" w:sz="4" w:space="0" w:color="auto"/>
              <w:left w:val="nil"/>
              <w:bottom w:val="single" w:sz="4" w:space="0" w:color="auto"/>
              <w:right w:val="single" w:sz="8" w:space="0" w:color="auto"/>
            </w:tcBorders>
            <w:shd w:val="clear" w:color="auto" w:fill="auto"/>
            <w:vAlign w:val="center"/>
            <w:hideMark/>
          </w:tcPr>
          <w:p w14:paraId="00DBBEC9"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Estimated dermal uptake (internal)</w:t>
            </w:r>
          </w:p>
          <w:p w14:paraId="0932D68D"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(mg/kg/day)</w:t>
            </w:r>
          </w:p>
          <w:p w14:paraId="25C31617" w14:textId="7E5D952B" w:rsidR="00D0205E" w:rsidRPr="00FD7548" w:rsidRDefault="00D0205E" w:rsidP="00946C9A">
            <w:pPr>
              <w:rPr>
                <w:rFonts w:ascii="Verdana" w:hAnsi="Verdana" w:cs="Arial"/>
                <w:b/>
                <w:bCs/>
                <w:sz w:val="20"/>
                <w:szCs w:val="20"/>
                <w:lang w:val="en-US"/>
              </w:rPr>
            </w:pPr>
            <w:r w:rsidRPr="00FD7548">
              <w:rPr>
                <w:rFonts w:ascii="Arial" w:hAnsi="Arial" w:cs="Arial"/>
                <w:sz w:val="20"/>
                <w:szCs w:val="20"/>
                <w:lang w:val="en-US"/>
              </w:rPr>
              <w:t> </w:t>
            </w:r>
          </w:p>
        </w:tc>
        <w:tc>
          <w:tcPr>
            <w:tcW w:w="133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333687" w14:textId="77777777" w:rsidR="00D0205E" w:rsidRDefault="00D0205E">
            <w:pPr>
              <w:rPr>
                <w:rFonts w:ascii="Verdana" w:hAnsi="Verdana" w:cs="Arial"/>
                <w:b/>
                <w:bCs/>
                <w:sz w:val="20"/>
                <w:szCs w:val="20"/>
              </w:rPr>
            </w:pPr>
            <w:r>
              <w:rPr>
                <w:rFonts w:ascii="Verdana" w:hAnsi="Verdana" w:cs="Arial"/>
                <w:b/>
                <w:bCs/>
                <w:sz w:val="20"/>
                <w:szCs w:val="20"/>
                <w:lang w:val="en-GB"/>
              </w:rPr>
              <w:t>Estimated oral uptake</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1FFE26AF"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Estimated total uptake</w:t>
            </w:r>
          </w:p>
          <w:p w14:paraId="741ED8A5" w14:textId="77777777" w:rsidR="00D0205E" w:rsidRPr="00FD7548" w:rsidRDefault="00D0205E">
            <w:pPr>
              <w:rPr>
                <w:rFonts w:ascii="Verdana" w:hAnsi="Verdana" w:cs="Arial"/>
                <w:b/>
                <w:bCs/>
                <w:sz w:val="20"/>
                <w:szCs w:val="20"/>
                <w:lang w:val="en-US"/>
              </w:rPr>
            </w:pPr>
            <w:r>
              <w:rPr>
                <w:rFonts w:ascii="Verdana" w:hAnsi="Verdana" w:cs="Arial"/>
                <w:b/>
                <w:bCs/>
                <w:sz w:val="20"/>
                <w:szCs w:val="20"/>
                <w:lang w:val="en-GB"/>
              </w:rPr>
              <w:t>(internal)</w:t>
            </w:r>
          </w:p>
          <w:p w14:paraId="6FBFA3C8" w14:textId="5E6A3750" w:rsidR="00D0205E" w:rsidRPr="00FD7548" w:rsidRDefault="00D0205E" w:rsidP="00946C9A">
            <w:pPr>
              <w:rPr>
                <w:rFonts w:ascii="Verdana" w:hAnsi="Verdana" w:cs="Arial"/>
                <w:b/>
                <w:bCs/>
                <w:sz w:val="20"/>
                <w:szCs w:val="20"/>
                <w:lang w:val="en-US"/>
              </w:rPr>
            </w:pPr>
            <w:r>
              <w:rPr>
                <w:rFonts w:ascii="Verdana" w:hAnsi="Verdana" w:cs="Arial"/>
                <w:b/>
                <w:bCs/>
                <w:sz w:val="20"/>
                <w:szCs w:val="20"/>
                <w:lang w:val="en-GB"/>
              </w:rPr>
              <w:t>(mg/kg/day)</w:t>
            </w:r>
          </w:p>
        </w:tc>
      </w:tr>
      <w:tr w:rsidR="00384DAB" w14:paraId="72E23E8D" w14:textId="77777777" w:rsidTr="00384DAB">
        <w:trPr>
          <w:cantSplit/>
          <w:trHeight w:val="580"/>
        </w:trPr>
        <w:tc>
          <w:tcPr>
            <w:tcW w:w="1254" w:type="dxa"/>
            <w:tcBorders>
              <w:top w:val="single" w:sz="4" w:space="0" w:color="auto"/>
              <w:left w:val="single" w:sz="8" w:space="0" w:color="auto"/>
              <w:bottom w:val="single" w:sz="8" w:space="0" w:color="auto"/>
              <w:right w:val="single" w:sz="8" w:space="0" w:color="auto"/>
            </w:tcBorders>
            <w:shd w:val="clear" w:color="auto" w:fill="auto"/>
            <w:vAlign w:val="center"/>
          </w:tcPr>
          <w:p w14:paraId="3C8EB2B8" w14:textId="5CDE8921" w:rsidR="00384DAB" w:rsidRDefault="00384DAB" w:rsidP="00384DAB">
            <w:pPr>
              <w:rPr>
                <w:rFonts w:ascii="Verdana" w:hAnsi="Verdana" w:cs="Arial"/>
                <w:sz w:val="20"/>
                <w:szCs w:val="20"/>
                <w:lang w:val="en-GB"/>
              </w:rPr>
            </w:pPr>
            <w:r>
              <w:rPr>
                <w:rFonts w:ascii="Verdana" w:hAnsi="Verdana" w:cs="Arial"/>
                <w:sz w:val="20"/>
                <w:szCs w:val="20"/>
                <w:lang w:val="en-GB"/>
              </w:rPr>
              <w:t>2a. injection (injector)</w:t>
            </w:r>
          </w:p>
        </w:tc>
        <w:tc>
          <w:tcPr>
            <w:tcW w:w="1217" w:type="dxa"/>
            <w:tcBorders>
              <w:top w:val="single" w:sz="4" w:space="0" w:color="auto"/>
              <w:left w:val="nil"/>
              <w:bottom w:val="single" w:sz="8" w:space="0" w:color="auto"/>
              <w:right w:val="single" w:sz="8" w:space="0" w:color="auto"/>
            </w:tcBorders>
            <w:shd w:val="clear" w:color="auto" w:fill="auto"/>
            <w:vAlign w:val="center"/>
          </w:tcPr>
          <w:p w14:paraId="496B1AF4" w14:textId="603FA475" w:rsidR="00384DAB" w:rsidRDefault="00384DAB" w:rsidP="00384DAB">
            <w:pPr>
              <w:rPr>
                <w:rFonts w:ascii="Verdana" w:hAnsi="Verdana" w:cs="Arial"/>
                <w:sz w:val="20"/>
                <w:szCs w:val="20"/>
                <w:lang w:val="en-GB"/>
              </w:rPr>
            </w:pPr>
            <w:r>
              <w:rPr>
                <w:rFonts w:ascii="Verdana" w:hAnsi="Verdana" w:cs="Arial"/>
                <w:sz w:val="20"/>
                <w:szCs w:val="20"/>
                <w:lang w:val="en-GB"/>
              </w:rPr>
              <w:t>2/gloves</w:t>
            </w:r>
          </w:p>
        </w:tc>
        <w:tc>
          <w:tcPr>
            <w:tcW w:w="1733" w:type="dxa"/>
            <w:tcBorders>
              <w:top w:val="single" w:sz="4" w:space="0" w:color="auto"/>
              <w:left w:val="nil"/>
              <w:bottom w:val="single" w:sz="8" w:space="0" w:color="auto"/>
              <w:right w:val="single" w:sz="8" w:space="0" w:color="auto"/>
            </w:tcBorders>
            <w:shd w:val="clear" w:color="auto" w:fill="auto"/>
            <w:vAlign w:val="center"/>
          </w:tcPr>
          <w:p w14:paraId="2CF5E1E0" w14:textId="562133F9" w:rsidR="00384DAB" w:rsidRDefault="00384DAB" w:rsidP="00F41EB1">
            <w:pPr>
              <w:jc w:val="right"/>
              <w:rPr>
                <w:rFonts w:ascii="Verdana" w:hAnsi="Verdana" w:cs="Arial"/>
                <w:sz w:val="20"/>
                <w:szCs w:val="20"/>
                <w:lang w:val="en-GB"/>
              </w:rPr>
            </w:pPr>
            <w:r>
              <w:rPr>
                <w:rFonts w:ascii="Verdana" w:hAnsi="Verdana" w:cs="Arial"/>
                <w:sz w:val="20"/>
                <w:szCs w:val="20"/>
                <w:lang w:val="en-GB"/>
              </w:rPr>
              <w:t>0.0000</w:t>
            </w:r>
            <w:r w:rsidR="00F41EB1">
              <w:rPr>
                <w:rFonts w:ascii="Verdana" w:hAnsi="Verdana" w:cs="Arial"/>
                <w:sz w:val="20"/>
                <w:szCs w:val="20"/>
                <w:lang w:val="en-GB"/>
              </w:rPr>
              <w:t>4</w:t>
            </w:r>
          </w:p>
        </w:tc>
        <w:tc>
          <w:tcPr>
            <w:tcW w:w="1733" w:type="dxa"/>
            <w:tcBorders>
              <w:top w:val="single" w:sz="4" w:space="0" w:color="auto"/>
              <w:left w:val="nil"/>
              <w:bottom w:val="single" w:sz="8" w:space="0" w:color="auto"/>
              <w:right w:val="single" w:sz="8" w:space="0" w:color="auto"/>
            </w:tcBorders>
            <w:shd w:val="clear" w:color="auto" w:fill="auto"/>
            <w:vAlign w:val="center"/>
          </w:tcPr>
          <w:p w14:paraId="6FE7230B" w14:textId="52D3CB12" w:rsidR="00384DAB" w:rsidRDefault="00384DAB" w:rsidP="00FF360C">
            <w:pPr>
              <w:jc w:val="right"/>
              <w:rPr>
                <w:rFonts w:ascii="Verdana" w:hAnsi="Verdana" w:cs="Arial"/>
                <w:sz w:val="20"/>
                <w:szCs w:val="20"/>
                <w:lang w:val="en-GB"/>
              </w:rPr>
            </w:pPr>
            <w:r>
              <w:rPr>
                <w:rFonts w:ascii="Verdana" w:hAnsi="Verdana" w:cs="Arial"/>
                <w:sz w:val="20"/>
                <w:szCs w:val="20"/>
                <w:lang w:val="en-GB"/>
              </w:rPr>
              <w:t>0.01</w:t>
            </w:r>
            <w:r w:rsidR="00FF360C">
              <w:rPr>
                <w:rFonts w:ascii="Verdana" w:hAnsi="Verdana" w:cs="Arial"/>
                <w:sz w:val="20"/>
                <w:szCs w:val="20"/>
                <w:lang w:val="en-GB"/>
              </w:rPr>
              <w:t>9</w:t>
            </w:r>
          </w:p>
        </w:tc>
        <w:tc>
          <w:tcPr>
            <w:tcW w:w="1336" w:type="dxa"/>
            <w:tcBorders>
              <w:top w:val="single" w:sz="4" w:space="0" w:color="auto"/>
              <w:left w:val="nil"/>
              <w:bottom w:val="single" w:sz="8" w:space="0" w:color="auto"/>
              <w:right w:val="single" w:sz="8" w:space="0" w:color="auto"/>
            </w:tcBorders>
            <w:shd w:val="clear" w:color="auto" w:fill="auto"/>
            <w:vAlign w:val="center"/>
          </w:tcPr>
          <w:p w14:paraId="11384094" w14:textId="0F66C4DE" w:rsidR="00384DAB" w:rsidRDefault="00384DAB" w:rsidP="00384DAB">
            <w:pPr>
              <w:rPr>
                <w:rFonts w:ascii="Verdana" w:hAnsi="Verdana" w:cs="Arial"/>
                <w:sz w:val="20"/>
                <w:szCs w:val="20"/>
                <w:lang w:val="en-GB"/>
              </w:rPr>
            </w:pPr>
            <w:r>
              <w:rPr>
                <w:rFonts w:ascii="Verdana" w:hAnsi="Verdana" w:cs="Arial"/>
                <w:sz w:val="20"/>
                <w:szCs w:val="20"/>
                <w:lang w:val="en-GB"/>
              </w:rPr>
              <w:t>n.a</w:t>
            </w:r>
          </w:p>
        </w:tc>
        <w:tc>
          <w:tcPr>
            <w:tcW w:w="1733" w:type="dxa"/>
            <w:tcBorders>
              <w:top w:val="single" w:sz="4" w:space="0" w:color="auto"/>
              <w:left w:val="nil"/>
              <w:bottom w:val="single" w:sz="8" w:space="0" w:color="auto"/>
              <w:right w:val="single" w:sz="8" w:space="0" w:color="auto"/>
            </w:tcBorders>
            <w:shd w:val="clear" w:color="auto" w:fill="auto"/>
            <w:vAlign w:val="center"/>
          </w:tcPr>
          <w:p w14:paraId="361230AD" w14:textId="222255CC" w:rsidR="00384DAB" w:rsidRDefault="00384DAB" w:rsidP="00FF360C">
            <w:pPr>
              <w:jc w:val="right"/>
              <w:rPr>
                <w:rFonts w:ascii="Verdana" w:hAnsi="Verdana" w:cs="Arial"/>
                <w:sz w:val="20"/>
                <w:szCs w:val="20"/>
                <w:lang w:val="en-GB"/>
              </w:rPr>
            </w:pPr>
            <w:r>
              <w:rPr>
                <w:rFonts w:ascii="Verdana" w:hAnsi="Verdana" w:cs="Arial"/>
                <w:sz w:val="20"/>
                <w:szCs w:val="20"/>
                <w:lang w:val="en-GB"/>
              </w:rPr>
              <w:t>0.01</w:t>
            </w:r>
            <w:r w:rsidR="00FF360C">
              <w:rPr>
                <w:rFonts w:ascii="Verdana" w:hAnsi="Verdana" w:cs="Arial"/>
                <w:sz w:val="20"/>
                <w:szCs w:val="20"/>
                <w:lang w:val="en-GB"/>
              </w:rPr>
              <w:t>9</w:t>
            </w:r>
          </w:p>
        </w:tc>
      </w:tr>
      <w:tr w:rsidR="00D0205E" w14:paraId="1163DF1A" w14:textId="77777777" w:rsidTr="00384DAB">
        <w:trPr>
          <w:cantSplit/>
          <w:trHeight w:val="580"/>
        </w:trPr>
        <w:tc>
          <w:tcPr>
            <w:tcW w:w="12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F977AE" w14:textId="49104667" w:rsidR="00C644B5" w:rsidRDefault="006D626E">
            <w:pPr>
              <w:rPr>
                <w:rFonts w:ascii="Verdana" w:hAnsi="Verdana" w:cs="Arial"/>
                <w:sz w:val="20"/>
                <w:szCs w:val="20"/>
              </w:rPr>
            </w:pPr>
            <w:r>
              <w:rPr>
                <w:rFonts w:ascii="Verdana" w:hAnsi="Verdana" w:cs="Arial"/>
                <w:sz w:val="20"/>
                <w:szCs w:val="20"/>
                <w:lang w:val="en-GB"/>
              </w:rPr>
              <w:t>2b. injection</w:t>
            </w:r>
            <w:r w:rsidR="00384DAB">
              <w:rPr>
                <w:rFonts w:ascii="Verdana" w:hAnsi="Verdana" w:cs="Arial"/>
                <w:sz w:val="20"/>
                <w:szCs w:val="20"/>
                <w:lang w:val="en-GB"/>
              </w:rPr>
              <w:t xml:space="preserve"> (pouring)</w:t>
            </w:r>
          </w:p>
        </w:tc>
        <w:tc>
          <w:tcPr>
            <w:tcW w:w="1217" w:type="dxa"/>
            <w:tcBorders>
              <w:top w:val="single" w:sz="4" w:space="0" w:color="auto"/>
              <w:left w:val="nil"/>
              <w:bottom w:val="single" w:sz="8" w:space="0" w:color="auto"/>
              <w:right w:val="single" w:sz="8" w:space="0" w:color="auto"/>
            </w:tcBorders>
            <w:shd w:val="clear" w:color="auto" w:fill="auto"/>
            <w:vAlign w:val="center"/>
            <w:hideMark/>
          </w:tcPr>
          <w:p w14:paraId="73713622" w14:textId="77777777" w:rsidR="00C644B5" w:rsidRDefault="00C644B5">
            <w:pPr>
              <w:rPr>
                <w:rFonts w:ascii="Verdana" w:hAnsi="Verdana" w:cs="Arial"/>
                <w:sz w:val="20"/>
                <w:szCs w:val="20"/>
              </w:rPr>
            </w:pPr>
            <w:r>
              <w:rPr>
                <w:rFonts w:ascii="Verdana" w:hAnsi="Verdana" w:cs="Arial"/>
                <w:sz w:val="20"/>
                <w:szCs w:val="20"/>
                <w:lang w:val="en-GB"/>
              </w:rPr>
              <w:t>1/ no PPE</w:t>
            </w:r>
          </w:p>
        </w:tc>
        <w:tc>
          <w:tcPr>
            <w:tcW w:w="1733" w:type="dxa"/>
            <w:tcBorders>
              <w:top w:val="single" w:sz="4" w:space="0" w:color="auto"/>
              <w:left w:val="nil"/>
              <w:bottom w:val="single" w:sz="8" w:space="0" w:color="auto"/>
              <w:right w:val="single" w:sz="8" w:space="0" w:color="auto"/>
            </w:tcBorders>
            <w:shd w:val="clear" w:color="auto" w:fill="auto"/>
            <w:vAlign w:val="center"/>
            <w:hideMark/>
          </w:tcPr>
          <w:p w14:paraId="5936B428" w14:textId="77777777" w:rsidR="00C644B5" w:rsidRDefault="00C644B5">
            <w:pPr>
              <w:jc w:val="right"/>
              <w:rPr>
                <w:rFonts w:ascii="Verdana" w:hAnsi="Verdana" w:cs="Arial"/>
                <w:sz w:val="20"/>
                <w:szCs w:val="20"/>
              </w:rPr>
            </w:pPr>
            <w:r>
              <w:rPr>
                <w:rFonts w:ascii="Verdana" w:hAnsi="Verdana" w:cs="Arial"/>
                <w:sz w:val="20"/>
                <w:szCs w:val="20"/>
                <w:lang w:val="en-GB"/>
              </w:rPr>
              <w:t>n.a.</w:t>
            </w:r>
          </w:p>
        </w:tc>
        <w:tc>
          <w:tcPr>
            <w:tcW w:w="1733" w:type="dxa"/>
            <w:tcBorders>
              <w:top w:val="single" w:sz="4" w:space="0" w:color="auto"/>
              <w:left w:val="nil"/>
              <w:bottom w:val="single" w:sz="8" w:space="0" w:color="auto"/>
              <w:right w:val="single" w:sz="8" w:space="0" w:color="auto"/>
            </w:tcBorders>
            <w:shd w:val="clear" w:color="auto" w:fill="auto"/>
            <w:vAlign w:val="center"/>
            <w:hideMark/>
          </w:tcPr>
          <w:p w14:paraId="22AA3B79" w14:textId="1A4227F0" w:rsidR="00C644B5" w:rsidRDefault="00C644B5" w:rsidP="00F41EB1">
            <w:pPr>
              <w:jc w:val="right"/>
              <w:rPr>
                <w:rFonts w:ascii="Verdana" w:hAnsi="Verdana" w:cs="Arial"/>
                <w:sz w:val="20"/>
                <w:szCs w:val="20"/>
              </w:rPr>
            </w:pPr>
            <w:r>
              <w:rPr>
                <w:rFonts w:ascii="Verdana" w:hAnsi="Verdana" w:cs="Arial"/>
                <w:sz w:val="20"/>
                <w:szCs w:val="20"/>
                <w:lang w:val="en-GB"/>
              </w:rPr>
              <w:t>0.029</w:t>
            </w:r>
          </w:p>
        </w:tc>
        <w:tc>
          <w:tcPr>
            <w:tcW w:w="1336" w:type="dxa"/>
            <w:tcBorders>
              <w:top w:val="single" w:sz="4" w:space="0" w:color="auto"/>
              <w:left w:val="nil"/>
              <w:bottom w:val="single" w:sz="8" w:space="0" w:color="auto"/>
              <w:right w:val="single" w:sz="8" w:space="0" w:color="auto"/>
            </w:tcBorders>
            <w:shd w:val="clear" w:color="auto" w:fill="auto"/>
            <w:vAlign w:val="center"/>
            <w:hideMark/>
          </w:tcPr>
          <w:p w14:paraId="77B85BBB" w14:textId="77777777" w:rsidR="00C644B5" w:rsidRDefault="00C644B5">
            <w:pPr>
              <w:rPr>
                <w:rFonts w:ascii="Verdana" w:hAnsi="Verdana" w:cs="Arial"/>
                <w:sz w:val="20"/>
                <w:szCs w:val="20"/>
              </w:rPr>
            </w:pPr>
            <w:r>
              <w:rPr>
                <w:rFonts w:ascii="Verdana" w:hAnsi="Verdana" w:cs="Arial"/>
                <w:sz w:val="20"/>
                <w:szCs w:val="20"/>
                <w:lang w:val="en-GB"/>
              </w:rPr>
              <w:t>n.a</w:t>
            </w:r>
          </w:p>
        </w:tc>
        <w:tc>
          <w:tcPr>
            <w:tcW w:w="1733" w:type="dxa"/>
            <w:tcBorders>
              <w:top w:val="single" w:sz="4" w:space="0" w:color="auto"/>
              <w:left w:val="nil"/>
              <w:bottom w:val="single" w:sz="8" w:space="0" w:color="auto"/>
              <w:right w:val="single" w:sz="8" w:space="0" w:color="auto"/>
            </w:tcBorders>
            <w:shd w:val="clear" w:color="auto" w:fill="auto"/>
            <w:vAlign w:val="center"/>
            <w:hideMark/>
          </w:tcPr>
          <w:p w14:paraId="76A41FC6" w14:textId="7702D7D5" w:rsidR="00C644B5" w:rsidRDefault="00C644B5" w:rsidP="00F41EB1">
            <w:pPr>
              <w:jc w:val="right"/>
              <w:rPr>
                <w:rFonts w:ascii="Verdana" w:hAnsi="Verdana" w:cs="Arial"/>
                <w:sz w:val="20"/>
                <w:szCs w:val="20"/>
              </w:rPr>
            </w:pPr>
            <w:r>
              <w:rPr>
                <w:rFonts w:ascii="Verdana" w:hAnsi="Verdana" w:cs="Arial"/>
                <w:sz w:val="20"/>
                <w:szCs w:val="20"/>
                <w:lang w:val="en-GB"/>
              </w:rPr>
              <w:t>0.029</w:t>
            </w:r>
          </w:p>
        </w:tc>
      </w:tr>
    </w:tbl>
    <w:p w14:paraId="4848C12F" w14:textId="77777777" w:rsidR="00C644B5" w:rsidRDefault="00C644B5" w:rsidP="00C644B5">
      <w:pPr>
        <w:rPr>
          <w:i/>
          <w:u w:val="single"/>
        </w:rPr>
      </w:pPr>
    </w:p>
    <w:p w14:paraId="7265561F" w14:textId="34A5E843" w:rsidR="00C644B5" w:rsidRDefault="00C644B5" w:rsidP="009A15F9">
      <w:pPr>
        <w:rPr>
          <w:i/>
          <w:u w:val="single"/>
        </w:rPr>
      </w:pPr>
    </w:p>
    <w:p w14:paraId="5BCC15B3" w14:textId="77777777" w:rsidR="00C644B5" w:rsidRDefault="00C644B5" w:rsidP="009A15F9">
      <w:pPr>
        <w:rPr>
          <w:i/>
          <w:u w:val="single"/>
        </w:rPr>
      </w:pPr>
    </w:p>
    <w:p w14:paraId="7B817979" w14:textId="208A0B58" w:rsidR="009A15F9" w:rsidRPr="00FD7548" w:rsidRDefault="009A15F9" w:rsidP="009A15F9">
      <w:pPr>
        <w:rPr>
          <w:i/>
          <w:u w:val="single"/>
          <w:lang w:val="en-US"/>
        </w:rPr>
      </w:pPr>
      <w:r w:rsidRPr="00FD7548">
        <w:rPr>
          <w:i/>
          <w:u w:val="single"/>
          <w:lang w:val="en-US"/>
        </w:rPr>
        <w:t>Scenario [3] : Application : brushing</w:t>
      </w:r>
      <w:r w:rsidR="0070101A" w:rsidRPr="00FD7548">
        <w:rPr>
          <w:i/>
          <w:u w:val="single"/>
          <w:lang w:val="en-US"/>
        </w:rPr>
        <w:t xml:space="preserve"> </w:t>
      </w:r>
      <w:r w:rsidR="00DB0594" w:rsidRPr="00FD7548">
        <w:rPr>
          <w:i/>
          <w:u w:val="single"/>
          <w:lang w:val="en-US"/>
        </w:rPr>
        <w:t>(professional</w:t>
      </w:r>
      <w:r w:rsidR="0070101A" w:rsidRPr="00FD7548">
        <w:rPr>
          <w:i/>
          <w:u w:val="single"/>
          <w:lang w:val="en-US"/>
        </w:rPr>
        <w:t xml:space="preserve"> user)</w:t>
      </w:r>
    </w:p>
    <w:p w14:paraId="311E1AAF" w14:textId="77777777" w:rsidR="009A15F9" w:rsidRPr="00FD7548" w:rsidRDefault="009A15F9" w:rsidP="009A15F9">
      <w:pPr>
        <w:rPr>
          <w:lang w:val="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9A15F9" w:rsidRPr="00FD2055" w14:paraId="483644DD" w14:textId="77777777" w:rsidTr="00C97680">
        <w:trPr>
          <w:tblHeader/>
        </w:trPr>
        <w:tc>
          <w:tcPr>
            <w:tcW w:w="5000" w:type="pct"/>
            <w:gridSpan w:val="3"/>
            <w:shd w:val="clear" w:color="auto" w:fill="FFFFCC"/>
            <w:tcMar>
              <w:top w:w="57" w:type="dxa"/>
              <w:bottom w:w="57" w:type="dxa"/>
            </w:tcMar>
          </w:tcPr>
          <w:p w14:paraId="711831AA" w14:textId="77777777" w:rsidR="009A15F9" w:rsidRPr="00FD2055" w:rsidRDefault="009A15F9" w:rsidP="00C97680">
            <w:pPr>
              <w:rPr>
                <w:b/>
              </w:rPr>
            </w:pPr>
            <w:r w:rsidRPr="00FD2055">
              <w:rPr>
                <w:b/>
              </w:rPr>
              <w:lastRenderedPageBreak/>
              <w:t>Description of Scenario [</w:t>
            </w:r>
            <w:r>
              <w:rPr>
                <w:b/>
              </w:rPr>
              <w:t>3</w:t>
            </w:r>
            <w:r w:rsidRPr="00FD2055">
              <w:rPr>
                <w:b/>
              </w:rPr>
              <w:t>]</w:t>
            </w:r>
          </w:p>
        </w:tc>
      </w:tr>
      <w:tr w:rsidR="009A15F9" w:rsidRPr="00E77818" w14:paraId="1EA5F968" w14:textId="77777777" w:rsidTr="00C97680">
        <w:trPr>
          <w:tblHeader/>
        </w:trPr>
        <w:tc>
          <w:tcPr>
            <w:tcW w:w="5000" w:type="pct"/>
            <w:gridSpan w:val="3"/>
            <w:shd w:val="clear" w:color="auto" w:fill="auto"/>
            <w:tcMar>
              <w:top w:w="57" w:type="dxa"/>
              <w:bottom w:w="57" w:type="dxa"/>
            </w:tcMar>
          </w:tcPr>
          <w:p w14:paraId="36BE7A3F" w14:textId="10BC84F1" w:rsidR="00227730" w:rsidRPr="00FD7548" w:rsidRDefault="009A15F9" w:rsidP="00421BEB">
            <w:pPr>
              <w:keepNext/>
              <w:widowControl w:val="0"/>
              <w:tabs>
                <w:tab w:val="center" w:pos="4536"/>
                <w:tab w:val="right" w:pos="9072"/>
              </w:tabs>
              <w:jc w:val="both"/>
              <w:rPr>
                <w:color w:val="000000"/>
                <w:lang w:val="en-US" w:eastAsia="en-GB"/>
              </w:rPr>
            </w:pPr>
            <w:r w:rsidRPr="00FD7548">
              <w:rPr>
                <w:lang w:val="en-US"/>
              </w:rPr>
              <w:t>The application solution is applied to the wood by brushing</w:t>
            </w:r>
            <w:r w:rsidR="00677555" w:rsidRPr="00FD7548">
              <w:rPr>
                <w:lang w:val="en-US"/>
              </w:rPr>
              <w:t xml:space="preserve"> by </w:t>
            </w:r>
            <w:r w:rsidR="00DB0594" w:rsidRPr="00FD7548">
              <w:rPr>
                <w:lang w:val="en-US"/>
              </w:rPr>
              <w:t>professional</w:t>
            </w:r>
            <w:r w:rsidR="00677555" w:rsidRPr="00FD7548">
              <w:rPr>
                <w:lang w:val="en-US"/>
              </w:rPr>
              <w:t xml:space="preserve"> users</w:t>
            </w:r>
            <w:r w:rsidR="00EB19B6" w:rsidRPr="00FD7548">
              <w:rPr>
                <w:lang w:val="en-US"/>
              </w:rPr>
              <w:t xml:space="preserve">. </w:t>
            </w:r>
            <w:r w:rsidRPr="00FD7548">
              <w:rPr>
                <w:lang w:val="en-US"/>
              </w:rPr>
              <w:t xml:space="preserve">The calculation is based on </w:t>
            </w:r>
            <w:r w:rsidRPr="00FD7548">
              <w:rPr>
                <w:iCs/>
                <w:color w:val="000000"/>
                <w:lang w:val="en-US" w:eastAsia="en-GB"/>
              </w:rPr>
              <w:t xml:space="preserve">Consumer product painting model 3 </w:t>
            </w:r>
            <w:r w:rsidRPr="00FD7548">
              <w:rPr>
                <w:lang w:val="en-US"/>
              </w:rPr>
              <w:t>(</w:t>
            </w:r>
            <w:r w:rsidRPr="00FD7548">
              <w:rPr>
                <w:color w:val="000000"/>
                <w:lang w:val="en-US" w:eastAsia="en-GB"/>
              </w:rPr>
              <w:t xml:space="preserve">TNsG Part 2,  (2002) </w:t>
            </w:r>
            <w:r w:rsidRPr="00FD7548">
              <w:rPr>
                <w:lang w:val="en-US"/>
              </w:rPr>
              <w:t>in accordance with the draft final CAR on permethrin</w:t>
            </w:r>
            <w:r w:rsidRPr="00FD7548">
              <w:rPr>
                <w:color w:val="000000"/>
                <w:lang w:val="en-US" w:eastAsia="en-GB"/>
              </w:rPr>
              <w:t>.</w:t>
            </w:r>
            <w:r w:rsidR="00421BEB" w:rsidRPr="00FD7548">
              <w:rPr>
                <w:color w:val="000000"/>
                <w:lang w:val="en-US" w:eastAsia="en-GB"/>
              </w:rPr>
              <w:t xml:space="preserve"> </w:t>
            </w:r>
            <w:r w:rsidR="00F204C8" w:rsidRPr="00FD7548">
              <w:rPr>
                <w:color w:val="000000"/>
                <w:lang w:val="en-US" w:eastAsia="en-GB"/>
              </w:rPr>
              <w:t>Only</w:t>
            </w:r>
            <w:r w:rsidRPr="00FD7548">
              <w:rPr>
                <w:color w:val="000000"/>
                <w:lang w:val="en-US" w:eastAsia="en-GB"/>
              </w:rPr>
              <w:t xml:space="preserve"> dermal</w:t>
            </w:r>
            <w:r w:rsidR="008A2B93" w:rsidRPr="00FD7548">
              <w:rPr>
                <w:color w:val="000000"/>
                <w:lang w:val="en-US" w:eastAsia="en-GB"/>
              </w:rPr>
              <w:t xml:space="preserve"> exposure</w:t>
            </w:r>
            <w:r w:rsidRPr="00FD7548">
              <w:rPr>
                <w:color w:val="000000"/>
                <w:lang w:val="en-US" w:eastAsia="en-GB"/>
              </w:rPr>
              <w:t xml:space="preserve"> </w:t>
            </w:r>
            <w:r w:rsidR="00F204C8" w:rsidRPr="00FD7548">
              <w:rPr>
                <w:color w:val="000000"/>
                <w:lang w:val="en-US" w:eastAsia="en-GB"/>
              </w:rPr>
              <w:t>is considered;  inhalation exposure is</w:t>
            </w:r>
            <w:r w:rsidRPr="00FD7548">
              <w:rPr>
                <w:color w:val="000000"/>
                <w:lang w:val="en-US" w:eastAsia="en-GB"/>
              </w:rPr>
              <w:t xml:space="preserve"> considered</w:t>
            </w:r>
            <w:r w:rsidR="00F204C8" w:rsidRPr="00FD7548">
              <w:rPr>
                <w:color w:val="000000"/>
                <w:lang w:val="en-US" w:eastAsia="en-GB"/>
              </w:rPr>
              <w:t xml:space="preserve"> to be negligible</w:t>
            </w:r>
            <w:r w:rsidR="00B67EEC" w:rsidRPr="00FD7548">
              <w:rPr>
                <w:color w:val="000000"/>
                <w:lang w:val="en-US" w:eastAsia="en-GB"/>
              </w:rPr>
              <w:t xml:space="preserve"> based on the low vapo</w:t>
            </w:r>
            <w:r w:rsidR="00E41B07">
              <w:rPr>
                <w:color w:val="000000"/>
                <w:lang w:val="en-US" w:eastAsia="en-GB"/>
              </w:rPr>
              <w:t>u</w:t>
            </w:r>
            <w:r w:rsidR="00B67EEC" w:rsidRPr="00FD7548">
              <w:rPr>
                <w:color w:val="000000"/>
                <w:lang w:val="en-US" w:eastAsia="en-GB"/>
              </w:rPr>
              <w:t>r pressure and lack of aerosol forming during brush applications</w:t>
            </w:r>
            <w:r w:rsidRPr="00FD7548">
              <w:rPr>
                <w:color w:val="000000"/>
                <w:lang w:val="en-US" w:eastAsia="en-GB"/>
              </w:rPr>
              <w:t>.</w:t>
            </w:r>
            <w:r w:rsidRPr="00FD7548">
              <w:rPr>
                <w:lang w:val="en-US"/>
              </w:rPr>
              <w:t xml:space="preserve"> A body weight of 60kg</w:t>
            </w:r>
            <w:r w:rsidR="00677555" w:rsidRPr="00FD7548">
              <w:rPr>
                <w:lang w:val="en-US"/>
              </w:rPr>
              <w:t xml:space="preserve"> is considered for </w:t>
            </w:r>
            <w:r w:rsidRPr="00FD7548">
              <w:rPr>
                <w:lang w:val="en-US"/>
              </w:rPr>
              <w:t xml:space="preserve">applicators. A dermal absorption of </w:t>
            </w:r>
            <w:r w:rsidR="006D626E" w:rsidRPr="00FD7548">
              <w:rPr>
                <w:lang w:val="en-US"/>
              </w:rPr>
              <w:t>70</w:t>
            </w:r>
            <w:r w:rsidRPr="00FD7548">
              <w:rPr>
                <w:lang w:val="en-US"/>
              </w:rPr>
              <w:t xml:space="preserve">% is considered for permethrin </w:t>
            </w:r>
            <w:r w:rsidR="00C638D6" w:rsidRPr="00FD7548">
              <w:rPr>
                <w:lang w:val="en-US"/>
              </w:rPr>
              <w:t>(</w:t>
            </w:r>
            <w:r w:rsidR="006D626E" w:rsidRPr="00FD7548">
              <w:rPr>
                <w:lang w:val="en-US"/>
              </w:rPr>
              <w:t>Guidance on dermal absorption, EFSA Journal 2017; 15(6):4873</w:t>
            </w:r>
            <w:r w:rsidR="00C638D6" w:rsidRPr="00FD7548">
              <w:rPr>
                <w:lang w:val="en-US"/>
              </w:rPr>
              <w:t>)</w:t>
            </w:r>
            <w:r w:rsidRPr="00FD7548">
              <w:rPr>
                <w:lang w:val="en-US"/>
              </w:rPr>
              <w:t xml:space="preserve">. </w:t>
            </w:r>
            <w:r w:rsidR="00227730" w:rsidRPr="00FD7548">
              <w:rPr>
                <w:lang w:val="en-US"/>
              </w:rPr>
              <w:t xml:space="preserve">The concentration of permethrin in Embasol Houtwormdood is 0.25%. </w:t>
            </w:r>
          </w:p>
          <w:p w14:paraId="4AAF2CF4" w14:textId="5EF26AA2" w:rsidR="009A15F9" w:rsidRPr="00FD7548" w:rsidRDefault="009A15F9" w:rsidP="009A20E6">
            <w:pPr>
              <w:jc w:val="both"/>
              <w:rPr>
                <w:lang w:val="en-US"/>
              </w:rPr>
            </w:pPr>
            <w:r w:rsidRPr="00FD7548">
              <w:rPr>
                <w:lang w:val="en-US"/>
              </w:rPr>
              <w:t xml:space="preserve">The exposure duration is considered to be </w:t>
            </w:r>
            <w:r w:rsidR="005867F4" w:rsidRPr="00FD7548">
              <w:rPr>
                <w:lang w:val="en-US"/>
              </w:rPr>
              <w:t>4</w:t>
            </w:r>
            <w:r w:rsidRPr="00FD7548">
              <w:rPr>
                <w:lang w:val="en-US"/>
              </w:rPr>
              <w:t xml:space="preserve"> hour</w:t>
            </w:r>
            <w:r w:rsidR="005867F4" w:rsidRPr="00FD7548">
              <w:rPr>
                <w:lang w:val="en-US"/>
              </w:rPr>
              <w:t>s (CAR on permethrin)</w:t>
            </w:r>
            <w:r w:rsidRPr="00FD7548">
              <w:rPr>
                <w:lang w:val="en-US"/>
              </w:rPr>
              <w:t>.</w:t>
            </w:r>
            <w:r w:rsidR="009A20E6" w:rsidRPr="009A20E6">
              <w:rPr>
                <w:lang w:val="en-US"/>
              </w:rPr>
              <w:t xml:space="preserve"> </w:t>
            </w:r>
            <w:r w:rsidR="009A20E6">
              <w:rPr>
                <w:lang w:val="en-US"/>
              </w:rPr>
              <w:t xml:space="preserve"> The a</w:t>
            </w:r>
            <w:r w:rsidR="009A20E6" w:rsidRPr="009A20E6">
              <w:rPr>
                <w:lang w:val="en-US"/>
              </w:rPr>
              <w:t>pplication area is calculated using the median work rate of 7.6 min/m² (acc. to TNsG 2002 "Consumer product painting Model 3" and the exposure duration of 240 min. Calculation: 1/7.6 min/m² *240 min = 31.6 m²</w:t>
            </w:r>
          </w:p>
          <w:p w14:paraId="3D5C729E" w14:textId="77777777" w:rsidR="009A15F9" w:rsidRPr="00FD7548" w:rsidRDefault="009A15F9" w:rsidP="00C97680">
            <w:pPr>
              <w:jc w:val="both"/>
              <w:rPr>
                <w:lang w:val="en-US"/>
              </w:rPr>
            </w:pPr>
            <w:r w:rsidRPr="00FD7548">
              <w:rPr>
                <w:lang w:val="en-US"/>
              </w:rPr>
              <w:t xml:space="preserve"> </w:t>
            </w:r>
          </w:p>
        </w:tc>
      </w:tr>
      <w:tr w:rsidR="009A15F9" w:rsidRPr="00FD2055" w14:paraId="3A797FB8" w14:textId="77777777" w:rsidTr="00C97680">
        <w:trPr>
          <w:tblHeader/>
        </w:trPr>
        <w:tc>
          <w:tcPr>
            <w:tcW w:w="967" w:type="pct"/>
            <w:shd w:val="clear" w:color="auto" w:fill="auto"/>
            <w:tcMar>
              <w:top w:w="57" w:type="dxa"/>
              <w:bottom w:w="57" w:type="dxa"/>
            </w:tcMar>
          </w:tcPr>
          <w:p w14:paraId="605DD4BC" w14:textId="77777777" w:rsidR="009A15F9" w:rsidRPr="00FD7548" w:rsidRDefault="009A15F9" w:rsidP="00C97680">
            <w:pPr>
              <w:rPr>
                <w:lang w:val="en-US"/>
              </w:rPr>
            </w:pPr>
          </w:p>
        </w:tc>
        <w:tc>
          <w:tcPr>
            <w:tcW w:w="2383" w:type="pct"/>
            <w:shd w:val="clear" w:color="auto" w:fill="auto"/>
            <w:tcMar>
              <w:top w:w="57" w:type="dxa"/>
              <w:bottom w:w="57" w:type="dxa"/>
            </w:tcMar>
          </w:tcPr>
          <w:p w14:paraId="0AB714DB" w14:textId="77777777" w:rsidR="009A15F9" w:rsidRPr="00FD2055" w:rsidRDefault="009A15F9" w:rsidP="00C97680">
            <w:r w:rsidRPr="00FD2055">
              <w:t>Parameters</w:t>
            </w:r>
            <w:r w:rsidRPr="00FD2055">
              <w:rPr>
                <w:vertAlign w:val="superscript"/>
              </w:rPr>
              <w:t>1</w:t>
            </w:r>
          </w:p>
        </w:tc>
        <w:tc>
          <w:tcPr>
            <w:tcW w:w="1650" w:type="pct"/>
            <w:shd w:val="clear" w:color="auto" w:fill="auto"/>
            <w:tcMar>
              <w:top w:w="57" w:type="dxa"/>
              <w:bottom w:w="57" w:type="dxa"/>
            </w:tcMar>
          </w:tcPr>
          <w:p w14:paraId="2CA7BFE5" w14:textId="77777777" w:rsidR="009A15F9" w:rsidRPr="00FD2055" w:rsidRDefault="009A15F9" w:rsidP="00C97680">
            <w:r w:rsidRPr="00FD2055">
              <w:t>Value</w:t>
            </w:r>
          </w:p>
        </w:tc>
      </w:tr>
      <w:tr w:rsidR="009A20E6" w:rsidRPr="00FD2055" w14:paraId="51566748" w14:textId="77777777" w:rsidTr="00C97680">
        <w:trPr>
          <w:tblHeader/>
        </w:trPr>
        <w:tc>
          <w:tcPr>
            <w:tcW w:w="967" w:type="pct"/>
            <w:vMerge w:val="restart"/>
            <w:tcMar>
              <w:top w:w="57" w:type="dxa"/>
              <w:bottom w:w="57" w:type="dxa"/>
            </w:tcMar>
          </w:tcPr>
          <w:p w14:paraId="02336B7F" w14:textId="77777777" w:rsidR="009A20E6" w:rsidRDefault="009A20E6" w:rsidP="0046265D">
            <w:r w:rsidRPr="00FD2055">
              <w:t>Tier 1</w:t>
            </w:r>
          </w:p>
          <w:p w14:paraId="568FF80A" w14:textId="52EE2DAC" w:rsidR="009A20E6" w:rsidRPr="00FD2055" w:rsidRDefault="009A20E6" w:rsidP="00C97680">
            <w:r>
              <w:t>(potential exposure)</w:t>
            </w:r>
          </w:p>
        </w:tc>
        <w:tc>
          <w:tcPr>
            <w:tcW w:w="2383" w:type="pct"/>
            <w:shd w:val="clear" w:color="auto" w:fill="auto"/>
            <w:tcMar>
              <w:top w:w="57" w:type="dxa"/>
              <w:bottom w:w="57" w:type="dxa"/>
            </w:tcMar>
          </w:tcPr>
          <w:p w14:paraId="6C2B6B07" w14:textId="3A527FE1" w:rsidR="009A20E6" w:rsidRPr="00FD7548" w:rsidRDefault="009A20E6" w:rsidP="00C97680">
            <w:pPr>
              <w:rPr>
                <w:lang w:val="en-US"/>
              </w:rPr>
            </w:pPr>
            <w:r w:rsidRPr="009A20E6">
              <w:rPr>
                <w:lang w:val="en-US"/>
              </w:rPr>
              <w:t>Potential dermal body exposure – in-use product</w:t>
            </w:r>
          </w:p>
        </w:tc>
        <w:tc>
          <w:tcPr>
            <w:tcW w:w="1650" w:type="pct"/>
            <w:shd w:val="clear" w:color="auto" w:fill="auto"/>
            <w:tcMar>
              <w:top w:w="57" w:type="dxa"/>
              <w:bottom w:w="57" w:type="dxa"/>
            </w:tcMar>
          </w:tcPr>
          <w:p w14:paraId="58B5CBC0" w14:textId="308DF599" w:rsidR="009A20E6" w:rsidRPr="00FD2055" w:rsidRDefault="009A20E6" w:rsidP="00C97680">
            <w:r>
              <w:t>0.2382 mg product/ m</w:t>
            </w:r>
            <w:r>
              <w:rPr>
                <w:vertAlign w:val="superscript"/>
              </w:rPr>
              <w:t>2</w:t>
            </w:r>
            <w:r>
              <w:t xml:space="preserve"> (</w:t>
            </w:r>
            <w:r>
              <w:rPr>
                <w:color w:val="000000"/>
                <w:lang w:val="en-US" w:eastAsia="en-GB"/>
              </w:rPr>
              <w:t>TNsG</w:t>
            </w:r>
            <w:r w:rsidRPr="006338A8">
              <w:rPr>
                <w:color w:val="000000"/>
                <w:lang w:val="en-US" w:eastAsia="en-GB"/>
              </w:rPr>
              <w:t xml:space="preserve"> 2002</w:t>
            </w:r>
            <w:r>
              <w:t xml:space="preserve">) </w:t>
            </w:r>
          </w:p>
        </w:tc>
      </w:tr>
      <w:tr w:rsidR="009A20E6" w:rsidRPr="0015788A" w14:paraId="0F2ABFBA" w14:textId="77777777" w:rsidTr="00C97680">
        <w:trPr>
          <w:tblHeader/>
        </w:trPr>
        <w:tc>
          <w:tcPr>
            <w:tcW w:w="967" w:type="pct"/>
            <w:vMerge/>
            <w:tcMar>
              <w:top w:w="57" w:type="dxa"/>
              <w:bottom w:w="57" w:type="dxa"/>
            </w:tcMar>
          </w:tcPr>
          <w:p w14:paraId="7AC50986" w14:textId="77777777" w:rsidR="009A20E6" w:rsidRPr="00FD2055" w:rsidRDefault="009A20E6" w:rsidP="00C97680"/>
        </w:tc>
        <w:tc>
          <w:tcPr>
            <w:tcW w:w="2383" w:type="pct"/>
            <w:shd w:val="clear" w:color="auto" w:fill="auto"/>
            <w:tcMar>
              <w:top w:w="57" w:type="dxa"/>
              <w:bottom w:w="57" w:type="dxa"/>
            </w:tcMar>
          </w:tcPr>
          <w:p w14:paraId="740B47BF" w14:textId="5113C3C6" w:rsidR="009A20E6" w:rsidRPr="00FD7548" w:rsidRDefault="009A20E6" w:rsidP="00C97680">
            <w:pPr>
              <w:rPr>
                <w:lang w:val="en-US"/>
              </w:rPr>
            </w:pPr>
            <w:r w:rsidRPr="009A20E6">
              <w:rPr>
                <w:lang w:val="en-US"/>
              </w:rPr>
              <w:t>Potential hand exposure – in-use product</w:t>
            </w:r>
          </w:p>
        </w:tc>
        <w:tc>
          <w:tcPr>
            <w:tcW w:w="1650" w:type="pct"/>
            <w:shd w:val="clear" w:color="auto" w:fill="auto"/>
            <w:tcMar>
              <w:top w:w="57" w:type="dxa"/>
              <w:bottom w:w="57" w:type="dxa"/>
            </w:tcMar>
          </w:tcPr>
          <w:p w14:paraId="388B5B10" w14:textId="77777777" w:rsidR="009A20E6" w:rsidRPr="00A826E8" w:rsidRDefault="009A20E6" w:rsidP="0046265D">
            <w:pPr>
              <w:rPr>
                <w:color w:val="000000"/>
                <w:lang w:val="en-US" w:eastAsia="en-GB"/>
              </w:rPr>
            </w:pPr>
            <w:r w:rsidRPr="009A20E6">
              <w:rPr>
                <w:lang w:val="en-US"/>
              </w:rPr>
              <w:t>0.5417 mg product/ m</w:t>
            </w:r>
            <w:r w:rsidRPr="009A20E6">
              <w:rPr>
                <w:vertAlign w:val="superscript"/>
                <w:lang w:val="en-US"/>
              </w:rPr>
              <w:t xml:space="preserve">2 </w:t>
            </w:r>
            <w:r w:rsidRPr="009A20E6">
              <w:rPr>
                <w:lang w:val="en-US"/>
              </w:rPr>
              <w:t>(</w:t>
            </w:r>
            <w:r>
              <w:rPr>
                <w:color w:val="000000"/>
                <w:lang w:val="en-US" w:eastAsia="en-GB"/>
              </w:rPr>
              <w:t>TNsG</w:t>
            </w:r>
            <w:r w:rsidRPr="006338A8">
              <w:rPr>
                <w:color w:val="000000"/>
                <w:lang w:val="en-US" w:eastAsia="en-GB"/>
              </w:rPr>
              <w:t xml:space="preserve"> 2002</w:t>
            </w:r>
            <w:r>
              <w:rPr>
                <w:color w:val="000000"/>
                <w:lang w:val="en-US" w:eastAsia="en-GB"/>
              </w:rPr>
              <w:t>,</w:t>
            </w:r>
            <w:r w:rsidRPr="009A20E6">
              <w:rPr>
                <w:lang w:val="en-US"/>
              </w:rPr>
              <w:t xml:space="preserve"> r</w:t>
            </w:r>
            <w:r w:rsidRPr="00A826E8">
              <w:rPr>
                <w:color w:val="000000"/>
                <w:lang w:val="en-US" w:eastAsia="en-GB"/>
              </w:rPr>
              <w:t>ecommendation no. 6</w:t>
            </w:r>
          </w:p>
          <w:p w14:paraId="6FCC6425" w14:textId="49448C17" w:rsidR="009A20E6" w:rsidRPr="00FD7548" w:rsidRDefault="009A20E6" w:rsidP="00C97680">
            <w:pPr>
              <w:rPr>
                <w:lang w:val="en-US"/>
              </w:rPr>
            </w:pPr>
            <w:r w:rsidRPr="00A826E8">
              <w:rPr>
                <w:color w:val="000000"/>
                <w:lang w:val="en-US" w:eastAsia="en-GB"/>
              </w:rPr>
              <w:t>of the BPC Ad hoc Working Group on Human Exposure</w:t>
            </w:r>
            <w:r w:rsidRPr="009A20E6">
              <w:rPr>
                <w:lang w:val="en-US"/>
              </w:rPr>
              <w:t>)</w:t>
            </w:r>
          </w:p>
        </w:tc>
      </w:tr>
      <w:tr w:rsidR="00F410C1" w:rsidRPr="00FD2055" w14:paraId="5BC9E11C" w14:textId="77777777" w:rsidTr="00B830A8">
        <w:trPr>
          <w:trHeight w:val="360"/>
          <w:tblHeader/>
        </w:trPr>
        <w:tc>
          <w:tcPr>
            <w:tcW w:w="967" w:type="pct"/>
            <w:tcMar>
              <w:top w:w="57" w:type="dxa"/>
              <w:bottom w:w="57" w:type="dxa"/>
            </w:tcMar>
          </w:tcPr>
          <w:p w14:paraId="20424B4B" w14:textId="77777777" w:rsidR="00F410C1" w:rsidRPr="009A20E6" w:rsidRDefault="00F410C1" w:rsidP="0046265D">
            <w:pPr>
              <w:rPr>
                <w:lang w:val="en-US"/>
              </w:rPr>
            </w:pPr>
          </w:p>
        </w:tc>
        <w:tc>
          <w:tcPr>
            <w:tcW w:w="2383" w:type="pct"/>
            <w:shd w:val="clear" w:color="auto" w:fill="auto"/>
            <w:tcMar>
              <w:top w:w="57" w:type="dxa"/>
              <w:bottom w:w="57" w:type="dxa"/>
            </w:tcMar>
          </w:tcPr>
          <w:p w14:paraId="2A4F2F0D" w14:textId="6ACDE063" w:rsidR="00F410C1" w:rsidRPr="009A20E6" w:rsidRDefault="00F410C1" w:rsidP="006D626E">
            <w:pPr>
              <w:rPr>
                <w:lang w:val="en-US"/>
              </w:rPr>
            </w:pPr>
            <w:r>
              <w:rPr>
                <w:lang w:val="en-US"/>
              </w:rPr>
              <w:t>Potential inhalation exposure</w:t>
            </w:r>
          </w:p>
        </w:tc>
        <w:tc>
          <w:tcPr>
            <w:tcW w:w="1650" w:type="pct"/>
            <w:shd w:val="clear" w:color="auto" w:fill="auto"/>
            <w:tcMar>
              <w:top w:w="57" w:type="dxa"/>
              <w:bottom w:w="57" w:type="dxa"/>
            </w:tcMar>
          </w:tcPr>
          <w:p w14:paraId="3ACCBF0B" w14:textId="1388514C" w:rsidR="00F410C1" w:rsidRDefault="00922E68" w:rsidP="006D626E">
            <w:r>
              <w:t>0.0016 mg product/m</w:t>
            </w:r>
            <w:r w:rsidRPr="00922E68">
              <w:rPr>
                <w:vertAlign w:val="superscript"/>
              </w:rPr>
              <w:t>3</w:t>
            </w:r>
          </w:p>
        </w:tc>
      </w:tr>
      <w:tr w:rsidR="00F9168C" w:rsidRPr="00FD2055" w14:paraId="2C6B845D" w14:textId="77777777" w:rsidTr="00B830A8">
        <w:trPr>
          <w:trHeight w:val="360"/>
          <w:tblHeader/>
        </w:trPr>
        <w:tc>
          <w:tcPr>
            <w:tcW w:w="967" w:type="pct"/>
            <w:tcMar>
              <w:top w:w="57" w:type="dxa"/>
              <w:bottom w:w="57" w:type="dxa"/>
            </w:tcMar>
          </w:tcPr>
          <w:p w14:paraId="45823569" w14:textId="77777777" w:rsidR="00F9168C" w:rsidRPr="009A20E6" w:rsidRDefault="00F9168C" w:rsidP="00F9168C">
            <w:pPr>
              <w:rPr>
                <w:vertAlign w:val="superscript"/>
                <w:lang w:val="en-US"/>
              </w:rPr>
            </w:pPr>
            <w:r w:rsidRPr="009A20E6">
              <w:rPr>
                <w:lang w:val="en-US"/>
              </w:rPr>
              <w:t>Tier 2</w:t>
            </w:r>
          </w:p>
          <w:p w14:paraId="32D84DFD" w14:textId="11039DF7" w:rsidR="00F9168C" w:rsidRPr="009A20E6" w:rsidRDefault="00F9168C" w:rsidP="00F9168C">
            <w:pPr>
              <w:rPr>
                <w:lang w:val="en-US"/>
              </w:rPr>
            </w:pPr>
            <w:r w:rsidRPr="009A20E6">
              <w:rPr>
                <w:lang w:val="en-US"/>
              </w:rPr>
              <w:t>(gloves)</w:t>
            </w:r>
          </w:p>
        </w:tc>
        <w:tc>
          <w:tcPr>
            <w:tcW w:w="2383" w:type="pct"/>
            <w:shd w:val="clear" w:color="auto" w:fill="auto"/>
            <w:tcMar>
              <w:top w:w="57" w:type="dxa"/>
              <w:bottom w:w="57" w:type="dxa"/>
            </w:tcMar>
          </w:tcPr>
          <w:p w14:paraId="2F34A393" w14:textId="52CFD6FC" w:rsidR="00F9168C" w:rsidRPr="009A20E6" w:rsidRDefault="00F9168C" w:rsidP="00F9168C">
            <w:pPr>
              <w:rPr>
                <w:lang w:val="en-US"/>
              </w:rPr>
            </w:pPr>
            <w:r w:rsidRPr="009A20E6">
              <w:rPr>
                <w:lang w:val="en-US"/>
              </w:rPr>
              <w:t xml:space="preserve">Default reduction factor </w:t>
            </w:r>
            <w:r>
              <w:rPr>
                <w:lang w:val="en-US"/>
              </w:rPr>
              <w:t xml:space="preserve">for </w:t>
            </w:r>
            <w:r w:rsidRPr="009A20E6">
              <w:rPr>
                <w:lang w:val="en-US"/>
              </w:rPr>
              <w:t>gloves</w:t>
            </w:r>
          </w:p>
        </w:tc>
        <w:tc>
          <w:tcPr>
            <w:tcW w:w="1650" w:type="pct"/>
            <w:shd w:val="clear" w:color="auto" w:fill="auto"/>
            <w:tcMar>
              <w:top w:w="57" w:type="dxa"/>
              <w:bottom w:w="57" w:type="dxa"/>
            </w:tcMar>
          </w:tcPr>
          <w:p w14:paraId="11740EE1" w14:textId="4E750C60" w:rsidR="00F9168C" w:rsidRDefault="00F9168C" w:rsidP="00F9168C">
            <w:r>
              <w:t>90%</w:t>
            </w:r>
          </w:p>
        </w:tc>
      </w:tr>
    </w:tbl>
    <w:p w14:paraId="18F637E0" w14:textId="77777777" w:rsidR="00FD3127" w:rsidRDefault="00FD3127" w:rsidP="009A15F9">
      <w:pPr>
        <w:rPr>
          <w:b/>
        </w:rPr>
      </w:pPr>
    </w:p>
    <w:p w14:paraId="2670A007" w14:textId="77777777" w:rsidR="009A15F9" w:rsidRPr="00FD2055" w:rsidRDefault="009A15F9" w:rsidP="009A15F9">
      <w:pPr>
        <w:rPr>
          <w:b/>
        </w:rPr>
      </w:pPr>
      <w:r w:rsidRPr="00FD2055">
        <w:rPr>
          <w:b/>
        </w:rPr>
        <w:t>Calculations for Scenario [</w:t>
      </w:r>
      <w:r w:rsidR="005867F4">
        <w:rPr>
          <w:b/>
        </w:rPr>
        <w:t>3</w:t>
      </w:r>
      <w:r w:rsidRPr="00FD2055">
        <w:rPr>
          <w:b/>
        </w:rPr>
        <w:t>]</w:t>
      </w:r>
    </w:p>
    <w:p w14:paraId="49B7FC57" w14:textId="77777777" w:rsidR="009A15F9" w:rsidRPr="00FD2055" w:rsidRDefault="009A15F9" w:rsidP="009A15F9">
      <w:pPr>
        <w:rPr>
          <w:highlight w:val="cyan"/>
        </w:rPr>
      </w:pPr>
    </w:p>
    <w:tbl>
      <w:tblPr>
        <w:tblW w:w="4875" w:type="pct"/>
        <w:tblInd w:w="2" w:type="dxa"/>
        <w:tblCellMar>
          <w:left w:w="0" w:type="dxa"/>
          <w:right w:w="0" w:type="dxa"/>
        </w:tblCellMar>
        <w:tblLook w:val="04A0" w:firstRow="1" w:lastRow="0" w:firstColumn="1" w:lastColumn="0" w:noHBand="0" w:noVBand="1"/>
      </w:tblPr>
      <w:tblGrid>
        <w:gridCol w:w="1192"/>
        <w:gridCol w:w="1100"/>
        <w:gridCol w:w="1543"/>
        <w:gridCol w:w="1844"/>
        <w:gridCol w:w="1144"/>
        <w:gridCol w:w="1958"/>
      </w:tblGrid>
      <w:tr w:rsidR="006D626E" w:rsidRPr="0015788A" w14:paraId="14B404B0" w14:textId="77777777" w:rsidTr="006D626E">
        <w:trPr>
          <w:trHeight w:val="340"/>
        </w:trPr>
        <w:tc>
          <w:tcPr>
            <w:tcW w:w="8784"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53523B26" w14:textId="77777777" w:rsidR="006D626E" w:rsidRPr="00FD7548" w:rsidRDefault="006D626E">
            <w:pPr>
              <w:jc w:val="center"/>
              <w:rPr>
                <w:rFonts w:ascii="Verdana" w:hAnsi="Verdana" w:cs="Arial"/>
                <w:b/>
                <w:bCs/>
                <w:sz w:val="20"/>
                <w:szCs w:val="20"/>
                <w:lang w:val="en-US"/>
              </w:rPr>
            </w:pPr>
            <w:r>
              <w:rPr>
                <w:rFonts w:ascii="Verdana" w:hAnsi="Verdana" w:cs="Arial"/>
                <w:b/>
                <w:bCs/>
                <w:sz w:val="20"/>
                <w:szCs w:val="20"/>
                <w:lang w:val="en-GB"/>
              </w:rPr>
              <w:t>Summary table: estimated exposure from professional uses</w:t>
            </w:r>
          </w:p>
        </w:tc>
      </w:tr>
      <w:tr w:rsidR="006D626E" w:rsidRPr="0015788A" w14:paraId="20C12BA4" w14:textId="77777777" w:rsidTr="0096165A">
        <w:trPr>
          <w:trHeight w:val="1582"/>
        </w:trPr>
        <w:tc>
          <w:tcPr>
            <w:tcW w:w="1193" w:type="dxa"/>
            <w:tcBorders>
              <w:top w:val="nil"/>
              <w:left w:val="single" w:sz="8" w:space="0" w:color="auto"/>
              <w:bottom w:val="single" w:sz="8" w:space="0" w:color="000000"/>
              <w:right w:val="single" w:sz="8" w:space="0" w:color="auto"/>
            </w:tcBorders>
            <w:shd w:val="clear" w:color="auto" w:fill="auto"/>
            <w:vAlign w:val="center"/>
            <w:hideMark/>
          </w:tcPr>
          <w:p w14:paraId="59248C48" w14:textId="77777777" w:rsidR="006D626E" w:rsidRDefault="006D626E">
            <w:pPr>
              <w:rPr>
                <w:rFonts w:ascii="Verdana" w:hAnsi="Verdana" w:cs="Arial"/>
                <w:b/>
                <w:bCs/>
                <w:sz w:val="20"/>
                <w:szCs w:val="20"/>
              </w:rPr>
            </w:pPr>
            <w:r>
              <w:rPr>
                <w:rFonts w:ascii="Verdana" w:hAnsi="Verdana" w:cs="Arial"/>
                <w:b/>
                <w:bCs/>
                <w:sz w:val="20"/>
                <w:szCs w:val="20"/>
                <w:lang w:val="en-GB"/>
              </w:rPr>
              <w:t>Exposure scenario</w:t>
            </w:r>
          </w:p>
        </w:tc>
        <w:tc>
          <w:tcPr>
            <w:tcW w:w="1100" w:type="dxa"/>
            <w:tcBorders>
              <w:top w:val="nil"/>
              <w:left w:val="single" w:sz="8" w:space="0" w:color="auto"/>
              <w:bottom w:val="single" w:sz="8" w:space="0" w:color="000000"/>
              <w:right w:val="single" w:sz="8" w:space="0" w:color="auto"/>
            </w:tcBorders>
            <w:shd w:val="clear" w:color="auto" w:fill="auto"/>
            <w:vAlign w:val="center"/>
            <w:hideMark/>
          </w:tcPr>
          <w:p w14:paraId="6A2696C5" w14:textId="77777777" w:rsidR="006D626E" w:rsidRDefault="006D626E">
            <w:pPr>
              <w:rPr>
                <w:rFonts w:ascii="Verdana" w:hAnsi="Verdana" w:cs="Arial"/>
                <w:b/>
                <w:bCs/>
                <w:sz w:val="20"/>
                <w:szCs w:val="20"/>
              </w:rPr>
            </w:pPr>
            <w:r>
              <w:rPr>
                <w:rFonts w:ascii="Verdana" w:hAnsi="Verdana" w:cs="Arial"/>
                <w:b/>
                <w:bCs/>
                <w:sz w:val="20"/>
                <w:szCs w:val="20"/>
                <w:lang w:val="en-GB"/>
              </w:rPr>
              <w:t>Tier/PPE</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14:paraId="27A873E0"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Estimated inhalation uptake</w:t>
            </w:r>
          </w:p>
          <w:p w14:paraId="047231B2"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(internal)</w:t>
            </w:r>
          </w:p>
          <w:p w14:paraId="657303FE" w14:textId="2BE91A8F" w:rsidR="006D626E" w:rsidRPr="00FD7548" w:rsidRDefault="006D626E" w:rsidP="00946C9A">
            <w:pPr>
              <w:rPr>
                <w:rFonts w:ascii="Verdana" w:hAnsi="Verdana" w:cs="Arial"/>
                <w:b/>
                <w:bCs/>
                <w:sz w:val="20"/>
                <w:szCs w:val="20"/>
                <w:lang w:val="en-US"/>
              </w:rPr>
            </w:pPr>
            <w:r>
              <w:rPr>
                <w:rFonts w:ascii="Verdana" w:hAnsi="Verdana" w:cs="Arial"/>
                <w:b/>
                <w:bCs/>
                <w:sz w:val="20"/>
                <w:szCs w:val="20"/>
                <w:lang w:val="en-GB"/>
              </w:rPr>
              <w:t>(mg/kg/day)</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07DBC7D3"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Estimated dermal uptake (internal)</w:t>
            </w:r>
          </w:p>
          <w:p w14:paraId="158DB15D"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(mg/kg/day)</w:t>
            </w:r>
          </w:p>
          <w:p w14:paraId="086D0DDB" w14:textId="181C5E19" w:rsidR="006D626E" w:rsidRPr="00FD7548" w:rsidRDefault="006D626E" w:rsidP="00946C9A">
            <w:pPr>
              <w:rPr>
                <w:rFonts w:ascii="Verdana" w:hAnsi="Verdana" w:cs="Arial"/>
                <w:b/>
                <w:bCs/>
                <w:sz w:val="20"/>
                <w:szCs w:val="20"/>
                <w:lang w:val="en-US"/>
              </w:rPr>
            </w:pPr>
          </w:p>
        </w:tc>
        <w:tc>
          <w:tcPr>
            <w:tcW w:w="11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93138" w14:textId="77777777" w:rsidR="006D626E" w:rsidRDefault="006D626E">
            <w:pPr>
              <w:rPr>
                <w:rFonts w:ascii="Verdana" w:hAnsi="Verdana" w:cs="Arial"/>
                <w:b/>
                <w:bCs/>
                <w:sz w:val="20"/>
                <w:szCs w:val="20"/>
              </w:rPr>
            </w:pPr>
            <w:r>
              <w:rPr>
                <w:rFonts w:ascii="Verdana" w:hAnsi="Verdana" w:cs="Arial"/>
                <w:b/>
                <w:bCs/>
                <w:sz w:val="20"/>
                <w:szCs w:val="20"/>
                <w:lang w:val="en-GB"/>
              </w:rPr>
              <w:t>Estimated oral uptake</w:t>
            </w:r>
          </w:p>
        </w:tc>
        <w:tc>
          <w:tcPr>
            <w:tcW w:w="1959" w:type="dxa"/>
            <w:tcBorders>
              <w:top w:val="single" w:sz="8" w:space="0" w:color="auto"/>
              <w:left w:val="nil"/>
              <w:bottom w:val="single" w:sz="8" w:space="0" w:color="auto"/>
              <w:right w:val="single" w:sz="8" w:space="0" w:color="auto"/>
            </w:tcBorders>
            <w:shd w:val="clear" w:color="auto" w:fill="auto"/>
            <w:vAlign w:val="center"/>
            <w:hideMark/>
          </w:tcPr>
          <w:p w14:paraId="0991DB16"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Estimated total uptake</w:t>
            </w:r>
          </w:p>
          <w:p w14:paraId="3B8E82EE" w14:textId="77777777" w:rsidR="006D626E" w:rsidRPr="00FD7548" w:rsidRDefault="006D626E">
            <w:pPr>
              <w:rPr>
                <w:rFonts w:ascii="Verdana" w:hAnsi="Verdana" w:cs="Arial"/>
                <w:b/>
                <w:bCs/>
                <w:sz w:val="20"/>
                <w:szCs w:val="20"/>
                <w:lang w:val="en-US"/>
              </w:rPr>
            </w:pPr>
            <w:r>
              <w:rPr>
                <w:rFonts w:ascii="Verdana" w:hAnsi="Verdana" w:cs="Arial"/>
                <w:b/>
                <w:bCs/>
                <w:sz w:val="20"/>
                <w:szCs w:val="20"/>
                <w:lang w:val="en-GB"/>
              </w:rPr>
              <w:t>(internal)</w:t>
            </w:r>
          </w:p>
          <w:p w14:paraId="0DA2270F" w14:textId="6541B72E" w:rsidR="006D626E" w:rsidRPr="00FD7548" w:rsidRDefault="006D626E" w:rsidP="00946C9A">
            <w:pPr>
              <w:rPr>
                <w:rFonts w:ascii="Verdana" w:hAnsi="Verdana" w:cs="Arial"/>
                <w:b/>
                <w:bCs/>
                <w:sz w:val="20"/>
                <w:szCs w:val="20"/>
                <w:lang w:val="en-US"/>
              </w:rPr>
            </w:pPr>
            <w:r>
              <w:rPr>
                <w:rFonts w:ascii="Verdana" w:hAnsi="Verdana" w:cs="Arial"/>
                <w:b/>
                <w:bCs/>
                <w:sz w:val="20"/>
                <w:szCs w:val="20"/>
                <w:lang w:val="en-GB"/>
              </w:rPr>
              <w:t>(mg/kg/day)</w:t>
            </w:r>
          </w:p>
        </w:tc>
      </w:tr>
      <w:tr w:rsidR="006D626E" w14:paraId="09AEF137" w14:textId="77777777" w:rsidTr="006D626E">
        <w:trPr>
          <w:trHeight w:val="360"/>
        </w:trPr>
        <w:tc>
          <w:tcPr>
            <w:tcW w:w="1193" w:type="dxa"/>
            <w:tcBorders>
              <w:top w:val="nil"/>
              <w:left w:val="single" w:sz="8" w:space="0" w:color="auto"/>
              <w:bottom w:val="single" w:sz="8" w:space="0" w:color="auto"/>
              <w:right w:val="single" w:sz="8" w:space="0" w:color="auto"/>
            </w:tcBorders>
            <w:shd w:val="clear" w:color="auto" w:fill="auto"/>
            <w:vAlign w:val="center"/>
            <w:hideMark/>
          </w:tcPr>
          <w:p w14:paraId="6810466E" w14:textId="77777777" w:rsidR="006D626E" w:rsidRDefault="006D626E">
            <w:pPr>
              <w:rPr>
                <w:rFonts w:ascii="Verdana" w:hAnsi="Verdana" w:cs="Arial"/>
                <w:sz w:val="20"/>
                <w:szCs w:val="20"/>
              </w:rPr>
            </w:pPr>
            <w:r>
              <w:rPr>
                <w:rFonts w:ascii="Verdana" w:hAnsi="Verdana" w:cs="Arial"/>
                <w:sz w:val="20"/>
                <w:szCs w:val="20"/>
                <w:lang w:val="en-GB"/>
              </w:rPr>
              <w:t>3.brush</w:t>
            </w:r>
          </w:p>
        </w:tc>
        <w:tc>
          <w:tcPr>
            <w:tcW w:w="1100" w:type="dxa"/>
            <w:tcBorders>
              <w:top w:val="nil"/>
              <w:left w:val="nil"/>
              <w:bottom w:val="single" w:sz="8" w:space="0" w:color="auto"/>
              <w:right w:val="single" w:sz="8" w:space="0" w:color="auto"/>
            </w:tcBorders>
            <w:shd w:val="clear" w:color="auto" w:fill="auto"/>
            <w:vAlign w:val="center"/>
            <w:hideMark/>
          </w:tcPr>
          <w:p w14:paraId="536AC9DE" w14:textId="77777777" w:rsidR="006D626E" w:rsidRDefault="006D626E">
            <w:pPr>
              <w:rPr>
                <w:rFonts w:ascii="Verdana" w:hAnsi="Verdana" w:cs="Arial"/>
                <w:sz w:val="20"/>
                <w:szCs w:val="20"/>
              </w:rPr>
            </w:pPr>
            <w:r>
              <w:rPr>
                <w:rFonts w:ascii="Verdana" w:hAnsi="Verdana" w:cs="Arial"/>
                <w:sz w:val="20"/>
                <w:szCs w:val="20"/>
                <w:lang w:val="en-GB"/>
              </w:rPr>
              <w:t>1/ no PPE</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14:paraId="42CF36AB" w14:textId="5A14266F" w:rsidR="006D626E" w:rsidRDefault="00FF360C">
            <w:pPr>
              <w:jc w:val="right"/>
              <w:rPr>
                <w:rFonts w:ascii="Verdana" w:hAnsi="Verdana" w:cs="Arial"/>
                <w:sz w:val="20"/>
                <w:szCs w:val="20"/>
              </w:rPr>
            </w:pPr>
            <w:r>
              <w:rPr>
                <w:rFonts w:ascii="Verdana" w:hAnsi="Verdana" w:cs="Arial"/>
                <w:sz w:val="20"/>
                <w:szCs w:val="20"/>
                <w:lang w:val="en-GB"/>
              </w:rPr>
              <w:t>0.0002</w:t>
            </w:r>
          </w:p>
        </w:tc>
        <w:tc>
          <w:tcPr>
            <w:tcW w:w="1845" w:type="dxa"/>
            <w:tcBorders>
              <w:top w:val="single" w:sz="8" w:space="0" w:color="auto"/>
              <w:left w:val="nil"/>
              <w:bottom w:val="single" w:sz="8" w:space="0" w:color="auto"/>
              <w:right w:val="single" w:sz="8" w:space="0" w:color="auto"/>
            </w:tcBorders>
            <w:shd w:val="clear" w:color="auto" w:fill="auto"/>
            <w:vAlign w:val="center"/>
            <w:hideMark/>
          </w:tcPr>
          <w:p w14:paraId="227122FA" w14:textId="521347B1" w:rsidR="006D626E" w:rsidRDefault="006D626E" w:rsidP="00FF360C">
            <w:pPr>
              <w:jc w:val="right"/>
              <w:rPr>
                <w:rFonts w:ascii="Verdana" w:hAnsi="Verdana" w:cs="Arial"/>
                <w:sz w:val="20"/>
                <w:szCs w:val="20"/>
              </w:rPr>
            </w:pPr>
            <w:r>
              <w:rPr>
                <w:rFonts w:ascii="Verdana" w:hAnsi="Verdana" w:cs="Arial"/>
                <w:sz w:val="20"/>
                <w:szCs w:val="20"/>
                <w:lang w:val="en-GB"/>
              </w:rPr>
              <w:t>0.071</w:t>
            </w:r>
            <w:r w:rsidR="00FF360C">
              <w:rPr>
                <w:rFonts w:ascii="Verdana" w:hAnsi="Verdana" w:cs="Arial"/>
                <w:sz w:val="20"/>
                <w:szCs w:val="20"/>
                <w:lang w:val="en-GB"/>
              </w:rPr>
              <w:t>9</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69579707" w14:textId="77777777" w:rsidR="006D626E" w:rsidRDefault="006D626E">
            <w:pPr>
              <w:rPr>
                <w:rFonts w:ascii="Verdana" w:hAnsi="Verdana" w:cs="Arial"/>
                <w:sz w:val="20"/>
                <w:szCs w:val="20"/>
              </w:rPr>
            </w:pPr>
            <w:r>
              <w:rPr>
                <w:rFonts w:ascii="Verdana" w:hAnsi="Verdana" w:cs="Arial"/>
                <w:sz w:val="20"/>
                <w:szCs w:val="20"/>
                <w:lang w:val="en-GB"/>
              </w:rPr>
              <w:t>n.a</w:t>
            </w:r>
          </w:p>
        </w:tc>
        <w:tc>
          <w:tcPr>
            <w:tcW w:w="1959" w:type="dxa"/>
            <w:tcBorders>
              <w:top w:val="single" w:sz="8" w:space="0" w:color="auto"/>
              <w:left w:val="nil"/>
              <w:bottom w:val="single" w:sz="8" w:space="0" w:color="auto"/>
              <w:right w:val="single" w:sz="8" w:space="0" w:color="auto"/>
            </w:tcBorders>
            <w:shd w:val="clear" w:color="auto" w:fill="auto"/>
            <w:vAlign w:val="center"/>
            <w:hideMark/>
          </w:tcPr>
          <w:p w14:paraId="6049C8F3" w14:textId="48B22332" w:rsidR="006D626E" w:rsidRDefault="006D626E" w:rsidP="009A20E6">
            <w:pPr>
              <w:jc w:val="right"/>
              <w:rPr>
                <w:rFonts w:ascii="Verdana" w:hAnsi="Verdana" w:cs="Arial"/>
                <w:sz w:val="20"/>
                <w:szCs w:val="20"/>
              </w:rPr>
            </w:pPr>
            <w:r>
              <w:rPr>
                <w:rFonts w:ascii="Verdana" w:hAnsi="Verdana" w:cs="Arial"/>
                <w:sz w:val="20"/>
                <w:szCs w:val="20"/>
                <w:lang w:val="en-GB"/>
              </w:rPr>
              <w:t>0.07</w:t>
            </w:r>
            <w:r w:rsidR="009A20E6">
              <w:rPr>
                <w:rFonts w:ascii="Verdana" w:hAnsi="Verdana" w:cs="Arial"/>
                <w:sz w:val="20"/>
                <w:szCs w:val="20"/>
                <w:lang w:val="en-GB"/>
              </w:rPr>
              <w:t>21</w:t>
            </w:r>
          </w:p>
        </w:tc>
      </w:tr>
      <w:tr w:rsidR="006D626E" w14:paraId="6D50BCA3" w14:textId="77777777" w:rsidTr="006D626E">
        <w:trPr>
          <w:cantSplit/>
          <w:trHeight w:val="340"/>
        </w:trPr>
        <w:tc>
          <w:tcPr>
            <w:tcW w:w="1193" w:type="dxa"/>
            <w:tcBorders>
              <w:top w:val="nil"/>
              <w:left w:val="single" w:sz="8" w:space="0" w:color="auto"/>
              <w:bottom w:val="single" w:sz="8" w:space="0" w:color="auto"/>
              <w:right w:val="single" w:sz="8" w:space="0" w:color="auto"/>
            </w:tcBorders>
            <w:shd w:val="clear" w:color="auto" w:fill="auto"/>
            <w:vAlign w:val="center"/>
            <w:hideMark/>
          </w:tcPr>
          <w:p w14:paraId="176883C7" w14:textId="77777777" w:rsidR="006D626E" w:rsidRDefault="006D626E">
            <w:pPr>
              <w:rPr>
                <w:rFonts w:ascii="Verdana" w:hAnsi="Verdana" w:cs="Arial"/>
                <w:sz w:val="20"/>
                <w:szCs w:val="20"/>
              </w:rPr>
            </w:pPr>
            <w:r>
              <w:rPr>
                <w:rFonts w:ascii="Verdana" w:hAnsi="Verdana" w:cs="Arial"/>
                <w:sz w:val="20"/>
                <w:szCs w:val="20"/>
                <w:lang w:val="en-GB"/>
              </w:rPr>
              <w:t>3.brush</w:t>
            </w:r>
          </w:p>
        </w:tc>
        <w:tc>
          <w:tcPr>
            <w:tcW w:w="1100" w:type="dxa"/>
            <w:tcBorders>
              <w:top w:val="nil"/>
              <w:left w:val="nil"/>
              <w:bottom w:val="single" w:sz="8" w:space="0" w:color="auto"/>
              <w:right w:val="single" w:sz="8" w:space="0" w:color="auto"/>
            </w:tcBorders>
            <w:shd w:val="clear" w:color="auto" w:fill="auto"/>
            <w:vAlign w:val="center"/>
            <w:hideMark/>
          </w:tcPr>
          <w:p w14:paraId="1F9436FF" w14:textId="77777777" w:rsidR="006D626E" w:rsidRDefault="006D626E">
            <w:pPr>
              <w:rPr>
                <w:rFonts w:ascii="Verdana" w:hAnsi="Verdana" w:cs="Arial"/>
                <w:sz w:val="20"/>
                <w:szCs w:val="20"/>
              </w:rPr>
            </w:pPr>
            <w:r>
              <w:rPr>
                <w:rFonts w:ascii="Verdana" w:hAnsi="Verdana" w:cs="Arial"/>
                <w:sz w:val="20"/>
                <w:szCs w:val="20"/>
                <w:lang w:val="en-GB"/>
              </w:rPr>
              <w:t>2/gloves</w:t>
            </w:r>
          </w:p>
        </w:tc>
        <w:tc>
          <w:tcPr>
            <w:tcW w:w="1543" w:type="dxa"/>
            <w:tcBorders>
              <w:top w:val="nil"/>
              <w:left w:val="nil"/>
              <w:bottom w:val="single" w:sz="8" w:space="0" w:color="auto"/>
              <w:right w:val="single" w:sz="8" w:space="0" w:color="auto"/>
            </w:tcBorders>
            <w:shd w:val="clear" w:color="auto" w:fill="auto"/>
            <w:vAlign w:val="center"/>
            <w:hideMark/>
          </w:tcPr>
          <w:p w14:paraId="140E95FA" w14:textId="74FD2375" w:rsidR="006D626E" w:rsidRDefault="00FF360C">
            <w:pPr>
              <w:jc w:val="right"/>
              <w:rPr>
                <w:rFonts w:ascii="Verdana" w:hAnsi="Verdana" w:cs="Arial"/>
                <w:sz w:val="20"/>
                <w:szCs w:val="20"/>
              </w:rPr>
            </w:pPr>
            <w:r>
              <w:rPr>
                <w:rFonts w:ascii="Verdana" w:hAnsi="Verdana" w:cs="Arial"/>
                <w:sz w:val="20"/>
                <w:szCs w:val="20"/>
                <w:lang w:val="en-GB"/>
              </w:rPr>
              <w:t>0.0002</w:t>
            </w:r>
          </w:p>
        </w:tc>
        <w:tc>
          <w:tcPr>
            <w:tcW w:w="1845" w:type="dxa"/>
            <w:tcBorders>
              <w:top w:val="nil"/>
              <w:left w:val="nil"/>
              <w:bottom w:val="single" w:sz="8" w:space="0" w:color="auto"/>
              <w:right w:val="single" w:sz="8" w:space="0" w:color="auto"/>
            </w:tcBorders>
            <w:shd w:val="clear" w:color="auto" w:fill="auto"/>
            <w:vAlign w:val="center"/>
            <w:hideMark/>
          </w:tcPr>
          <w:p w14:paraId="0E9C5A49" w14:textId="789D404B" w:rsidR="006D626E" w:rsidRDefault="006D626E" w:rsidP="009A20E6">
            <w:pPr>
              <w:jc w:val="right"/>
              <w:rPr>
                <w:rFonts w:ascii="Verdana" w:hAnsi="Verdana" w:cs="Arial"/>
                <w:sz w:val="20"/>
                <w:szCs w:val="20"/>
              </w:rPr>
            </w:pPr>
            <w:r>
              <w:rPr>
                <w:rFonts w:ascii="Verdana" w:hAnsi="Verdana" w:cs="Arial"/>
                <w:sz w:val="20"/>
                <w:szCs w:val="20"/>
                <w:lang w:val="en-GB"/>
              </w:rPr>
              <w:t>0.</w:t>
            </w:r>
            <w:r w:rsidR="00F9168C">
              <w:rPr>
                <w:rFonts w:ascii="Verdana" w:hAnsi="Verdana" w:cs="Arial"/>
                <w:sz w:val="20"/>
                <w:szCs w:val="20"/>
                <w:lang w:val="en-GB"/>
              </w:rPr>
              <w:t>0269</w:t>
            </w:r>
          </w:p>
        </w:tc>
        <w:tc>
          <w:tcPr>
            <w:tcW w:w="1144" w:type="dxa"/>
            <w:tcBorders>
              <w:top w:val="nil"/>
              <w:left w:val="nil"/>
              <w:bottom w:val="single" w:sz="8" w:space="0" w:color="auto"/>
              <w:right w:val="single" w:sz="8" w:space="0" w:color="auto"/>
            </w:tcBorders>
            <w:shd w:val="clear" w:color="auto" w:fill="auto"/>
            <w:vAlign w:val="center"/>
            <w:hideMark/>
          </w:tcPr>
          <w:p w14:paraId="1F405A6B" w14:textId="77777777" w:rsidR="006D626E" w:rsidRDefault="006D626E">
            <w:pPr>
              <w:rPr>
                <w:rFonts w:ascii="Verdana" w:hAnsi="Verdana" w:cs="Arial"/>
                <w:sz w:val="20"/>
                <w:szCs w:val="20"/>
              </w:rPr>
            </w:pPr>
            <w:r>
              <w:rPr>
                <w:rFonts w:ascii="Verdana" w:hAnsi="Verdana" w:cs="Arial"/>
                <w:sz w:val="20"/>
                <w:szCs w:val="20"/>
                <w:lang w:val="en-GB"/>
              </w:rPr>
              <w:t>n.a</w:t>
            </w:r>
          </w:p>
        </w:tc>
        <w:tc>
          <w:tcPr>
            <w:tcW w:w="1959" w:type="dxa"/>
            <w:tcBorders>
              <w:top w:val="nil"/>
              <w:left w:val="nil"/>
              <w:bottom w:val="single" w:sz="8" w:space="0" w:color="auto"/>
              <w:right w:val="single" w:sz="8" w:space="0" w:color="auto"/>
            </w:tcBorders>
            <w:shd w:val="clear" w:color="auto" w:fill="auto"/>
            <w:vAlign w:val="center"/>
            <w:hideMark/>
          </w:tcPr>
          <w:p w14:paraId="02D981AF" w14:textId="16C00164" w:rsidR="006D626E" w:rsidRDefault="006D626E" w:rsidP="009A20E6">
            <w:pPr>
              <w:jc w:val="right"/>
              <w:rPr>
                <w:rFonts w:ascii="Verdana" w:hAnsi="Verdana" w:cs="Arial"/>
                <w:sz w:val="20"/>
                <w:szCs w:val="20"/>
              </w:rPr>
            </w:pPr>
            <w:r>
              <w:rPr>
                <w:rFonts w:ascii="Verdana" w:hAnsi="Verdana" w:cs="Arial"/>
                <w:sz w:val="20"/>
                <w:szCs w:val="20"/>
                <w:lang w:val="en-GB"/>
              </w:rPr>
              <w:t>0.</w:t>
            </w:r>
            <w:r w:rsidR="00F9168C">
              <w:rPr>
                <w:rFonts w:ascii="Verdana" w:hAnsi="Verdana" w:cs="Arial"/>
                <w:sz w:val="20"/>
                <w:szCs w:val="20"/>
                <w:lang w:val="en-GB"/>
              </w:rPr>
              <w:t>0272</w:t>
            </w:r>
          </w:p>
        </w:tc>
      </w:tr>
    </w:tbl>
    <w:p w14:paraId="32FA09CC" w14:textId="4D619D8C" w:rsidR="00AF62C4" w:rsidRDefault="006D626E" w:rsidP="00073721">
      <w:pPr>
        <w:widowControl w:val="0"/>
        <w:adjustRightInd w:val="0"/>
        <w:rPr>
          <w:i/>
          <w:u w:val="single"/>
        </w:rPr>
      </w:pPr>
      <w:r>
        <w:rPr>
          <w:i/>
          <w:u w:val="single"/>
        </w:rPr>
        <w:t xml:space="preserve"> </w:t>
      </w:r>
      <w:r w:rsidR="00AF62C4">
        <w:rPr>
          <w:i/>
          <w:u w:val="single"/>
        </w:rPr>
        <w:br w:type="page"/>
      </w:r>
    </w:p>
    <w:p w14:paraId="7D8B1BC3" w14:textId="77777777" w:rsidR="00AF62C4" w:rsidRDefault="00AF62C4" w:rsidP="00073721">
      <w:pPr>
        <w:widowControl w:val="0"/>
        <w:adjustRightInd w:val="0"/>
        <w:rPr>
          <w:i/>
          <w:u w:val="single"/>
        </w:rPr>
      </w:pPr>
    </w:p>
    <w:p w14:paraId="4994394D" w14:textId="7E9E4E2D" w:rsidR="00F204C8" w:rsidRPr="00FD7548" w:rsidRDefault="00957639" w:rsidP="00073721">
      <w:pPr>
        <w:widowControl w:val="0"/>
        <w:adjustRightInd w:val="0"/>
        <w:rPr>
          <w:i/>
          <w:u w:val="single"/>
          <w:lang w:val="en-US"/>
        </w:rPr>
      </w:pPr>
      <w:r w:rsidRPr="00FD7548">
        <w:rPr>
          <w:i/>
          <w:u w:val="single"/>
          <w:lang w:val="en-US"/>
        </w:rPr>
        <w:t>S</w:t>
      </w:r>
      <w:r w:rsidR="00F204C8" w:rsidRPr="00FD7548">
        <w:rPr>
          <w:i/>
          <w:u w:val="single"/>
          <w:lang w:val="en-US"/>
        </w:rPr>
        <w:t xml:space="preserve">cenario [4] : Application : </w:t>
      </w:r>
      <w:r w:rsidR="00B24A33" w:rsidRPr="00FD7548">
        <w:rPr>
          <w:i/>
          <w:u w:val="single"/>
          <w:lang w:val="en-US"/>
        </w:rPr>
        <w:t>dipping/drenching</w:t>
      </w:r>
      <w:r w:rsidR="00677555" w:rsidRPr="00FD7548">
        <w:rPr>
          <w:i/>
          <w:u w:val="single"/>
          <w:lang w:val="en-US"/>
        </w:rPr>
        <w:t xml:space="preserve"> (</w:t>
      </w:r>
      <w:r w:rsidR="00EC7678" w:rsidRPr="00FD7548">
        <w:rPr>
          <w:i/>
          <w:u w:val="single"/>
          <w:lang w:val="en-US"/>
        </w:rPr>
        <w:t>industrial/</w:t>
      </w:r>
      <w:r w:rsidR="00677555" w:rsidRPr="00FD7548">
        <w:rPr>
          <w:i/>
          <w:u w:val="single"/>
          <w:lang w:val="en-US"/>
        </w:rPr>
        <w:t>professional user)</w:t>
      </w:r>
    </w:p>
    <w:p w14:paraId="4C15D666" w14:textId="77777777" w:rsidR="00F204C8" w:rsidRPr="00FD7548" w:rsidRDefault="00F204C8" w:rsidP="00073721">
      <w:pPr>
        <w:widowControl w:val="0"/>
        <w:adjustRightInd w:val="0"/>
        <w:rPr>
          <w:i/>
          <w:iCs/>
          <w:lang w:val="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F204C8" w:rsidRPr="00FD2055" w14:paraId="275465D7" w14:textId="77777777" w:rsidTr="00C97680">
        <w:trPr>
          <w:tblHeader/>
        </w:trPr>
        <w:tc>
          <w:tcPr>
            <w:tcW w:w="5000" w:type="pct"/>
            <w:gridSpan w:val="3"/>
            <w:shd w:val="clear" w:color="auto" w:fill="FFFFCC"/>
            <w:tcMar>
              <w:top w:w="57" w:type="dxa"/>
              <w:bottom w:w="57" w:type="dxa"/>
            </w:tcMar>
          </w:tcPr>
          <w:p w14:paraId="7CCEDF2B" w14:textId="77777777" w:rsidR="00F204C8" w:rsidRPr="00FD2055" w:rsidRDefault="00F204C8" w:rsidP="00073721">
            <w:pPr>
              <w:widowControl w:val="0"/>
              <w:adjustRightInd w:val="0"/>
              <w:rPr>
                <w:b/>
              </w:rPr>
            </w:pPr>
            <w:r w:rsidRPr="00FD2055">
              <w:rPr>
                <w:b/>
              </w:rPr>
              <w:t>Description of Scenario [</w:t>
            </w:r>
            <w:r w:rsidR="00B24A33">
              <w:rPr>
                <w:b/>
              </w:rPr>
              <w:t>4</w:t>
            </w:r>
            <w:r w:rsidRPr="00FD2055">
              <w:rPr>
                <w:b/>
              </w:rPr>
              <w:t>]</w:t>
            </w:r>
          </w:p>
        </w:tc>
      </w:tr>
      <w:tr w:rsidR="00F204C8" w:rsidRPr="0015788A" w14:paraId="58D2621A" w14:textId="77777777" w:rsidTr="00C97680">
        <w:trPr>
          <w:tblHeader/>
        </w:trPr>
        <w:tc>
          <w:tcPr>
            <w:tcW w:w="5000" w:type="pct"/>
            <w:gridSpan w:val="3"/>
            <w:shd w:val="clear" w:color="auto" w:fill="auto"/>
            <w:tcMar>
              <w:top w:w="57" w:type="dxa"/>
              <w:bottom w:w="57" w:type="dxa"/>
            </w:tcMar>
          </w:tcPr>
          <w:p w14:paraId="4A726A03" w14:textId="20806691" w:rsidR="00227730" w:rsidRPr="00FD7548" w:rsidRDefault="00F204C8" w:rsidP="00073721">
            <w:pPr>
              <w:widowControl w:val="0"/>
              <w:tabs>
                <w:tab w:val="center" w:pos="4536"/>
                <w:tab w:val="right" w:pos="9072"/>
              </w:tabs>
              <w:adjustRightInd w:val="0"/>
              <w:jc w:val="both"/>
              <w:rPr>
                <w:color w:val="000000"/>
                <w:lang w:val="en-US" w:eastAsia="en-GB"/>
              </w:rPr>
            </w:pPr>
            <w:r w:rsidRPr="00FD7548">
              <w:rPr>
                <w:lang w:val="en-US"/>
              </w:rPr>
              <w:t xml:space="preserve">The application solution is applied to the wood by </w:t>
            </w:r>
            <w:r w:rsidR="00F44480" w:rsidRPr="00FD7548">
              <w:rPr>
                <w:lang w:val="en-US"/>
              </w:rPr>
              <w:t>dipping or drenching</w:t>
            </w:r>
            <w:r w:rsidR="00677555" w:rsidRPr="00FD7548">
              <w:rPr>
                <w:lang w:val="en-US"/>
              </w:rPr>
              <w:t xml:space="preserve"> by a professional</w:t>
            </w:r>
            <w:r w:rsidR="000C584E" w:rsidRPr="00FD7548">
              <w:rPr>
                <w:lang w:val="en-US"/>
              </w:rPr>
              <w:t>/industrial</w:t>
            </w:r>
            <w:r w:rsidR="00677555" w:rsidRPr="00FD7548">
              <w:rPr>
                <w:lang w:val="en-US"/>
              </w:rPr>
              <w:t xml:space="preserve"> user</w:t>
            </w:r>
            <w:r w:rsidRPr="00FD7548">
              <w:rPr>
                <w:lang w:val="en-US"/>
              </w:rPr>
              <w:t xml:space="preserve">. The calculation is based on </w:t>
            </w:r>
            <w:r w:rsidR="00610BEA" w:rsidRPr="00FD7548">
              <w:rPr>
                <w:iCs/>
                <w:color w:val="000000"/>
                <w:lang w:val="en-US" w:eastAsia="en-GB"/>
              </w:rPr>
              <w:t>Ha</w:t>
            </w:r>
            <w:r w:rsidR="005E644F" w:rsidRPr="00FD7548">
              <w:rPr>
                <w:iCs/>
                <w:color w:val="000000"/>
                <w:lang w:val="en-US" w:eastAsia="en-GB"/>
              </w:rPr>
              <w:t>n</w:t>
            </w:r>
            <w:r w:rsidR="00610BEA" w:rsidRPr="00FD7548">
              <w:rPr>
                <w:iCs/>
                <w:color w:val="000000"/>
                <w:lang w:val="en-US" w:eastAsia="en-GB"/>
              </w:rPr>
              <w:t xml:space="preserve">dling </w:t>
            </w:r>
            <w:r w:rsidR="004B1969" w:rsidRPr="00FD7548">
              <w:rPr>
                <w:iCs/>
                <w:color w:val="000000"/>
                <w:lang w:val="en-US" w:eastAsia="en-GB"/>
              </w:rPr>
              <w:t xml:space="preserve">Model 1 </w:t>
            </w:r>
            <w:r w:rsidRPr="00FD7548">
              <w:rPr>
                <w:lang w:val="en-US"/>
              </w:rPr>
              <w:t>(</w:t>
            </w:r>
            <w:r w:rsidRPr="00FD7548">
              <w:rPr>
                <w:color w:val="000000"/>
                <w:lang w:val="en-US" w:eastAsia="en-GB"/>
              </w:rPr>
              <w:t xml:space="preserve">TNsG Part 2,  (2002). Only dermal </w:t>
            </w:r>
            <w:r w:rsidR="008A2B93" w:rsidRPr="00FD7548">
              <w:rPr>
                <w:color w:val="000000"/>
                <w:lang w:val="en-US" w:eastAsia="en-GB"/>
              </w:rPr>
              <w:t xml:space="preserve">exposure </w:t>
            </w:r>
            <w:r w:rsidRPr="00FD7548">
              <w:rPr>
                <w:color w:val="000000"/>
                <w:lang w:val="en-US" w:eastAsia="en-GB"/>
              </w:rPr>
              <w:t>is considered; inhalation exposure is considered to be negligible.</w:t>
            </w:r>
            <w:r w:rsidRPr="00FD7548">
              <w:rPr>
                <w:lang w:val="en-US"/>
              </w:rPr>
              <w:t xml:space="preserve"> A body weight of 60kg</w:t>
            </w:r>
            <w:r w:rsidR="00677555" w:rsidRPr="00FD7548">
              <w:rPr>
                <w:lang w:val="en-US"/>
              </w:rPr>
              <w:t xml:space="preserve"> is considered for </w:t>
            </w:r>
            <w:r w:rsidRPr="00FD7548">
              <w:rPr>
                <w:lang w:val="en-US"/>
              </w:rPr>
              <w:t xml:space="preserve">applicators. A dermal absorption of </w:t>
            </w:r>
            <w:r w:rsidR="006D626E" w:rsidRPr="00FD7548">
              <w:rPr>
                <w:lang w:val="en-US"/>
              </w:rPr>
              <w:t>70</w:t>
            </w:r>
            <w:r w:rsidRPr="00FD7548">
              <w:rPr>
                <w:lang w:val="en-US"/>
              </w:rPr>
              <w:t xml:space="preserve">% is considered for permethrin </w:t>
            </w:r>
            <w:r w:rsidR="00C638D6" w:rsidRPr="00FD7548">
              <w:rPr>
                <w:lang w:val="en-US"/>
              </w:rPr>
              <w:t>(</w:t>
            </w:r>
            <w:r w:rsidR="006D626E" w:rsidRPr="00FD7548">
              <w:rPr>
                <w:lang w:val="en-US"/>
              </w:rPr>
              <w:t>Guidance on dermal absorption, EFSA Journal 2017; 15(6):4873</w:t>
            </w:r>
            <w:r w:rsidR="00C638D6" w:rsidRPr="00FD7548">
              <w:rPr>
                <w:lang w:val="en-US"/>
              </w:rPr>
              <w:t>)</w:t>
            </w:r>
            <w:r w:rsidRPr="00FD7548">
              <w:rPr>
                <w:lang w:val="en-US"/>
              </w:rPr>
              <w:t xml:space="preserve">. </w:t>
            </w:r>
            <w:r w:rsidR="00227730" w:rsidRPr="00FD7548">
              <w:rPr>
                <w:lang w:val="en-US"/>
              </w:rPr>
              <w:t xml:space="preserve">The concentration of permethrin in Embasol Houtwormdood is 0.25%. </w:t>
            </w:r>
          </w:p>
          <w:p w14:paraId="1EA91D36" w14:textId="62789A95" w:rsidR="00F204C8" w:rsidRPr="00FD7548" w:rsidRDefault="0015205C" w:rsidP="00073721">
            <w:pPr>
              <w:widowControl w:val="0"/>
              <w:adjustRightInd w:val="0"/>
              <w:jc w:val="both"/>
              <w:rPr>
                <w:lang w:val="en-US"/>
              </w:rPr>
            </w:pPr>
            <w:r w:rsidRPr="00FD7548">
              <w:rPr>
                <w:lang w:val="en-US"/>
              </w:rPr>
              <w:t>Four cycles per day are considered. The exposure values considered are those for solvent based formulations.</w:t>
            </w:r>
            <w:r w:rsidR="00F204C8" w:rsidRPr="00FD7548">
              <w:rPr>
                <w:lang w:val="en-US"/>
              </w:rPr>
              <w:t xml:space="preserve"> </w:t>
            </w:r>
          </w:p>
        </w:tc>
      </w:tr>
      <w:tr w:rsidR="00F204C8" w:rsidRPr="00FD2055" w14:paraId="6A5DF04B" w14:textId="77777777" w:rsidTr="00C97680">
        <w:trPr>
          <w:tblHeader/>
        </w:trPr>
        <w:tc>
          <w:tcPr>
            <w:tcW w:w="967" w:type="pct"/>
            <w:shd w:val="clear" w:color="auto" w:fill="auto"/>
            <w:tcMar>
              <w:top w:w="57" w:type="dxa"/>
              <w:bottom w:w="57" w:type="dxa"/>
            </w:tcMar>
          </w:tcPr>
          <w:p w14:paraId="1A0A7636" w14:textId="77777777" w:rsidR="00F204C8" w:rsidRPr="00FD7548" w:rsidRDefault="00F204C8" w:rsidP="00073721">
            <w:pPr>
              <w:widowControl w:val="0"/>
              <w:adjustRightInd w:val="0"/>
              <w:rPr>
                <w:lang w:val="en-US"/>
              </w:rPr>
            </w:pPr>
          </w:p>
        </w:tc>
        <w:tc>
          <w:tcPr>
            <w:tcW w:w="2383" w:type="pct"/>
            <w:shd w:val="clear" w:color="auto" w:fill="auto"/>
            <w:tcMar>
              <w:top w:w="57" w:type="dxa"/>
              <w:bottom w:w="57" w:type="dxa"/>
            </w:tcMar>
          </w:tcPr>
          <w:p w14:paraId="1E65A546" w14:textId="77777777" w:rsidR="00F204C8" w:rsidRPr="00FD2055" w:rsidRDefault="00F204C8" w:rsidP="00073721">
            <w:pPr>
              <w:widowControl w:val="0"/>
              <w:adjustRightInd w:val="0"/>
            </w:pPr>
            <w:r w:rsidRPr="00FD2055">
              <w:t>Parameters</w:t>
            </w:r>
            <w:r w:rsidRPr="00FD2055">
              <w:rPr>
                <w:vertAlign w:val="superscript"/>
              </w:rPr>
              <w:t>1</w:t>
            </w:r>
          </w:p>
        </w:tc>
        <w:tc>
          <w:tcPr>
            <w:tcW w:w="1650" w:type="pct"/>
            <w:shd w:val="clear" w:color="auto" w:fill="auto"/>
            <w:tcMar>
              <w:top w:w="57" w:type="dxa"/>
              <w:bottom w:w="57" w:type="dxa"/>
            </w:tcMar>
          </w:tcPr>
          <w:p w14:paraId="3C8235FD" w14:textId="77777777" w:rsidR="00F204C8" w:rsidRPr="00FD2055" w:rsidRDefault="00F204C8" w:rsidP="00073721">
            <w:pPr>
              <w:widowControl w:val="0"/>
              <w:adjustRightInd w:val="0"/>
            </w:pPr>
            <w:r w:rsidRPr="00FD2055">
              <w:t>Value</w:t>
            </w:r>
          </w:p>
        </w:tc>
      </w:tr>
      <w:tr w:rsidR="00B67EEC" w:rsidRPr="0015788A" w14:paraId="2758E12B" w14:textId="77777777" w:rsidTr="00C97680">
        <w:trPr>
          <w:tblHeader/>
        </w:trPr>
        <w:tc>
          <w:tcPr>
            <w:tcW w:w="967" w:type="pct"/>
            <w:vMerge w:val="restart"/>
            <w:tcMar>
              <w:top w:w="57" w:type="dxa"/>
              <w:bottom w:w="57" w:type="dxa"/>
            </w:tcMar>
          </w:tcPr>
          <w:p w14:paraId="30D84EBB" w14:textId="77777777" w:rsidR="00B67EEC" w:rsidRDefault="00B67EEC" w:rsidP="00073721">
            <w:pPr>
              <w:widowControl w:val="0"/>
              <w:adjustRightInd w:val="0"/>
            </w:pPr>
            <w:r w:rsidRPr="00FD2055">
              <w:t>Tier 1</w:t>
            </w:r>
          </w:p>
          <w:p w14:paraId="75511B78" w14:textId="77777777" w:rsidR="00B67EEC" w:rsidRPr="00FD2055" w:rsidRDefault="00B67EEC" w:rsidP="00073721">
            <w:pPr>
              <w:widowControl w:val="0"/>
              <w:adjustRightInd w:val="0"/>
            </w:pPr>
            <w:r>
              <w:t>(potential exposure)</w:t>
            </w:r>
          </w:p>
        </w:tc>
        <w:tc>
          <w:tcPr>
            <w:tcW w:w="2383" w:type="pct"/>
            <w:shd w:val="clear" w:color="auto" w:fill="auto"/>
            <w:tcMar>
              <w:top w:w="57" w:type="dxa"/>
              <w:bottom w:w="57" w:type="dxa"/>
            </w:tcMar>
          </w:tcPr>
          <w:p w14:paraId="4397CBFF" w14:textId="51B817B8" w:rsidR="00B67EEC" w:rsidRPr="00FD7548" w:rsidRDefault="00B67EEC" w:rsidP="00073721">
            <w:pPr>
              <w:widowControl w:val="0"/>
              <w:adjustRightInd w:val="0"/>
              <w:rPr>
                <w:lang w:val="en-US"/>
              </w:rPr>
            </w:pPr>
            <w:r w:rsidRPr="00FD7548">
              <w:rPr>
                <w:lang w:val="en-US"/>
              </w:rPr>
              <w:t>Potential dermal body exposure – in-use product</w:t>
            </w:r>
          </w:p>
        </w:tc>
        <w:tc>
          <w:tcPr>
            <w:tcW w:w="1650" w:type="pct"/>
            <w:shd w:val="clear" w:color="auto" w:fill="auto"/>
            <w:tcMar>
              <w:top w:w="57" w:type="dxa"/>
              <w:bottom w:w="57" w:type="dxa"/>
            </w:tcMar>
          </w:tcPr>
          <w:p w14:paraId="5A54273A" w14:textId="1D085A6B" w:rsidR="00610BEA" w:rsidRPr="00FD7548" w:rsidRDefault="00B67EEC" w:rsidP="00610BEA">
            <w:pPr>
              <w:rPr>
                <w:color w:val="000000"/>
                <w:lang w:val="en-US" w:eastAsia="en-GB"/>
              </w:rPr>
            </w:pPr>
            <w:r w:rsidRPr="00FD7548">
              <w:rPr>
                <w:lang w:val="en-US"/>
              </w:rPr>
              <w:t>1</w:t>
            </w:r>
            <w:r w:rsidR="00610BEA" w:rsidRPr="00FD7548">
              <w:rPr>
                <w:lang w:val="en-US"/>
              </w:rPr>
              <w:t>5</w:t>
            </w:r>
            <w:r w:rsidRPr="00FD7548">
              <w:rPr>
                <w:lang w:val="en-US"/>
              </w:rPr>
              <w:t>8 mg</w:t>
            </w:r>
            <w:r w:rsidR="00610BEA" w:rsidRPr="00FD7548">
              <w:rPr>
                <w:lang w:val="en-US"/>
              </w:rPr>
              <w:t>/cycle</w:t>
            </w:r>
            <w:r w:rsidRPr="00FD7548">
              <w:rPr>
                <w:lang w:val="en-US"/>
              </w:rPr>
              <w:t xml:space="preserve"> (</w:t>
            </w:r>
            <w:r w:rsidRPr="00FD7548">
              <w:rPr>
                <w:color w:val="000000"/>
                <w:lang w:val="en-US" w:eastAsia="en-GB"/>
              </w:rPr>
              <w:t>TNsG 2002</w:t>
            </w:r>
            <w:r w:rsidR="00610BEA" w:rsidRPr="00FD7548">
              <w:rPr>
                <w:color w:val="000000"/>
                <w:lang w:val="en-US" w:eastAsia="en-GB"/>
              </w:rPr>
              <w:t>,</w:t>
            </w:r>
            <w:r w:rsidR="00610BEA" w:rsidRPr="00FD7548">
              <w:rPr>
                <w:lang w:val="en-US"/>
              </w:rPr>
              <w:t xml:space="preserve"> r</w:t>
            </w:r>
            <w:r w:rsidR="00610BEA" w:rsidRPr="00FD7548">
              <w:rPr>
                <w:color w:val="000000"/>
                <w:lang w:val="en-US" w:eastAsia="en-GB"/>
              </w:rPr>
              <w:t>ecommendation no. 6</w:t>
            </w:r>
          </w:p>
          <w:p w14:paraId="3179C3CA" w14:textId="6B7FF2B2" w:rsidR="00B67EEC" w:rsidRPr="00FD7548" w:rsidRDefault="00610BEA" w:rsidP="00610BEA">
            <w:pPr>
              <w:widowControl w:val="0"/>
              <w:adjustRightInd w:val="0"/>
              <w:rPr>
                <w:lang w:val="en-US"/>
              </w:rPr>
            </w:pPr>
            <w:r w:rsidRPr="00FD7548">
              <w:rPr>
                <w:color w:val="000000"/>
                <w:lang w:val="en-US" w:eastAsia="en-GB"/>
              </w:rPr>
              <w:t>of the BPC Ad hoc Working Group on Human Exposure, solvent based</w:t>
            </w:r>
            <w:r w:rsidR="00B67EEC" w:rsidRPr="00FD7548">
              <w:rPr>
                <w:lang w:val="en-US"/>
              </w:rPr>
              <w:t xml:space="preserve">) </w:t>
            </w:r>
          </w:p>
        </w:tc>
      </w:tr>
      <w:tr w:rsidR="00B67EEC" w:rsidRPr="0015788A" w14:paraId="0019DB8D" w14:textId="77777777" w:rsidTr="00421BEB">
        <w:trPr>
          <w:trHeight w:val="381"/>
          <w:tblHeader/>
        </w:trPr>
        <w:tc>
          <w:tcPr>
            <w:tcW w:w="967" w:type="pct"/>
            <w:vMerge/>
            <w:tcMar>
              <w:top w:w="57" w:type="dxa"/>
              <w:bottom w:w="57" w:type="dxa"/>
            </w:tcMar>
          </w:tcPr>
          <w:p w14:paraId="17C2FEB9" w14:textId="77777777" w:rsidR="00B67EEC" w:rsidRPr="00FD7548" w:rsidRDefault="00B67EEC" w:rsidP="00073721">
            <w:pPr>
              <w:widowControl w:val="0"/>
              <w:adjustRightInd w:val="0"/>
              <w:rPr>
                <w:lang w:val="en-US"/>
              </w:rPr>
            </w:pPr>
          </w:p>
        </w:tc>
        <w:tc>
          <w:tcPr>
            <w:tcW w:w="2383" w:type="pct"/>
            <w:shd w:val="clear" w:color="auto" w:fill="auto"/>
            <w:tcMar>
              <w:top w:w="57" w:type="dxa"/>
              <w:bottom w:w="57" w:type="dxa"/>
            </w:tcMar>
          </w:tcPr>
          <w:p w14:paraId="2EB2B95A" w14:textId="77777777" w:rsidR="00B67EEC" w:rsidRPr="00FD7548" w:rsidRDefault="00B67EEC" w:rsidP="00073721">
            <w:pPr>
              <w:widowControl w:val="0"/>
              <w:adjustRightInd w:val="0"/>
              <w:rPr>
                <w:lang w:val="en-US"/>
              </w:rPr>
            </w:pPr>
            <w:r w:rsidRPr="00FD7548">
              <w:rPr>
                <w:lang w:val="en-US"/>
              </w:rPr>
              <w:t>Potential hand exposure – in-use product</w:t>
            </w:r>
          </w:p>
        </w:tc>
        <w:tc>
          <w:tcPr>
            <w:tcW w:w="1650" w:type="pct"/>
            <w:shd w:val="clear" w:color="auto" w:fill="auto"/>
            <w:tcMar>
              <w:top w:w="57" w:type="dxa"/>
              <w:bottom w:w="57" w:type="dxa"/>
            </w:tcMar>
          </w:tcPr>
          <w:p w14:paraId="1049C1F9" w14:textId="51AD1A1E" w:rsidR="00610BEA" w:rsidRPr="00FD7548" w:rsidRDefault="00B67EEC" w:rsidP="00610BEA">
            <w:pPr>
              <w:rPr>
                <w:color w:val="000000"/>
                <w:lang w:val="en-US" w:eastAsia="en-GB"/>
              </w:rPr>
            </w:pPr>
            <w:r w:rsidRPr="00FD7548">
              <w:rPr>
                <w:lang w:val="en-US"/>
              </w:rPr>
              <w:t>2</w:t>
            </w:r>
            <w:r w:rsidR="00610BEA" w:rsidRPr="00FD7548">
              <w:rPr>
                <w:lang w:val="en-US"/>
              </w:rPr>
              <w:t>6000</w:t>
            </w:r>
            <w:r w:rsidRPr="00FD7548">
              <w:rPr>
                <w:lang w:val="en-US"/>
              </w:rPr>
              <w:t xml:space="preserve"> mg/</w:t>
            </w:r>
            <w:r w:rsidR="00610BEA" w:rsidRPr="00FD7548">
              <w:rPr>
                <w:lang w:val="en-US"/>
              </w:rPr>
              <w:t>cycle</w:t>
            </w:r>
            <w:r w:rsidRPr="00FD7548">
              <w:rPr>
                <w:lang w:val="en-US"/>
              </w:rPr>
              <w:t xml:space="preserve"> (</w:t>
            </w:r>
            <w:r w:rsidRPr="00FD7548">
              <w:rPr>
                <w:color w:val="000000"/>
                <w:lang w:val="en-US" w:eastAsia="en-GB"/>
              </w:rPr>
              <w:t>TNsG 2002</w:t>
            </w:r>
            <w:r w:rsidR="00610BEA" w:rsidRPr="00FD7548">
              <w:rPr>
                <w:color w:val="000000"/>
                <w:lang w:val="en-US" w:eastAsia="en-GB"/>
              </w:rPr>
              <w:t>,</w:t>
            </w:r>
            <w:r w:rsidR="00610BEA" w:rsidRPr="00FD7548">
              <w:rPr>
                <w:lang w:val="en-US"/>
              </w:rPr>
              <w:t xml:space="preserve"> r</w:t>
            </w:r>
            <w:r w:rsidR="00610BEA" w:rsidRPr="00FD7548">
              <w:rPr>
                <w:color w:val="000000"/>
                <w:lang w:val="en-US" w:eastAsia="en-GB"/>
              </w:rPr>
              <w:t>ecommendation no. 6</w:t>
            </w:r>
          </w:p>
          <w:p w14:paraId="197D89BD" w14:textId="78A338FB" w:rsidR="00B67EEC" w:rsidRPr="00FD7548" w:rsidRDefault="00610BEA" w:rsidP="00610BEA">
            <w:pPr>
              <w:widowControl w:val="0"/>
              <w:adjustRightInd w:val="0"/>
              <w:rPr>
                <w:lang w:val="en-US"/>
              </w:rPr>
            </w:pPr>
            <w:r w:rsidRPr="00FD7548">
              <w:rPr>
                <w:color w:val="000000"/>
                <w:lang w:val="en-US" w:eastAsia="en-GB"/>
              </w:rPr>
              <w:t>of the BPC Ad hoc Working Group on Human Exposure</w:t>
            </w:r>
            <w:r w:rsidR="00B67EEC" w:rsidRPr="00FD7548">
              <w:rPr>
                <w:lang w:val="en-US"/>
              </w:rPr>
              <w:t>)*</w:t>
            </w:r>
          </w:p>
        </w:tc>
      </w:tr>
      <w:tr w:rsidR="009A20E6" w:rsidRPr="0015788A" w14:paraId="2CA3FE2F" w14:textId="77777777" w:rsidTr="00C97680">
        <w:trPr>
          <w:tblHeader/>
        </w:trPr>
        <w:tc>
          <w:tcPr>
            <w:tcW w:w="967" w:type="pct"/>
            <w:tcMar>
              <w:top w:w="57" w:type="dxa"/>
              <w:bottom w:w="57" w:type="dxa"/>
            </w:tcMar>
          </w:tcPr>
          <w:p w14:paraId="1DCF478C" w14:textId="77777777" w:rsidR="009A20E6" w:rsidRDefault="009A20E6" w:rsidP="00610BEA">
            <w:pPr>
              <w:widowControl w:val="0"/>
              <w:adjustRightInd w:val="0"/>
              <w:rPr>
                <w:vertAlign w:val="superscript"/>
              </w:rPr>
            </w:pPr>
            <w:r w:rsidRPr="00FD2055">
              <w:t>Tier 2</w:t>
            </w:r>
          </w:p>
          <w:p w14:paraId="6B991EDB" w14:textId="50D0E81A" w:rsidR="009A20E6" w:rsidRPr="00FD2055" w:rsidRDefault="009A20E6" w:rsidP="00610BEA">
            <w:pPr>
              <w:widowControl w:val="0"/>
              <w:adjustRightInd w:val="0"/>
            </w:pPr>
            <w:r>
              <w:t>(gloves)</w:t>
            </w:r>
          </w:p>
        </w:tc>
        <w:tc>
          <w:tcPr>
            <w:tcW w:w="2383" w:type="pct"/>
            <w:shd w:val="clear" w:color="auto" w:fill="auto"/>
            <w:tcMar>
              <w:top w:w="57" w:type="dxa"/>
              <w:bottom w:w="57" w:type="dxa"/>
            </w:tcMar>
          </w:tcPr>
          <w:p w14:paraId="6C419C43" w14:textId="32797CD7" w:rsidR="009A20E6" w:rsidRPr="00FD7548" w:rsidRDefault="009A20E6" w:rsidP="00610BEA">
            <w:pPr>
              <w:widowControl w:val="0"/>
              <w:adjustRightInd w:val="0"/>
              <w:rPr>
                <w:lang w:val="en-US"/>
              </w:rPr>
            </w:pPr>
            <w:r w:rsidRPr="00FD7548">
              <w:rPr>
                <w:lang w:val="en-US"/>
              </w:rPr>
              <w:t>Actual hand exposure (inside gloves) – in-use product</w:t>
            </w:r>
          </w:p>
        </w:tc>
        <w:tc>
          <w:tcPr>
            <w:tcW w:w="1650" w:type="pct"/>
            <w:shd w:val="clear" w:color="auto" w:fill="auto"/>
            <w:tcMar>
              <w:top w:w="57" w:type="dxa"/>
              <w:bottom w:w="57" w:type="dxa"/>
            </w:tcMar>
          </w:tcPr>
          <w:p w14:paraId="59AA820E" w14:textId="699AFAFD" w:rsidR="009A20E6" w:rsidRPr="00FD7548" w:rsidRDefault="009A20E6" w:rsidP="00610BEA">
            <w:pPr>
              <w:rPr>
                <w:color w:val="000000"/>
                <w:lang w:val="en-US" w:eastAsia="en-GB"/>
              </w:rPr>
            </w:pPr>
            <w:r w:rsidRPr="00FD7548">
              <w:rPr>
                <w:lang w:val="en-US"/>
              </w:rPr>
              <w:t>260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2C1494FA" w14:textId="52CC9D28" w:rsidR="009A20E6" w:rsidRPr="00FD7548" w:rsidRDefault="009A20E6" w:rsidP="00610BEA">
            <w:pPr>
              <w:widowControl w:val="0"/>
              <w:adjustRightInd w:val="0"/>
              <w:rPr>
                <w:lang w:val="en-US"/>
              </w:rPr>
            </w:pPr>
            <w:r w:rsidRPr="00FD7548">
              <w:rPr>
                <w:color w:val="000000"/>
                <w:lang w:val="en-US" w:eastAsia="en-GB"/>
              </w:rPr>
              <w:t>of the BPC Ad hoc Working Group on Human Exposure</w:t>
            </w:r>
            <w:r w:rsidRPr="00FD7548">
              <w:rPr>
                <w:lang w:val="en-US"/>
              </w:rPr>
              <w:t>)*</w:t>
            </w:r>
          </w:p>
        </w:tc>
      </w:tr>
    </w:tbl>
    <w:p w14:paraId="7832EF5B" w14:textId="32571BF3" w:rsidR="00F204C8" w:rsidRPr="00FD7548" w:rsidRDefault="00B67EEC" w:rsidP="008B0D19">
      <w:pPr>
        <w:widowControl w:val="0"/>
        <w:adjustRightInd w:val="0"/>
        <w:spacing w:line="0" w:lineRule="atLeast"/>
        <w:jc w:val="both"/>
        <w:rPr>
          <w:i/>
          <w:iCs/>
          <w:lang w:val="en-US"/>
        </w:rPr>
      </w:pPr>
      <w:r w:rsidRPr="00FD7548">
        <w:rPr>
          <w:i/>
          <w:iCs/>
          <w:lang w:val="en-US"/>
        </w:rPr>
        <w:t>* The hand exposure without gloves is recalculated form actual exposure inside gloves using a factor 100 for the use of gloves and is equal to 2</w:t>
      </w:r>
      <w:r w:rsidR="00610BEA" w:rsidRPr="00FD7548">
        <w:rPr>
          <w:i/>
          <w:iCs/>
          <w:lang w:val="en-US"/>
        </w:rPr>
        <w:t>6000</w:t>
      </w:r>
      <w:r w:rsidRPr="00FD7548">
        <w:rPr>
          <w:i/>
          <w:iCs/>
          <w:lang w:val="en-US"/>
        </w:rPr>
        <w:t xml:space="preserve"> mg/min.</w:t>
      </w:r>
      <w:r w:rsidRPr="00FD7548" w:rsidDel="008B0D19">
        <w:rPr>
          <w:i/>
          <w:iCs/>
          <w:lang w:val="en-US"/>
        </w:rPr>
        <w:t xml:space="preserve"> </w:t>
      </w:r>
      <w:r w:rsidR="00227730" w:rsidRPr="00FD7548">
        <w:rPr>
          <w:i/>
          <w:iCs/>
          <w:lang w:val="en-US"/>
        </w:rPr>
        <w:t>Gloves are assumed as a standard in the dipping models</w:t>
      </w:r>
    </w:p>
    <w:p w14:paraId="55156267" w14:textId="77777777" w:rsidR="00F204C8" w:rsidRPr="00FD7548" w:rsidRDefault="00F204C8" w:rsidP="00073721">
      <w:pPr>
        <w:widowControl w:val="0"/>
        <w:adjustRightInd w:val="0"/>
        <w:rPr>
          <w:highlight w:val="cyan"/>
          <w:lang w:val="en-US"/>
        </w:rPr>
      </w:pPr>
    </w:p>
    <w:p w14:paraId="6C8E64AD" w14:textId="77777777" w:rsidR="00714FC0" w:rsidRPr="00FD7548" w:rsidRDefault="00714FC0" w:rsidP="00073721">
      <w:pPr>
        <w:widowControl w:val="0"/>
        <w:adjustRightInd w:val="0"/>
        <w:rPr>
          <w:highlight w:val="cyan"/>
          <w:lang w:val="en-US"/>
        </w:rPr>
      </w:pPr>
    </w:p>
    <w:p w14:paraId="601D0131" w14:textId="77777777" w:rsidR="00F204C8" w:rsidRPr="00FD7548" w:rsidRDefault="00F204C8" w:rsidP="00073721">
      <w:pPr>
        <w:widowControl w:val="0"/>
        <w:adjustRightInd w:val="0"/>
        <w:rPr>
          <w:b/>
          <w:lang w:val="en-US"/>
        </w:rPr>
      </w:pPr>
      <w:r w:rsidRPr="00FD7548">
        <w:rPr>
          <w:b/>
          <w:lang w:val="en-US"/>
        </w:rPr>
        <w:t>Calculations for Scenario [</w:t>
      </w:r>
      <w:r w:rsidR="004B1969" w:rsidRPr="00FD7548">
        <w:rPr>
          <w:b/>
          <w:lang w:val="en-US"/>
        </w:rPr>
        <w:t>4</w:t>
      </w:r>
      <w:r w:rsidRPr="00FD7548">
        <w:rPr>
          <w:b/>
          <w:lang w:val="en-US"/>
        </w:rPr>
        <w:t>]</w:t>
      </w:r>
    </w:p>
    <w:p w14:paraId="53C3B0F5" w14:textId="083E4EFF" w:rsidR="00F204C8" w:rsidRPr="00FD7548" w:rsidRDefault="00F204C8" w:rsidP="00073721">
      <w:pPr>
        <w:widowControl w:val="0"/>
        <w:adjustRightInd w:val="0"/>
        <w:rPr>
          <w:highlight w:val="cyan"/>
          <w:lang w:val="en-US"/>
        </w:rPr>
      </w:pPr>
    </w:p>
    <w:tbl>
      <w:tblPr>
        <w:tblW w:w="8800" w:type="dxa"/>
        <w:tblLook w:val="04A0" w:firstRow="1" w:lastRow="0" w:firstColumn="1" w:lastColumn="0" w:noHBand="0" w:noVBand="1"/>
      </w:tblPr>
      <w:tblGrid>
        <w:gridCol w:w="1190"/>
        <w:gridCol w:w="1910"/>
        <w:gridCol w:w="1457"/>
        <w:gridCol w:w="1457"/>
        <w:gridCol w:w="1329"/>
        <w:gridCol w:w="1457"/>
      </w:tblGrid>
      <w:tr w:rsidR="00946C9A" w:rsidRPr="0015788A" w14:paraId="6E0CAB70" w14:textId="77777777" w:rsidTr="0096165A">
        <w:trPr>
          <w:cantSplit/>
          <w:trHeight w:val="600"/>
        </w:trPr>
        <w:tc>
          <w:tcPr>
            <w:tcW w:w="88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189A2F13" w14:textId="77777777" w:rsidR="00946C9A" w:rsidRPr="00FD7548" w:rsidRDefault="00946C9A" w:rsidP="00946C9A">
            <w:pPr>
              <w:jc w:val="center"/>
              <w:rPr>
                <w:b/>
                <w:bCs/>
                <w:lang w:val="en-US"/>
              </w:rPr>
            </w:pPr>
            <w:r w:rsidRPr="00FD7548">
              <w:rPr>
                <w:b/>
                <w:bCs/>
                <w:lang w:val="en-US"/>
              </w:rPr>
              <w:t>Summary table: estimated exposure from professional uses</w:t>
            </w:r>
          </w:p>
        </w:tc>
      </w:tr>
      <w:tr w:rsidR="00946C9A" w:rsidRPr="0015788A" w14:paraId="038B0A43" w14:textId="77777777" w:rsidTr="0096165A">
        <w:trPr>
          <w:cantSplit/>
          <w:trHeight w:val="1588"/>
        </w:trPr>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9E916" w14:textId="77777777" w:rsidR="00946C9A" w:rsidRPr="00946C9A" w:rsidRDefault="00946C9A" w:rsidP="00946C9A">
            <w:pPr>
              <w:rPr>
                <w:b/>
                <w:bCs/>
              </w:rPr>
            </w:pPr>
            <w:r w:rsidRPr="00946C9A">
              <w:rPr>
                <w:b/>
                <w:bCs/>
              </w:rPr>
              <w:t>Exposure scenario</w:t>
            </w:r>
          </w:p>
        </w:tc>
        <w:tc>
          <w:tcPr>
            <w:tcW w:w="19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0FE582" w14:textId="77777777" w:rsidR="00946C9A" w:rsidRPr="00946C9A" w:rsidRDefault="00946C9A" w:rsidP="00946C9A">
            <w:pPr>
              <w:rPr>
                <w:b/>
                <w:bCs/>
              </w:rPr>
            </w:pPr>
            <w:r w:rsidRPr="00946C9A">
              <w:rPr>
                <w:b/>
                <w:bCs/>
              </w:rPr>
              <w:t>Tier/PPE</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77F271F5" w14:textId="77777777" w:rsidR="00946C9A" w:rsidRPr="00FD7548" w:rsidRDefault="00946C9A" w:rsidP="00946C9A">
            <w:pPr>
              <w:rPr>
                <w:b/>
                <w:bCs/>
                <w:lang w:val="en-US"/>
              </w:rPr>
            </w:pPr>
            <w:r w:rsidRPr="00FD7548">
              <w:rPr>
                <w:b/>
                <w:bCs/>
                <w:lang w:val="en-US"/>
              </w:rPr>
              <w:t>Estimated inhalation uptake</w:t>
            </w:r>
          </w:p>
          <w:p w14:paraId="2B0AAB55" w14:textId="77777777" w:rsidR="00946C9A" w:rsidRPr="00FD7548" w:rsidRDefault="00946C9A" w:rsidP="00946C9A">
            <w:pPr>
              <w:rPr>
                <w:b/>
                <w:bCs/>
                <w:lang w:val="en-US"/>
              </w:rPr>
            </w:pPr>
            <w:r w:rsidRPr="00FD7548">
              <w:rPr>
                <w:b/>
                <w:bCs/>
                <w:lang w:val="en-US"/>
              </w:rPr>
              <w:t>(internal)</w:t>
            </w:r>
          </w:p>
          <w:p w14:paraId="54E47116" w14:textId="535BA1F0" w:rsidR="00946C9A" w:rsidRPr="00FD7548" w:rsidRDefault="00946C9A" w:rsidP="00946C9A">
            <w:pPr>
              <w:rPr>
                <w:b/>
                <w:bCs/>
                <w:lang w:val="en-US"/>
              </w:rPr>
            </w:pPr>
            <w:r w:rsidRPr="00FD7548">
              <w:rPr>
                <w:b/>
                <w:bCs/>
                <w:lang w:val="en-US"/>
              </w:rPr>
              <w:t>(mg/kg/day)</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7887642C" w14:textId="77777777" w:rsidR="00946C9A" w:rsidRPr="00FD7548" w:rsidRDefault="00946C9A" w:rsidP="00946C9A">
            <w:pPr>
              <w:rPr>
                <w:b/>
                <w:bCs/>
                <w:lang w:val="en-US"/>
              </w:rPr>
            </w:pPr>
            <w:r w:rsidRPr="00FD7548">
              <w:rPr>
                <w:b/>
                <w:bCs/>
                <w:lang w:val="en-US"/>
              </w:rPr>
              <w:t>Estimated dermal uptake (internal)</w:t>
            </w:r>
          </w:p>
          <w:p w14:paraId="5AD3300F" w14:textId="163A8B09" w:rsidR="00946C9A" w:rsidRPr="00FD7548" w:rsidRDefault="00946C9A" w:rsidP="00946C9A">
            <w:pPr>
              <w:rPr>
                <w:b/>
                <w:bCs/>
                <w:lang w:val="en-US"/>
              </w:rPr>
            </w:pPr>
            <w:r w:rsidRPr="00FD7548">
              <w:rPr>
                <w:b/>
                <w:bCs/>
                <w:lang w:val="en-US"/>
              </w:rPr>
              <w:t>(mg/kg/day)</w:t>
            </w:r>
          </w:p>
        </w:tc>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E78BD5" w14:textId="77777777" w:rsidR="00946C9A" w:rsidRPr="00946C9A" w:rsidRDefault="00946C9A" w:rsidP="00946C9A">
            <w:pPr>
              <w:rPr>
                <w:b/>
                <w:bCs/>
              </w:rPr>
            </w:pPr>
            <w:r w:rsidRPr="00946C9A">
              <w:rPr>
                <w:b/>
                <w:bCs/>
              </w:rPr>
              <w:t>Estimated oral uptake</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13130E9D" w14:textId="77777777" w:rsidR="00946C9A" w:rsidRPr="00FD7548" w:rsidRDefault="00946C9A" w:rsidP="00946C9A">
            <w:pPr>
              <w:rPr>
                <w:b/>
                <w:bCs/>
                <w:lang w:val="en-US"/>
              </w:rPr>
            </w:pPr>
            <w:r w:rsidRPr="00FD7548">
              <w:rPr>
                <w:b/>
                <w:bCs/>
                <w:lang w:val="en-US"/>
              </w:rPr>
              <w:t>Estimated total uptake</w:t>
            </w:r>
          </w:p>
          <w:p w14:paraId="5D2449EA" w14:textId="77777777" w:rsidR="00946C9A" w:rsidRPr="00FD7548" w:rsidRDefault="00946C9A" w:rsidP="00946C9A">
            <w:pPr>
              <w:rPr>
                <w:b/>
                <w:bCs/>
                <w:lang w:val="en-US"/>
              </w:rPr>
            </w:pPr>
            <w:r w:rsidRPr="00FD7548">
              <w:rPr>
                <w:b/>
                <w:bCs/>
                <w:lang w:val="en-US"/>
              </w:rPr>
              <w:t>(internal)</w:t>
            </w:r>
          </w:p>
          <w:p w14:paraId="37EC6929" w14:textId="54348EA4" w:rsidR="00946C9A" w:rsidRPr="00FD7548" w:rsidRDefault="00946C9A" w:rsidP="00946C9A">
            <w:pPr>
              <w:rPr>
                <w:b/>
                <w:bCs/>
                <w:lang w:val="en-US"/>
              </w:rPr>
            </w:pPr>
            <w:r w:rsidRPr="00FD7548">
              <w:rPr>
                <w:b/>
                <w:bCs/>
                <w:lang w:val="en-US"/>
              </w:rPr>
              <w:t>(mg/kg/day)</w:t>
            </w:r>
          </w:p>
        </w:tc>
      </w:tr>
      <w:tr w:rsidR="00946C9A" w:rsidRPr="00946C9A" w14:paraId="2073EDFB" w14:textId="77777777" w:rsidTr="0096165A">
        <w:trPr>
          <w:cantSplit/>
          <w:trHeight w:val="360"/>
        </w:trPr>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92997E" w14:textId="77777777" w:rsidR="00946C9A" w:rsidRPr="00946C9A" w:rsidRDefault="00946C9A" w:rsidP="00946C9A">
            <w:r w:rsidRPr="00946C9A">
              <w:t>4.dipping</w:t>
            </w:r>
          </w:p>
        </w:tc>
        <w:tc>
          <w:tcPr>
            <w:tcW w:w="1910" w:type="dxa"/>
            <w:tcBorders>
              <w:top w:val="single" w:sz="8" w:space="0" w:color="auto"/>
              <w:left w:val="nil"/>
              <w:bottom w:val="single" w:sz="8" w:space="0" w:color="auto"/>
              <w:right w:val="single" w:sz="8" w:space="0" w:color="auto"/>
            </w:tcBorders>
            <w:shd w:val="clear" w:color="auto" w:fill="auto"/>
            <w:vAlign w:val="center"/>
            <w:hideMark/>
          </w:tcPr>
          <w:p w14:paraId="391750EA" w14:textId="77777777" w:rsidR="00946C9A" w:rsidRPr="00946C9A" w:rsidRDefault="00946C9A" w:rsidP="00946C9A">
            <w:r w:rsidRPr="00946C9A">
              <w:t>1/no PPE</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4E87E830" w14:textId="77777777" w:rsidR="00946C9A" w:rsidRPr="00946C9A" w:rsidRDefault="00946C9A" w:rsidP="00946C9A">
            <w:r w:rsidRPr="00946C9A">
              <w:t>negligible</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4EE368B5" w14:textId="410EB5D9" w:rsidR="00946C9A" w:rsidRPr="00946C9A" w:rsidRDefault="00946C9A" w:rsidP="00484F88">
            <w:pPr>
              <w:jc w:val="right"/>
            </w:pPr>
            <w:r w:rsidRPr="00946C9A">
              <w:t>3.05</w:t>
            </w:r>
            <w:r w:rsidR="00484F88">
              <w:t>2</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14:paraId="0534B77B" w14:textId="77777777" w:rsidR="00946C9A" w:rsidRPr="00946C9A" w:rsidRDefault="00946C9A" w:rsidP="00946C9A">
            <w:r w:rsidRPr="00946C9A">
              <w:t>n.a.</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526FA759" w14:textId="6C630B23" w:rsidR="00946C9A" w:rsidRPr="00946C9A" w:rsidRDefault="00946C9A" w:rsidP="00484F88">
            <w:pPr>
              <w:jc w:val="right"/>
            </w:pPr>
            <w:r w:rsidRPr="00946C9A">
              <w:t>3.05</w:t>
            </w:r>
            <w:r w:rsidR="00484F88">
              <w:t>2</w:t>
            </w:r>
          </w:p>
        </w:tc>
      </w:tr>
      <w:tr w:rsidR="00946C9A" w:rsidRPr="00946C9A" w14:paraId="5AFF1B7F" w14:textId="77777777" w:rsidTr="0096165A">
        <w:trPr>
          <w:cantSplit/>
          <w:trHeight w:val="360"/>
        </w:trPr>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D7833" w14:textId="77777777" w:rsidR="00946C9A" w:rsidRPr="00946C9A" w:rsidRDefault="00946C9A" w:rsidP="00946C9A">
            <w:r w:rsidRPr="00946C9A">
              <w:t>4.dipping</w:t>
            </w:r>
          </w:p>
        </w:tc>
        <w:tc>
          <w:tcPr>
            <w:tcW w:w="1910" w:type="dxa"/>
            <w:tcBorders>
              <w:top w:val="single" w:sz="8" w:space="0" w:color="auto"/>
              <w:left w:val="nil"/>
              <w:bottom w:val="single" w:sz="8" w:space="0" w:color="auto"/>
              <w:right w:val="single" w:sz="8" w:space="0" w:color="auto"/>
            </w:tcBorders>
            <w:shd w:val="clear" w:color="auto" w:fill="auto"/>
            <w:vAlign w:val="center"/>
            <w:hideMark/>
          </w:tcPr>
          <w:p w14:paraId="5A78F0FA" w14:textId="77777777" w:rsidR="00946C9A" w:rsidRPr="00946C9A" w:rsidRDefault="00946C9A" w:rsidP="00946C9A">
            <w:r w:rsidRPr="00946C9A">
              <w:t>2/ gloves</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6CC1865A" w14:textId="77777777" w:rsidR="00946C9A" w:rsidRPr="00946C9A" w:rsidRDefault="00946C9A" w:rsidP="00946C9A">
            <w:r w:rsidRPr="00946C9A">
              <w:t>negligible</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574C1B3D" w14:textId="2EAF3E98" w:rsidR="00946C9A" w:rsidRPr="00946C9A" w:rsidRDefault="00946C9A" w:rsidP="00484F88">
            <w:pPr>
              <w:jc w:val="right"/>
            </w:pPr>
            <w:r w:rsidRPr="00946C9A">
              <w:t>0.04</w:t>
            </w:r>
            <w:r w:rsidR="00484F88">
              <w:t>9</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14:paraId="1DBDC668" w14:textId="77777777" w:rsidR="00946C9A" w:rsidRPr="00946C9A" w:rsidRDefault="00946C9A" w:rsidP="00946C9A">
            <w:r w:rsidRPr="00946C9A">
              <w:t>n.a.</w:t>
            </w:r>
          </w:p>
        </w:tc>
        <w:tc>
          <w:tcPr>
            <w:tcW w:w="1457" w:type="dxa"/>
            <w:tcBorders>
              <w:top w:val="single" w:sz="8" w:space="0" w:color="auto"/>
              <w:left w:val="nil"/>
              <w:bottom w:val="single" w:sz="8" w:space="0" w:color="auto"/>
              <w:right w:val="single" w:sz="8" w:space="0" w:color="auto"/>
            </w:tcBorders>
            <w:shd w:val="clear" w:color="auto" w:fill="auto"/>
            <w:vAlign w:val="center"/>
            <w:hideMark/>
          </w:tcPr>
          <w:p w14:paraId="1471560E" w14:textId="140110E2" w:rsidR="00946C9A" w:rsidRPr="00946C9A" w:rsidRDefault="00946C9A" w:rsidP="00484F88">
            <w:pPr>
              <w:jc w:val="right"/>
            </w:pPr>
            <w:r w:rsidRPr="00946C9A">
              <w:t>0.04</w:t>
            </w:r>
            <w:r w:rsidR="00484F88">
              <w:t>9</w:t>
            </w:r>
          </w:p>
        </w:tc>
      </w:tr>
    </w:tbl>
    <w:p w14:paraId="59693E17" w14:textId="77777777" w:rsidR="00946C9A" w:rsidRPr="00FD2055" w:rsidRDefault="00946C9A" w:rsidP="00073721">
      <w:pPr>
        <w:widowControl w:val="0"/>
        <w:adjustRightInd w:val="0"/>
        <w:rPr>
          <w:highlight w:val="cyan"/>
        </w:rPr>
      </w:pPr>
    </w:p>
    <w:p w14:paraId="65E1D4F1" w14:textId="655AC09B" w:rsidR="00DB0594" w:rsidRPr="00FD7548" w:rsidRDefault="00DB0594" w:rsidP="00DB0594">
      <w:pPr>
        <w:rPr>
          <w:i/>
          <w:u w:val="single"/>
          <w:lang w:val="en-US"/>
        </w:rPr>
      </w:pPr>
      <w:bookmarkStart w:id="1519" w:name="_Toc389729070"/>
      <w:bookmarkStart w:id="1520" w:name="_Toc403472768"/>
      <w:r w:rsidRPr="00FD7548">
        <w:rPr>
          <w:i/>
          <w:u w:val="single"/>
          <w:lang w:val="en-US"/>
        </w:rPr>
        <w:lastRenderedPageBreak/>
        <w:t>Scenario [5] : Application : vacuum treatment (</w:t>
      </w:r>
      <w:r w:rsidR="000C584E" w:rsidRPr="00FD7548">
        <w:rPr>
          <w:i/>
          <w:u w:val="single"/>
          <w:lang w:val="en-US"/>
        </w:rPr>
        <w:t xml:space="preserve">industrial </w:t>
      </w:r>
      <w:r w:rsidRPr="00FD7548">
        <w:rPr>
          <w:i/>
          <w:u w:val="single"/>
          <w:lang w:val="en-US"/>
        </w:rPr>
        <w:t>user)</w:t>
      </w:r>
    </w:p>
    <w:p w14:paraId="23B31F5C" w14:textId="77777777" w:rsidR="00DB0594" w:rsidRPr="00FD7548" w:rsidRDefault="00DB0594" w:rsidP="00DB0594">
      <w:pPr>
        <w:rPr>
          <w:lang w:val="en-US"/>
        </w:rPr>
      </w:pPr>
    </w:p>
    <w:p w14:paraId="29C6D5EE" w14:textId="77777777" w:rsidR="00DB0594" w:rsidRPr="00FD7548" w:rsidRDefault="00DB0594" w:rsidP="00DB0594">
      <w:pPr>
        <w:rPr>
          <w:i/>
          <w:iCs/>
          <w:lang w:val="en-US"/>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DB0594" w:rsidRPr="00FD2055" w14:paraId="2E05A251" w14:textId="77777777" w:rsidTr="00B830A8">
        <w:trPr>
          <w:tblHeader/>
        </w:trPr>
        <w:tc>
          <w:tcPr>
            <w:tcW w:w="5000" w:type="pct"/>
            <w:gridSpan w:val="3"/>
            <w:shd w:val="clear" w:color="auto" w:fill="FFFFCC"/>
            <w:tcMar>
              <w:top w:w="57" w:type="dxa"/>
              <w:bottom w:w="57" w:type="dxa"/>
            </w:tcMar>
          </w:tcPr>
          <w:p w14:paraId="4C09C634" w14:textId="09CD4C50" w:rsidR="00DB0594" w:rsidRPr="00FD2055" w:rsidRDefault="00DB0594" w:rsidP="00B830A8">
            <w:pPr>
              <w:rPr>
                <w:b/>
              </w:rPr>
            </w:pPr>
            <w:r w:rsidRPr="00FD2055">
              <w:rPr>
                <w:b/>
              </w:rPr>
              <w:t>Description of Scenario [</w:t>
            </w:r>
            <w:r>
              <w:rPr>
                <w:b/>
              </w:rPr>
              <w:t>5</w:t>
            </w:r>
            <w:r w:rsidRPr="00FD2055">
              <w:rPr>
                <w:b/>
              </w:rPr>
              <w:t>]</w:t>
            </w:r>
          </w:p>
        </w:tc>
      </w:tr>
      <w:tr w:rsidR="00DB0594" w:rsidRPr="0015788A" w14:paraId="1079531F" w14:textId="77777777" w:rsidTr="00B830A8">
        <w:trPr>
          <w:tblHeader/>
        </w:trPr>
        <w:tc>
          <w:tcPr>
            <w:tcW w:w="5000" w:type="pct"/>
            <w:gridSpan w:val="3"/>
            <w:shd w:val="clear" w:color="auto" w:fill="auto"/>
            <w:tcMar>
              <w:top w:w="57" w:type="dxa"/>
              <w:bottom w:w="57" w:type="dxa"/>
            </w:tcMar>
          </w:tcPr>
          <w:p w14:paraId="2930C6B5" w14:textId="48897AC1" w:rsidR="00DB0594" w:rsidRPr="00FD7548" w:rsidRDefault="00DB0594" w:rsidP="00B830A8">
            <w:pPr>
              <w:keepNext/>
              <w:widowControl w:val="0"/>
              <w:tabs>
                <w:tab w:val="center" w:pos="4536"/>
                <w:tab w:val="right" w:pos="9072"/>
              </w:tabs>
              <w:jc w:val="both"/>
              <w:rPr>
                <w:color w:val="000000"/>
                <w:lang w:val="en-US" w:eastAsia="en-GB"/>
              </w:rPr>
            </w:pPr>
            <w:r w:rsidRPr="00FD7548">
              <w:rPr>
                <w:lang w:val="en-US"/>
              </w:rPr>
              <w:t xml:space="preserve">The application solution is applied to the wood by vacuum-pressure treatment by </w:t>
            </w:r>
            <w:r w:rsidR="000C584E" w:rsidRPr="00FD7548">
              <w:rPr>
                <w:lang w:val="en-US"/>
              </w:rPr>
              <w:t xml:space="preserve">industrial </w:t>
            </w:r>
            <w:r w:rsidRPr="00FD7548">
              <w:rPr>
                <w:lang w:val="en-US"/>
              </w:rPr>
              <w:t xml:space="preserve">users.  The calculation is based on </w:t>
            </w:r>
            <w:r w:rsidRPr="00FD7548">
              <w:rPr>
                <w:iCs/>
                <w:color w:val="000000"/>
                <w:lang w:val="en-US" w:eastAsia="en-GB"/>
              </w:rPr>
              <w:t xml:space="preserve">Handling model 1 </w:t>
            </w:r>
            <w:r w:rsidRPr="00FD7548">
              <w:rPr>
                <w:lang w:val="en-US"/>
              </w:rPr>
              <w:t>(</w:t>
            </w:r>
            <w:r w:rsidRPr="00FD7548">
              <w:rPr>
                <w:color w:val="000000"/>
                <w:lang w:val="en-US" w:eastAsia="en-GB"/>
              </w:rPr>
              <w:t xml:space="preserve">TNsG Part 2,  (2002) </w:t>
            </w:r>
            <w:r w:rsidRPr="00FD7548">
              <w:rPr>
                <w:lang w:val="en-US"/>
              </w:rPr>
              <w:t>in accordance with the draft final CAR on permethrin</w:t>
            </w:r>
            <w:r w:rsidRPr="00FD7548">
              <w:rPr>
                <w:color w:val="000000"/>
                <w:lang w:val="en-US" w:eastAsia="en-GB"/>
              </w:rPr>
              <w:t xml:space="preserve">. </w:t>
            </w:r>
            <w:r w:rsidR="00EB7B10" w:rsidRPr="00FD7548">
              <w:rPr>
                <w:color w:val="000000"/>
                <w:lang w:val="en-US" w:eastAsia="en-GB"/>
              </w:rPr>
              <w:t xml:space="preserve">Both dermal and inhalation exposure are considered. </w:t>
            </w:r>
            <w:r w:rsidRPr="00FD7548">
              <w:rPr>
                <w:lang w:val="en-US"/>
              </w:rPr>
              <w:t xml:space="preserve">A body weight of 60kg is considered for applicators. A dermal absorption of </w:t>
            </w:r>
            <w:r w:rsidR="0015205C" w:rsidRPr="00FD7548">
              <w:rPr>
                <w:lang w:val="en-US"/>
              </w:rPr>
              <w:t>70% is considered for permethrin (Guidance on dermal absorption, EFSA Journal 2017; 15(6):4873)</w:t>
            </w:r>
            <w:r w:rsidRPr="00FD7548">
              <w:rPr>
                <w:lang w:val="en-US"/>
              </w:rPr>
              <w:t>. The concentration of permethrin in Embasol Houtwormdood is 0.25%. Three cycles per day are considered</w:t>
            </w:r>
            <w:r w:rsidR="00E72BED" w:rsidRPr="00FD7548">
              <w:rPr>
                <w:lang w:val="en-US"/>
              </w:rPr>
              <w:t>.</w:t>
            </w:r>
            <w:r w:rsidR="008B5A93" w:rsidRPr="00FD7548">
              <w:rPr>
                <w:lang w:val="en-US"/>
              </w:rPr>
              <w:t xml:space="preserve"> The exposure values considered are those for solvent based formulations.</w:t>
            </w:r>
            <w:r w:rsidR="0015205C" w:rsidRPr="00FD7548">
              <w:rPr>
                <w:lang w:val="en-US"/>
              </w:rPr>
              <w:t xml:space="preserve"> The exposure duration for inhalation exposure is set at 30 minutes (opening of door, for 3 cycles)</w:t>
            </w:r>
          </w:p>
          <w:p w14:paraId="790D5B6D" w14:textId="77777777" w:rsidR="00DB0594" w:rsidRPr="00FD7548" w:rsidRDefault="00DB0594" w:rsidP="00B830A8">
            <w:pPr>
              <w:jc w:val="both"/>
              <w:rPr>
                <w:lang w:val="en-US"/>
              </w:rPr>
            </w:pPr>
            <w:r w:rsidRPr="00FD7548">
              <w:rPr>
                <w:lang w:val="en-US"/>
              </w:rPr>
              <w:t xml:space="preserve"> </w:t>
            </w:r>
          </w:p>
        </w:tc>
      </w:tr>
      <w:tr w:rsidR="00DB0594" w:rsidRPr="00FD2055" w14:paraId="0A23DA42" w14:textId="77777777" w:rsidTr="00B830A8">
        <w:trPr>
          <w:tblHeader/>
        </w:trPr>
        <w:tc>
          <w:tcPr>
            <w:tcW w:w="967" w:type="pct"/>
            <w:shd w:val="clear" w:color="auto" w:fill="auto"/>
            <w:tcMar>
              <w:top w:w="57" w:type="dxa"/>
              <w:bottom w:w="57" w:type="dxa"/>
            </w:tcMar>
          </w:tcPr>
          <w:p w14:paraId="19767CBE" w14:textId="77777777" w:rsidR="00DB0594" w:rsidRPr="00FD7548" w:rsidRDefault="00DB0594" w:rsidP="00B830A8">
            <w:pPr>
              <w:rPr>
                <w:lang w:val="en-US"/>
              </w:rPr>
            </w:pPr>
          </w:p>
        </w:tc>
        <w:tc>
          <w:tcPr>
            <w:tcW w:w="2383" w:type="pct"/>
            <w:shd w:val="clear" w:color="auto" w:fill="auto"/>
            <w:tcMar>
              <w:top w:w="57" w:type="dxa"/>
              <w:bottom w:w="57" w:type="dxa"/>
            </w:tcMar>
          </w:tcPr>
          <w:p w14:paraId="719C4C81" w14:textId="77777777" w:rsidR="00DB0594" w:rsidRPr="00FD2055" w:rsidRDefault="00DB0594" w:rsidP="00B830A8">
            <w:r w:rsidRPr="00FD2055">
              <w:t>Parameters</w:t>
            </w:r>
            <w:r w:rsidRPr="00FD2055">
              <w:rPr>
                <w:vertAlign w:val="superscript"/>
              </w:rPr>
              <w:t>1</w:t>
            </w:r>
          </w:p>
        </w:tc>
        <w:tc>
          <w:tcPr>
            <w:tcW w:w="1650" w:type="pct"/>
            <w:shd w:val="clear" w:color="auto" w:fill="auto"/>
            <w:tcMar>
              <w:top w:w="57" w:type="dxa"/>
              <w:bottom w:w="57" w:type="dxa"/>
            </w:tcMar>
          </w:tcPr>
          <w:p w14:paraId="142FD5A5" w14:textId="77777777" w:rsidR="00DB0594" w:rsidRPr="00FD2055" w:rsidRDefault="00DB0594" w:rsidP="00B830A8">
            <w:r w:rsidRPr="00FD2055">
              <w:t>Value</w:t>
            </w:r>
          </w:p>
        </w:tc>
      </w:tr>
      <w:tr w:rsidR="0015205C" w:rsidRPr="0015788A" w14:paraId="32EFED48" w14:textId="77777777" w:rsidTr="00B830A8">
        <w:trPr>
          <w:tblHeader/>
        </w:trPr>
        <w:tc>
          <w:tcPr>
            <w:tcW w:w="967" w:type="pct"/>
            <w:vMerge w:val="restart"/>
            <w:tcMar>
              <w:top w:w="57" w:type="dxa"/>
              <w:bottom w:w="57" w:type="dxa"/>
            </w:tcMar>
          </w:tcPr>
          <w:p w14:paraId="1C78DC1D" w14:textId="77777777" w:rsidR="0015205C" w:rsidRDefault="0015205C" w:rsidP="00B830A8">
            <w:r w:rsidRPr="00FD2055">
              <w:t>Tier 1</w:t>
            </w:r>
          </w:p>
          <w:p w14:paraId="63A0F89C" w14:textId="00964C36" w:rsidR="0015205C" w:rsidRPr="00FD2055" w:rsidRDefault="0015205C" w:rsidP="00E72BED">
            <w:r>
              <w:t>(potential exposure)</w:t>
            </w:r>
          </w:p>
        </w:tc>
        <w:tc>
          <w:tcPr>
            <w:tcW w:w="2383" w:type="pct"/>
            <w:shd w:val="clear" w:color="auto" w:fill="auto"/>
            <w:tcMar>
              <w:top w:w="57" w:type="dxa"/>
              <w:bottom w:w="57" w:type="dxa"/>
            </w:tcMar>
          </w:tcPr>
          <w:p w14:paraId="316E5BBA" w14:textId="275F5B15" w:rsidR="0015205C" w:rsidRPr="00FD7548" w:rsidRDefault="0015205C" w:rsidP="00B830A8">
            <w:pPr>
              <w:rPr>
                <w:lang w:val="en-US"/>
              </w:rPr>
            </w:pPr>
            <w:r w:rsidRPr="00FD7548">
              <w:rPr>
                <w:lang w:val="en-US"/>
              </w:rPr>
              <w:t>Potential body exposure – in-use product</w:t>
            </w:r>
          </w:p>
        </w:tc>
        <w:tc>
          <w:tcPr>
            <w:tcW w:w="1650" w:type="pct"/>
            <w:shd w:val="clear" w:color="auto" w:fill="auto"/>
            <w:tcMar>
              <w:top w:w="57" w:type="dxa"/>
              <w:bottom w:w="57" w:type="dxa"/>
            </w:tcMar>
          </w:tcPr>
          <w:p w14:paraId="65586271" w14:textId="77777777" w:rsidR="0015205C" w:rsidRPr="00FD7548" w:rsidRDefault="0015205C" w:rsidP="0015205C">
            <w:pPr>
              <w:rPr>
                <w:color w:val="000000"/>
                <w:lang w:val="en-US" w:eastAsia="en-GB"/>
              </w:rPr>
            </w:pPr>
            <w:r w:rsidRPr="00FD7548">
              <w:rPr>
                <w:lang w:val="en-US"/>
              </w:rPr>
              <w:t>158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71C1CD5A" w14:textId="6642456C" w:rsidR="0015205C" w:rsidRPr="00FD7548" w:rsidRDefault="0015205C" w:rsidP="0015205C">
            <w:pPr>
              <w:rPr>
                <w:lang w:val="en-US"/>
              </w:rPr>
            </w:pPr>
            <w:r w:rsidRPr="00FD7548">
              <w:rPr>
                <w:color w:val="000000"/>
                <w:lang w:val="en-US" w:eastAsia="en-GB"/>
              </w:rPr>
              <w:t>of the BPC Ad hoc Working Group on Human Exposure, solvent based</w:t>
            </w:r>
            <w:r w:rsidRPr="00FD7548">
              <w:rPr>
                <w:lang w:val="en-US"/>
              </w:rPr>
              <w:t xml:space="preserve">) </w:t>
            </w:r>
          </w:p>
        </w:tc>
      </w:tr>
      <w:tr w:rsidR="0015205C" w:rsidRPr="0015788A" w14:paraId="07AADA0A" w14:textId="77777777" w:rsidTr="00B830A8">
        <w:trPr>
          <w:tblHeader/>
        </w:trPr>
        <w:tc>
          <w:tcPr>
            <w:tcW w:w="967" w:type="pct"/>
            <w:vMerge/>
            <w:tcMar>
              <w:top w:w="57" w:type="dxa"/>
              <w:bottom w:w="57" w:type="dxa"/>
            </w:tcMar>
          </w:tcPr>
          <w:p w14:paraId="396EB91A" w14:textId="77777777" w:rsidR="0015205C" w:rsidRPr="00FD7548" w:rsidRDefault="0015205C" w:rsidP="00B830A8">
            <w:pPr>
              <w:rPr>
                <w:lang w:val="en-US"/>
              </w:rPr>
            </w:pPr>
          </w:p>
        </w:tc>
        <w:tc>
          <w:tcPr>
            <w:tcW w:w="2383" w:type="pct"/>
            <w:shd w:val="clear" w:color="auto" w:fill="auto"/>
            <w:tcMar>
              <w:top w:w="57" w:type="dxa"/>
              <w:bottom w:w="57" w:type="dxa"/>
            </w:tcMar>
          </w:tcPr>
          <w:p w14:paraId="67BFDB08" w14:textId="77777777" w:rsidR="0015205C" w:rsidRPr="00FD7548" w:rsidRDefault="0015205C" w:rsidP="00B830A8">
            <w:pPr>
              <w:rPr>
                <w:lang w:val="en-US"/>
              </w:rPr>
            </w:pPr>
            <w:r w:rsidRPr="00FD7548">
              <w:rPr>
                <w:lang w:val="en-US"/>
              </w:rPr>
              <w:t>Potential hand exposure – in-use product</w:t>
            </w:r>
          </w:p>
        </w:tc>
        <w:tc>
          <w:tcPr>
            <w:tcW w:w="1650" w:type="pct"/>
            <w:shd w:val="clear" w:color="auto" w:fill="auto"/>
            <w:tcMar>
              <w:top w:w="57" w:type="dxa"/>
              <w:bottom w:w="57" w:type="dxa"/>
            </w:tcMar>
          </w:tcPr>
          <w:p w14:paraId="1322D2A8" w14:textId="77777777" w:rsidR="0015205C" w:rsidRPr="00FD7548" w:rsidRDefault="0015205C" w:rsidP="0015205C">
            <w:pPr>
              <w:rPr>
                <w:color w:val="000000"/>
                <w:lang w:val="en-US" w:eastAsia="en-GB"/>
              </w:rPr>
            </w:pPr>
            <w:r w:rsidRPr="00FD7548">
              <w:rPr>
                <w:lang w:val="en-US"/>
              </w:rPr>
              <w:t>26000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4642B1C6" w14:textId="5C1ACCCA" w:rsidR="0015205C" w:rsidRPr="00FD7548" w:rsidRDefault="0015205C" w:rsidP="0015205C">
            <w:pPr>
              <w:rPr>
                <w:lang w:val="en-US"/>
              </w:rPr>
            </w:pPr>
            <w:r w:rsidRPr="00FD7548">
              <w:rPr>
                <w:color w:val="000000"/>
                <w:lang w:val="en-US" w:eastAsia="en-GB"/>
              </w:rPr>
              <w:t>of the BPC Ad hoc Working Group on Human Exposure, solvent based</w:t>
            </w:r>
            <w:r w:rsidRPr="00FD7548">
              <w:rPr>
                <w:lang w:val="en-US"/>
              </w:rPr>
              <w:t>)*</w:t>
            </w:r>
          </w:p>
        </w:tc>
      </w:tr>
      <w:tr w:rsidR="0015205C" w:rsidRPr="0015788A" w14:paraId="27E1093A" w14:textId="77777777" w:rsidTr="00B830A8">
        <w:trPr>
          <w:tblHeader/>
        </w:trPr>
        <w:tc>
          <w:tcPr>
            <w:tcW w:w="967" w:type="pct"/>
            <w:vMerge/>
            <w:tcMar>
              <w:top w:w="57" w:type="dxa"/>
              <w:bottom w:w="57" w:type="dxa"/>
            </w:tcMar>
          </w:tcPr>
          <w:p w14:paraId="321DF021" w14:textId="77777777" w:rsidR="0015205C" w:rsidRPr="00FD7548" w:rsidRDefault="0015205C" w:rsidP="00B830A8">
            <w:pPr>
              <w:rPr>
                <w:lang w:val="en-US"/>
              </w:rPr>
            </w:pPr>
          </w:p>
        </w:tc>
        <w:tc>
          <w:tcPr>
            <w:tcW w:w="2383" w:type="pct"/>
            <w:shd w:val="clear" w:color="auto" w:fill="auto"/>
            <w:tcMar>
              <w:top w:w="57" w:type="dxa"/>
              <w:bottom w:w="57" w:type="dxa"/>
            </w:tcMar>
          </w:tcPr>
          <w:p w14:paraId="4191E965" w14:textId="1A033EB8" w:rsidR="0015205C" w:rsidRPr="00FD7548" w:rsidRDefault="0015205C" w:rsidP="00B830A8">
            <w:pPr>
              <w:rPr>
                <w:lang w:val="en-US"/>
              </w:rPr>
            </w:pPr>
            <w:r w:rsidRPr="00FD7548">
              <w:rPr>
                <w:lang w:val="en-US"/>
              </w:rPr>
              <w:t>Potential inhalation exposure – in-use product</w:t>
            </w:r>
          </w:p>
        </w:tc>
        <w:tc>
          <w:tcPr>
            <w:tcW w:w="1650" w:type="pct"/>
            <w:shd w:val="clear" w:color="auto" w:fill="auto"/>
            <w:tcMar>
              <w:top w:w="57" w:type="dxa"/>
              <w:bottom w:w="57" w:type="dxa"/>
            </w:tcMar>
          </w:tcPr>
          <w:p w14:paraId="1140B328" w14:textId="77777777" w:rsidR="0015205C" w:rsidRPr="00FD7548" w:rsidRDefault="0015205C" w:rsidP="0015205C">
            <w:pPr>
              <w:rPr>
                <w:color w:val="000000"/>
                <w:lang w:val="en-US" w:eastAsia="en-GB"/>
              </w:rPr>
            </w:pPr>
            <w:r w:rsidRPr="00FD7548">
              <w:rPr>
                <w:lang w:val="en-US"/>
              </w:rPr>
              <w:t>0.6 mg/m</w:t>
            </w:r>
            <w:r w:rsidRPr="008D517B">
              <w:rPr>
                <w:vertAlign w:val="superscript"/>
                <w:lang w:val="en-US"/>
              </w:rPr>
              <w:t>3</w:t>
            </w:r>
            <w:r w:rsidRPr="00FD7548">
              <w:rPr>
                <w:lang w:val="en-US"/>
              </w:rPr>
              <w:t xml:space="preserv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15B3A581" w14:textId="0BFD7701" w:rsidR="0015205C" w:rsidRPr="00FD7548" w:rsidRDefault="0015205C" w:rsidP="0015205C">
            <w:pPr>
              <w:rPr>
                <w:lang w:val="en-US"/>
              </w:rPr>
            </w:pPr>
            <w:r w:rsidRPr="00FD7548">
              <w:rPr>
                <w:color w:val="000000"/>
                <w:lang w:val="en-US" w:eastAsia="en-GB"/>
              </w:rPr>
              <w:t>of the BPC Ad hoc Working Group on Human Exposure, solvent based)</w:t>
            </w:r>
            <w:r w:rsidRPr="00FD7548">
              <w:rPr>
                <w:lang w:val="en-US"/>
              </w:rPr>
              <w:t xml:space="preserve"> </w:t>
            </w:r>
          </w:p>
        </w:tc>
      </w:tr>
      <w:tr w:rsidR="00EB7B10" w:rsidRPr="0015788A" w14:paraId="123219C8" w14:textId="77777777" w:rsidTr="00B830A8">
        <w:trPr>
          <w:tblHeader/>
        </w:trPr>
        <w:tc>
          <w:tcPr>
            <w:tcW w:w="967" w:type="pct"/>
            <w:tcMar>
              <w:top w:w="57" w:type="dxa"/>
              <w:bottom w:w="57" w:type="dxa"/>
            </w:tcMar>
          </w:tcPr>
          <w:p w14:paraId="307AAE2F" w14:textId="77777777" w:rsidR="00EB7B10" w:rsidRDefault="00EB7B10" w:rsidP="0015205C">
            <w:pPr>
              <w:rPr>
                <w:vertAlign w:val="superscript"/>
              </w:rPr>
            </w:pPr>
            <w:r w:rsidRPr="00FD2055">
              <w:t>Tier 2</w:t>
            </w:r>
          </w:p>
          <w:p w14:paraId="56EB8081" w14:textId="0CAC0C07" w:rsidR="00EB7B10" w:rsidRPr="00FD2055" w:rsidRDefault="00EB7B10" w:rsidP="0015205C">
            <w:r>
              <w:t>(gloves)</w:t>
            </w:r>
          </w:p>
        </w:tc>
        <w:tc>
          <w:tcPr>
            <w:tcW w:w="2383" w:type="pct"/>
            <w:shd w:val="clear" w:color="auto" w:fill="auto"/>
            <w:tcMar>
              <w:top w:w="57" w:type="dxa"/>
              <w:bottom w:w="57" w:type="dxa"/>
            </w:tcMar>
          </w:tcPr>
          <w:p w14:paraId="23ADCBC7" w14:textId="3F5610A1" w:rsidR="00EB7B10" w:rsidRPr="00FD7548" w:rsidRDefault="00EB7B10" w:rsidP="0015205C">
            <w:pPr>
              <w:rPr>
                <w:lang w:val="en-US"/>
              </w:rPr>
            </w:pPr>
            <w:r w:rsidRPr="00FD7548">
              <w:rPr>
                <w:lang w:val="en-US"/>
              </w:rPr>
              <w:t>Hand exposure inside gloves – in use product</w:t>
            </w:r>
          </w:p>
        </w:tc>
        <w:tc>
          <w:tcPr>
            <w:tcW w:w="1650" w:type="pct"/>
            <w:shd w:val="clear" w:color="auto" w:fill="auto"/>
            <w:tcMar>
              <w:top w:w="57" w:type="dxa"/>
              <w:bottom w:w="57" w:type="dxa"/>
            </w:tcMar>
          </w:tcPr>
          <w:p w14:paraId="76E4473E" w14:textId="160FF241" w:rsidR="00EB7B10" w:rsidRPr="00FD7548" w:rsidRDefault="00EB7B10" w:rsidP="0015205C">
            <w:pPr>
              <w:rPr>
                <w:color w:val="000000"/>
                <w:lang w:val="en-US" w:eastAsia="en-GB"/>
              </w:rPr>
            </w:pPr>
            <w:r w:rsidRPr="00FD7548">
              <w:rPr>
                <w:lang w:val="en-US"/>
              </w:rPr>
              <w:t>260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5D6F4EE2" w14:textId="118C07E0" w:rsidR="00EB7B10" w:rsidRPr="00FD7548" w:rsidRDefault="00EB7B10" w:rsidP="0015205C">
            <w:pPr>
              <w:rPr>
                <w:lang w:val="en-US"/>
              </w:rPr>
            </w:pPr>
            <w:r w:rsidRPr="00FD7548">
              <w:rPr>
                <w:color w:val="000000"/>
                <w:lang w:val="en-US" w:eastAsia="en-GB"/>
              </w:rPr>
              <w:t>of the BPC Ad hoc Working Group on Human Exposure, solvent based</w:t>
            </w:r>
            <w:r w:rsidRPr="00FD7548" w:rsidDel="00E24B32">
              <w:rPr>
                <w:lang w:val="en-US"/>
              </w:rPr>
              <w:t xml:space="preserve"> </w:t>
            </w:r>
            <w:r w:rsidRPr="00FD7548">
              <w:rPr>
                <w:lang w:val="en-US"/>
              </w:rPr>
              <w:t>)</w:t>
            </w:r>
          </w:p>
        </w:tc>
      </w:tr>
    </w:tbl>
    <w:p w14:paraId="7E94FFF5" w14:textId="7F29768C" w:rsidR="00E72BED" w:rsidRPr="00FD7548" w:rsidRDefault="00E72BED" w:rsidP="00E72BED">
      <w:pPr>
        <w:spacing w:line="0" w:lineRule="atLeast"/>
        <w:jc w:val="both"/>
        <w:rPr>
          <w:i/>
          <w:iCs/>
          <w:lang w:val="en-US"/>
        </w:rPr>
      </w:pPr>
      <w:r w:rsidRPr="00FD7548">
        <w:rPr>
          <w:i/>
          <w:iCs/>
          <w:lang w:val="en-US"/>
        </w:rPr>
        <w:t xml:space="preserve">* </w:t>
      </w:r>
      <w:r w:rsidR="00AA052A" w:rsidRPr="00FD7548">
        <w:rPr>
          <w:i/>
          <w:iCs/>
          <w:lang w:val="en-US"/>
        </w:rPr>
        <w:t>The hand exposure without gloves is recalculated form actual exposure inside gloves using a factor 100 for the use of gloves and is equal to 26000 mg/min.</w:t>
      </w:r>
      <w:r w:rsidR="00AA052A" w:rsidRPr="00FD7548" w:rsidDel="008B0D19">
        <w:rPr>
          <w:i/>
          <w:iCs/>
          <w:lang w:val="en-US"/>
        </w:rPr>
        <w:t xml:space="preserve"> </w:t>
      </w:r>
      <w:r w:rsidRPr="00FD7548">
        <w:rPr>
          <w:i/>
          <w:iCs/>
          <w:lang w:val="en-US"/>
        </w:rPr>
        <w:t>Gloves are assumed as a standard in the vacuum/pressure models</w:t>
      </w:r>
    </w:p>
    <w:p w14:paraId="407B74B2" w14:textId="77777777" w:rsidR="00DB0594" w:rsidRPr="00FD7548" w:rsidRDefault="00DB0594" w:rsidP="00DB0594">
      <w:pPr>
        <w:spacing w:line="0" w:lineRule="atLeast"/>
        <w:jc w:val="both"/>
        <w:rPr>
          <w:i/>
          <w:iCs/>
          <w:lang w:val="en-US"/>
        </w:rPr>
      </w:pPr>
    </w:p>
    <w:p w14:paraId="5B3899F1" w14:textId="77777777" w:rsidR="00DB0594" w:rsidRPr="00FD7548" w:rsidRDefault="00DB0594" w:rsidP="00DB0594">
      <w:pPr>
        <w:rPr>
          <w:highlight w:val="cyan"/>
          <w:lang w:val="en-US"/>
        </w:rPr>
      </w:pPr>
    </w:p>
    <w:p w14:paraId="53A93F52" w14:textId="127DD337" w:rsidR="00DB0594" w:rsidRPr="00FD2055" w:rsidRDefault="00DB0594" w:rsidP="00DB0594">
      <w:pPr>
        <w:rPr>
          <w:b/>
        </w:rPr>
      </w:pPr>
      <w:r w:rsidRPr="00FD2055">
        <w:rPr>
          <w:b/>
        </w:rPr>
        <w:t>Calculations for Scenario [</w:t>
      </w:r>
      <w:r>
        <w:rPr>
          <w:b/>
        </w:rPr>
        <w:t>5</w:t>
      </w:r>
      <w:r w:rsidRPr="00FD2055">
        <w:rPr>
          <w:b/>
        </w:rPr>
        <w:t>]</w:t>
      </w:r>
    </w:p>
    <w:p w14:paraId="1EEF1B50" w14:textId="77777777" w:rsidR="00DB0594" w:rsidRPr="00FD2055" w:rsidRDefault="00DB0594" w:rsidP="00DB0594">
      <w:pPr>
        <w:rPr>
          <w:highlight w:val="cyan"/>
        </w:rPr>
      </w:pPr>
    </w:p>
    <w:p w14:paraId="5F5C94FB" w14:textId="77777777" w:rsidR="00E72BED" w:rsidRDefault="00E72BED" w:rsidP="00DB0594">
      <w:pPr>
        <w:rPr>
          <w:i/>
          <w:sz w:val="22"/>
          <w:szCs w:val="22"/>
          <w:u w:val="single"/>
        </w:rPr>
      </w:pPr>
    </w:p>
    <w:p w14:paraId="0A5F0A98" w14:textId="73647425" w:rsidR="00221B73" w:rsidRDefault="00221B73" w:rsidP="0034462C">
      <w:pPr>
        <w:rPr>
          <w:b/>
          <w:i/>
          <w:sz w:val="22"/>
          <w:szCs w:val="22"/>
          <w:lang w:val="it-IT"/>
        </w:rPr>
      </w:pPr>
    </w:p>
    <w:tbl>
      <w:tblPr>
        <w:tblW w:w="9420" w:type="dxa"/>
        <w:tblLook w:val="04A0" w:firstRow="1" w:lastRow="0" w:firstColumn="1" w:lastColumn="0" w:noHBand="0" w:noVBand="1"/>
      </w:tblPr>
      <w:tblGrid>
        <w:gridCol w:w="2217"/>
        <w:gridCol w:w="1360"/>
        <w:gridCol w:w="1457"/>
        <w:gridCol w:w="1457"/>
        <w:gridCol w:w="1256"/>
        <w:gridCol w:w="1673"/>
      </w:tblGrid>
      <w:tr w:rsidR="0015205C" w:rsidRPr="0015788A" w14:paraId="020E206A" w14:textId="77777777" w:rsidTr="0015205C">
        <w:trPr>
          <w:cantSplit/>
          <w:trHeight w:val="600"/>
        </w:trPr>
        <w:tc>
          <w:tcPr>
            <w:tcW w:w="942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20F8C0EE" w14:textId="77777777" w:rsidR="0015205C" w:rsidRPr="00FD7548" w:rsidRDefault="0015205C">
            <w:pPr>
              <w:jc w:val="center"/>
              <w:rPr>
                <w:b/>
                <w:bCs/>
                <w:lang w:val="en-US"/>
              </w:rPr>
            </w:pPr>
            <w:r w:rsidRPr="00FD7548">
              <w:rPr>
                <w:b/>
                <w:bCs/>
                <w:lang w:val="en-US"/>
              </w:rPr>
              <w:t>Summary table: estimated exposure from industrial uses</w:t>
            </w:r>
          </w:p>
        </w:tc>
      </w:tr>
      <w:tr w:rsidR="0015205C" w14:paraId="6EDE1A5B" w14:textId="77777777" w:rsidTr="0015205C">
        <w:trPr>
          <w:cantSplit/>
          <w:trHeight w:val="1400"/>
        </w:trPr>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2FE2D97" w14:textId="77777777" w:rsidR="0015205C" w:rsidRDefault="0015205C">
            <w:pPr>
              <w:rPr>
                <w:b/>
                <w:bCs/>
              </w:rPr>
            </w:pPr>
            <w:r>
              <w:rPr>
                <w:b/>
                <w:bCs/>
              </w:rPr>
              <w:lastRenderedPageBreak/>
              <w:t>Exposure scenario</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1C27E4B5" w14:textId="77777777" w:rsidR="0015205C" w:rsidRDefault="0015205C">
            <w:pPr>
              <w:rPr>
                <w:b/>
                <w:bCs/>
              </w:rPr>
            </w:pPr>
            <w:r>
              <w:rPr>
                <w:b/>
                <w:bCs/>
              </w:rPr>
              <w:t>Tier/PPE</w:t>
            </w:r>
          </w:p>
        </w:tc>
        <w:tc>
          <w:tcPr>
            <w:tcW w:w="1400" w:type="dxa"/>
            <w:tcBorders>
              <w:top w:val="nil"/>
              <w:left w:val="nil"/>
              <w:bottom w:val="nil"/>
              <w:right w:val="single" w:sz="8" w:space="0" w:color="auto"/>
            </w:tcBorders>
            <w:shd w:val="clear" w:color="auto" w:fill="auto"/>
            <w:vAlign w:val="center"/>
            <w:hideMark/>
          </w:tcPr>
          <w:p w14:paraId="417DBF0F" w14:textId="77777777" w:rsidR="0015205C" w:rsidRDefault="0015205C">
            <w:pPr>
              <w:rPr>
                <w:b/>
                <w:bCs/>
              </w:rPr>
            </w:pPr>
            <w:r>
              <w:rPr>
                <w:b/>
                <w:bCs/>
              </w:rPr>
              <w:t>Estimated inhalation uptake</w:t>
            </w:r>
          </w:p>
        </w:tc>
        <w:tc>
          <w:tcPr>
            <w:tcW w:w="1400" w:type="dxa"/>
            <w:tcBorders>
              <w:top w:val="nil"/>
              <w:left w:val="nil"/>
              <w:bottom w:val="nil"/>
              <w:right w:val="single" w:sz="8" w:space="0" w:color="auto"/>
            </w:tcBorders>
            <w:shd w:val="clear" w:color="auto" w:fill="auto"/>
            <w:vAlign w:val="center"/>
            <w:hideMark/>
          </w:tcPr>
          <w:p w14:paraId="10176AFC" w14:textId="77777777" w:rsidR="0015205C" w:rsidRDefault="0015205C">
            <w:pPr>
              <w:rPr>
                <w:b/>
                <w:bCs/>
              </w:rPr>
            </w:pPr>
            <w:r>
              <w:rPr>
                <w:b/>
                <w:bCs/>
              </w:rPr>
              <w:t>Estimated dermal uptake (internal)</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D6FF26D" w14:textId="77777777" w:rsidR="0015205C" w:rsidRDefault="0015205C">
            <w:pPr>
              <w:rPr>
                <w:b/>
                <w:bCs/>
              </w:rPr>
            </w:pPr>
            <w:r>
              <w:rPr>
                <w:b/>
                <w:bCs/>
              </w:rPr>
              <w:t>Estimated oral uptake</w:t>
            </w:r>
          </w:p>
        </w:tc>
        <w:tc>
          <w:tcPr>
            <w:tcW w:w="1720" w:type="dxa"/>
            <w:tcBorders>
              <w:top w:val="nil"/>
              <w:left w:val="nil"/>
              <w:bottom w:val="nil"/>
              <w:right w:val="single" w:sz="8" w:space="0" w:color="auto"/>
            </w:tcBorders>
            <w:shd w:val="clear" w:color="auto" w:fill="auto"/>
            <w:vAlign w:val="center"/>
            <w:hideMark/>
          </w:tcPr>
          <w:p w14:paraId="7AB4383B" w14:textId="77777777" w:rsidR="0015205C" w:rsidRDefault="0015205C">
            <w:pPr>
              <w:rPr>
                <w:b/>
                <w:bCs/>
              </w:rPr>
            </w:pPr>
            <w:r>
              <w:rPr>
                <w:b/>
                <w:bCs/>
              </w:rPr>
              <w:t>Estimated total uptake</w:t>
            </w:r>
          </w:p>
        </w:tc>
      </w:tr>
      <w:tr w:rsidR="0015205C" w14:paraId="6D748FAD" w14:textId="77777777" w:rsidTr="0015205C">
        <w:trPr>
          <w:trHeight w:val="360"/>
        </w:trPr>
        <w:tc>
          <w:tcPr>
            <w:tcW w:w="2440" w:type="dxa"/>
            <w:vMerge/>
            <w:tcBorders>
              <w:top w:val="nil"/>
              <w:left w:val="single" w:sz="8" w:space="0" w:color="auto"/>
              <w:bottom w:val="single" w:sz="8" w:space="0" w:color="000000"/>
              <w:right w:val="single" w:sz="8" w:space="0" w:color="auto"/>
            </w:tcBorders>
            <w:vAlign w:val="center"/>
            <w:hideMark/>
          </w:tcPr>
          <w:p w14:paraId="59A5F6B0" w14:textId="77777777" w:rsidR="0015205C" w:rsidRDefault="0015205C">
            <w:pPr>
              <w:rPr>
                <w:b/>
                <w:bCs/>
              </w:rPr>
            </w:pPr>
          </w:p>
        </w:tc>
        <w:tc>
          <w:tcPr>
            <w:tcW w:w="1400" w:type="dxa"/>
            <w:vMerge/>
            <w:tcBorders>
              <w:top w:val="nil"/>
              <w:left w:val="single" w:sz="8" w:space="0" w:color="auto"/>
              <w:bottom w:val="single" w:sz="8" w:space="0" w:color="000000"/>
              <w:right w:val="single" w:sz="8" w:space="0" w:color="auto"/>
            </w:tcBorders>
            <w:vAlign w:val="center"/>
            <w:hideMark/>
          </w:tcPr>
          <w:p w14:paraId="4EF5B1DA" w14:textId="77777777" w:rsidR="0015205C" w:rsidRDefault="0015205C">
            <w:pPr>
              <w:rPr>
                <w:b/>
                <w:bCs/>
              </w:rPr>
            </w:pPr>
          </w:p>
        </w:tc>
        <w:tc>
          <w:tcPr>
            <w:tcW w:w="1400" w:type="dxa"/>
            <w:tcBorders>
              <w:top w:val="nil"/>
              <w:left w:val="nil"/>
              <w:bottom w:val="nil"/>
              <w:right w:val="single" w:sz="8" w:space="0" w:color="auto"/>
            </w:tcBorders>
            <w:shd w:val="clear" w:color="auto" w:fill="auto"/>
            <w:vAlign w:val="center"/>
            <w:hideMark/>
          </w:tcPr>
          <w:p w14:paraId="42B4D1F6" w14:textId="77777777" w:rsidR="0015205C" w:rsidRDefault="0015205C">
            <w:pPr>
              <w:rPr>
                <w:b/>
                <w:bCs/>
              </w:rPr>
            </w:pPr>
            <w:r>
              <w:rPr>
                <w:b/>
                <w:bCs/>
              </w:rPr>
              <w:t>(internal)</w:t>
            </w:r>
          </w:p>
        </w:tc>
        <w:tc>
          <w:tcPr>
            <w:tcW w:w="1400" w:type="dxa"/>
            <w:tcBorders>
              <w:top w:val="nil"/>
              <w:left w:val="nil"/>
              <w:bottom w:val="nil"/>
              <w:right w:val="single" w:sz="8" w:space="0" w:color="auto"/>
            </w:tcBorders>
            <w:shd w:val="clear" w:color="auto" w:fill="auto"/>
            <w:vAlign w:val="center"/>
            <w:hideMark/>
          </w:tcPr>
          <w:p w14:paraId="2DE79512" w14:textId="77777777" w:rsidR="0015205C" w:rsidRDefault="0015205C">
            <w:pPr>
              <w:rPr>
                <w:b/>
                <w:bCs/>
              </w:rPr>
            </w:pPr>
            <w:r>
              <w:rPr>
                <w:b/>
                <w:bCs/>
              </w:rPr>
              <w:t>(mg/kg/day)</w:t>
            </w:r>
          </w:p>
        </w:tc>
        <w:tc>
          <w:tcPr>
            <w:tcW w:w="1060" w:type="dxa"/>
            <w:vMerge/>
            <w:tcBorders>
              <w:top w:val="nil"/>
              <w:left w:val="single" w:sz="8" w:space="0" w:color="auto"/>
              <w:bottom w:val="single" w:sz="8" w:space="0" w:color="000000"/>
              <w:right w:val="single" w:sz="8" w:space="0" w:color="auto"/>
            </w:tcBorders>
            <w:vAlign w:val="center"/>
            <w:hideMark/>
          </w:tcPr>
          <w:p w14:paraId="284EB10D" w14:textId="77777777" w:rsidR="0015205C" w:rsidRDefault="0015205C">
            <w:pPr>
              <w:rPr>
                <w:b/>
                <w:bCs/>
              </w:rPr>
            </w:pPr>
          </w:p>
        </w:tc>
        <w:tc>
          <w:tcPr>
            <w:tcW w:w="1720" w:type="dxa"/>
            <w:tcBorders>
              <w:top w:val="nil"/>
              <w:left w:val="nil"/>
              <w:bottom w:val="nil"/>
              <w:right w:val="single" w:sz="8" w:space="0" w:color="auto"/>
            </w:tcBorders>
            <w:shd w:val="clear" w:color="auto" w:fill="auto"/>
            <w:vAlign w:val="center"/>
            <w:hideMark/>
          </w:tcPr>
          <w:p w14:paraId="6DEB0D92" w14:textId="77777777" w:rsidR="0015205C" w:rsidRDefault="0015205C">
            <w:pPr>
              <w:rPr>
                <w:b/>
                <w:bCs/>
              </w:rPr>
            </w:pPr>
            <w:r>
              <w:rPr>
                <w:b/>
                <w:bCs/>
              </w:rPr>
              <w:t>(internal)</w:t>
            </w:r>
          </w:p>
        </w:tc>
      </w:tr>
      <w:tr w:rsidR="0015205C" w14:paraId="44077B8D" w14:textId="77777777" w:rsidTr="0015205C">
        <w:trPr>
          <w:trHeight w:val="360"/>
        </w:trPr>
        <w:tc>
          <w:tcPr>
            <w:tcW w:w="2440" w:type="dxa"/>
            <w:vMerge/>
            <w:tcBorders>
              <w:top w:val="nil"/>
              <w:left w:val="single" w:sz="8" w:space="0" w:color="auto"/>
              <w:bottom w:val="single" w:sz="8" w:space="0" w:color="000000"/>
              <w:right w:val="single" w:sz="8" w:space="0" w:color="auto"/>
            </w:tcBorders>
            <w:vAlign w:val="center"/>
            <w:hideMark/>
          </w:tcPr>
          <w:p w14:paraId="2BB8C095" w14:textId="77777777" w:rsidR="0015205C" w:rsidRDefault="0015205C">
            <w:pPr>
              <w:rPr>
                <w:b/>
                <w:bCs/>
              </w:rPr>
            </w:pPr>
          </w:p>
        </w:tc>
        <w:tc>
          <w:tcPr>
            <w:tcW w:w="1400" w:type="dxa"/>
            <w:vMerge/>
            <w:tcBorders>
              <w:top w:val="nil"/>
              <w:left w:val="single" w:sz="8" w:space="0" w:color="auto"/>
              <w:bottom w:val="single" w:sz="8" w:space="0" w:color="000000"/>
              <w:right w:val="single" w:sz="8" w:space="0" w:color="auto"/>
            </w:tcBorders>
            <w:vAlign w:val="center"/>
            <w:hideMark/>
          </w:tcPr>
          <w:p w14:paraId="69C0DAC9" w14:textId="77777777" w:rsidR="0015205C" w:rsidRDefault="0015205C">
            <w:pPr>
              <w:rPr>
                <w:b/>
                <w:bCs/>
              </w:rPr>
            </w:pPr>
          </w:p>
        </w:tc>
        <w:tc>
          <w:tcPr>
            <w:tcW w:w="1400" w:type="dxa"/>
            <w:tcBorders>
              <w:top w:val="nil"/>
              <w:left w:val="nil"/>
              <w:bottom w:val="single" w:sz="8" w:space="0" w:color="auto"/>
              <w:right w:val="single" w:sz="8" w:space="0" w:color="auto"/>
            </w:tcBorders>
            <w:shd w:val="clear" w:color="auto" w:fill="auto"/>
            <w:vAlign w:val="center"/>
            <w:hideMark/>
          </w:tcPr>
          <w:p w14:paraId="269635E0" w14:textId="77777777" w:rsidR="0015205C" w:rsidRDefault="0015205C">
            <w:pPr>
              <w:rPr>
                <w:b/>
                <w:bCs/>
              </w:rPr>
            </w:pPr>
            <w:r>
              <w:rPr>
                <w:b/>
                <w:bCs/>
              </w:rPr>
              <w:t>(mg/kg/day)</w:t>
            </w:r>
          </w:p>
        </w:tc>
        <w:tc>
          <w:tcPr>
            <w:tcW w:w="1400" w:type="dxa"/>
            <w:tcBorders>
              <w:top w:val="nil"/>
              <w:left w:val="nil"/>
              <w:bottom w:val="single" w:sz="8" w:space="0" w:color="auto"/>
              <w:right w:val="single" w:sz="8" w:space="0" w:color="auto"/>
            </w:tcBorders>
            <w:shd w:val="clear" w:color="auto" w:fill="auto"/>
            <w:hideMark/>
          </w:tcPr>
          <w:p w14:paraId="6B9D9895" w14:textId="77777777" w:rsidR="0015205C" w:rsidRDefault="0015205C">
            <w:pPr>
              <w:rPr>
                <w:rFonts w:ascii="Arial" w:hAnsi="Arial" w:cs="Arial"/>
                <w:sz w:val="20"/>
                <w:szCs w:val="20"/>
              </w:rPr>
            </w:pPr>
            <w:r>
              <w:rPr>
                <w:rFonts w:ascii="Arial" w:hAnsi="Arial" w:cs="Arial"/>
                <w:sz w:val="20"/>
                <w:szCs w:val="20"/>
              </w:rPr>
              <w:t> </w:t>
            </w:r>
          </w:p>
        </w:tc>
        <w:tc>
          <w:tcPr>
            <w:tcW w:w="1060" w:type="dxa"/>
            <w:vMerge/>
            <w:tcBorders>
              <w:top w:val="nil"/>
              <w:left w:val="single" w:sz="8" w:space="0" w:color="auto"/>
              <w:bottom w:val="single" w:sz="8" w:space="0" w:color="000000"/>
              <w:right w:val="single" w:sz="8" w:space="0" w:color="auto"/>
            </w:tcBorders>
            <w:vAlign w:val="center"/>
            <w:hideMark/>
          </w:tcPr>
          <w:p w14:paraId="17F36D8A" w14:textId="77777777" w:rsidR="0015205C" w:rsidRDefault="0015205C">
            <w:pPr>
              <w:rPr>
                <w:b/>
                <w:bCs/>
              </w:rPr>
            </w:pPr>
          </w:p>
        </w:tc>
        <w:tc>
          <w:tcPr>
            <w:tcW w:w="1720" w:type="dxa"/>
            <w:tcBorders>
              <w:top w:val="nil"/>
              <w:left w:val="nil"/>
              <w:bottom w:val="single" w:sz="8" w:space="0" w:color="auto"/>
              <w:right w:val="single" w:sz="8" w:space="0" w:color="auto"/>
            </w:tcBorders>
            <w:shd w:val="clear" w:color="auto" w:fill="auto"/>
            <w:vAlign w:val="center"/>
            <w:hideMark/>
          </w:tcPr>
          <w:p w14:paraId="70BDFFB3" w14:textId="77777777" w:rsidR="0015205C" w:rsidRDefault="0015205C">
            <w:pPr>
              <w:rPr>
                <w:b/>
                <w:bCs/>
              </w:rPr>
            </w:pPr>
            <w:r>
              <w:rPr>
                <w:b/>
                <w:bCs/>
              </w:rPr>
              <w:t>(mg/kg/day)</w:t>
            </w:r>
          </w:p>
        </w:tc>
      </w:tr>
      <w:tr w:rsidR="0015205C" w14:paraId="7DDCED7B" w14:textId="77777777" w:rsidTr="0015205C">
        <w:trPr>
          <w:cantSplit/>
          <w:trHeight w:val="36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6E1B9E12" w14:textId="77777777" w:rsidR="0015205C" w:rsidRDefault="0015205C">
            <w:r>
              <w:t>5.vacuum</w:t>
            </w:r>
          </w:p>
        </w:tc>
        <w:tc>
          <w:tcPr>
            <w:tcW w:w="1400" w:type="dxa"/>
            <w:tcBorders>
              <w:top w:val="nil"/>
              <w:left w:val="nil"/>
              <w:bottom w:val="single" w:sz="8" w:space="0" w:color="auto"/>
              <w:right w:val="single" w:sz="8" w:space="0" w:color="auto"/>
            </w:tcBorders>
            <w:shd w:val="clear" w:color="auto" w:fill="auto"/>
            <w:vAlign w:val="center"/>
            <w:hideMark/>
          </w:tcPr>
          <w:p w14:paraId="348C0E2D" w14:textId="77777777" w:rsidR="0015205C" w:rsidRDefault="0015205C">
            <w:r>
              <w:t>1/no PPE</w:t>
            </w:r>
          </w:p>
        </w:tc>
        <w:tc>
          <w:tcPr>
            <w:tcW w:w="1400" w:type="dxa"/>
            <w:tcBorders>
              <w:top w:val="nil"/>
              <w:left w:val="nil"/>
              <w:bottom w:val="single" w:sz="8" w:space="0" w:color="auto"/>
              <w:right w:val="single" w:sz="8" w:space="0" w:color="auto"/>
            </w:tcBorders>
            <w:shd w:val="clear" w:color="auto" w:fill="auto"/>
            <w:vAlign w:val="center"/>
            <w:hideMark/>
          </w:tcPr>
          <w:p w14:paraId="7C08B514" w14:textId="5258DB04" w:rsidR="0015205C" w:rsidRDefault="00484F88" w:rsidP="00484F88">
            <w:pPr>
              <w:jc w:val="right"/>
            </w:pPr>
            <w:r>
              <w:t>1.56</w:t>
            </w:r>
            <w:r w:rsidR="0015205C">
              <w:t>E-0</w:t>
            </w:r>
            <w:r>
              <w:t>5</w:t>
            </w:r>
          </w:p>
        </w:tc>
        <w:tc>
          <w:tcPr>
            <w:tcW w:w="1400" w:type="dxa"/>
            <w:tcBorders>
              <w:top w:val="nil"/>
              <w:left w:val="nil"/>
              <w:bottom w:val="single" w:sz="8" w:space="0" w:color="auto"/>
              <w:right w:val="single" w:sz="8" w:space="0" w:color="auto"/>
            </w:tcBorders>
            <w:shd w:val="clear" w:color="auto" w:fill="auto"/>
            <w:vAlign w:val="center"/>
            <w:hideMark/>
          </w:tcPr>
          <w:p w14:paraId="7517AD35" w14:textId="35D6FAE0" w:rsidR="0015205C" w:rsidRDefault="0015205C" w:rsidP="00484F88">
            <w:pPr>
              <w:jc w:val="right"/>
            </w:pPr>
            <w:r>
              <w:t>2.2</w:t>
            </w:r>
            <w:r w:rsidR="00484F88">
              <w:t>9</w:t>
            </w:r>
          </w:p>
        </w:tc>
        <w:tc>
          <w:tcPr>
            <w:tcW w:w="1060" w:type="dxa"/>
            <w:tcBorders>
              <w:top w:val="nil"/>
              <w:left w:val="nil"/>
              <w:bottom w:val="single" w:sz="8" w:space="0" w:color="auto"/>
              <w:right w:val="single" w:sz="8" w:space="0" w:color="auto"/>
            </w:tcBorders>
            <w:shd w:val="clear" w:color="auto" w:fill="auto"/>
            <w:vAlign w:val="center"/>
            <w:hideMark/>
          </w:tcPr>
          <w:p w14:paraId="285CCEA7" w14:textId="77777777" w:rsidR="0015205C" w:rsidRDefault="0015205C">
            <w:r>
              <w:t>n.a.</w:t>
            </w:r>
          </w:p>
        </w:tc>
        <w:tc>
          <w:tcPr>
            <w:tcW w:w="1720" w:type="dxa"/>
            <w:tcBorders>
              <w:top w:val="nil"/>
              <w:left w:val="nil"/>
              <w:bottom w:val="single" w:sz="8" w:space="0" w:color="auto"/>
              <w:right w:val="single" w:sz="8" w:space="0" w:color="auto"/>
            </w:tcBorders>
            <w:shd w:val="clear" w:color="auto" w:fill="auto"/>
            <w:vAlign w:val="center"/>
            <w:hideMark/>
          </w:tcPr>
          <w:p w14:paraId="0B70B503" w14:textId="136335B9" w:rsidR="0015205C" w:rsidRDefault="0015205C" w:rsidP="00484F88">
            <w:pPr>
              <w:jc w:val="right"/>
            </w:pPr>
            <w:r>
              <w:t>2.2</w:t>
            </w:r>
            <w:r w:rsidR="00484F88">
              <w:t>9</w:t>
            </w:r>
          </w:p>
        </w:tc>
      </w:tr>
      <w:tr w:rsidR="0015205C" w14:paraId="4C418B22" w14:textId="77777777" w:rsidTr="0015205C">
        <w:trPr>
          <w:cantSplit/>
          <w:trHeight w:val="360"/>
        </w:trPr>
        <w:tc>
          <w:tcPr>
            <w:tcW w:w="2440" w:type="dxa"/>
            <w:tcBorders>
              <w:top w:val="nil"/>
              <w:left w:val="single" w:sz="8" w:space="0" w:color="auto"/>
              <w:bottom w:val="single" w:sz="8" w:space="0" w:color="auto"/>
              <w:right w:val="single" w:sz="8" w:space="0" w:color="auto"/>
            </w:tcBorders>
            <w:shd w:val="clear" w:color="auto" w:fill="auto"/>
            <w:vAlign w:val="center"/>
            <w:hideMark/>
          </w:tcPr>
          <w:p w14:paraId="1F8F8D22" w14:textId="77777777" w:rsidR="0015205C" w:rsidRDefault="0015205C">
            <w:r>
              <w:t>5.vacuum</w:t>
            </w:r>
          </w:p>
        </w:tc>
        <w:tc>
          <w:tcPr>
            <w:tcW w:w="1400" w:type="dxa"/>
            <w:tcBorders>
              <w:top w:val="nil"/>
              <w:left w:val="nil"/>
              <w:bottom w:val="single" w:sz="8" w:space="0" w:color="auto"/>
              <w:right w:val="single" w:sz="8" w:space="0" w:color="auto"/>
            </w:tcBorders>
            <w:shd w:val="clear" w:color="auto" w:fill="auto"/>
            <w:vAlign w:val="center"/>
            <w:hideMark/>
          </w:tcPr>
          <w:p w14:paraId="61261828" w14:textId="77777777" w:rsidR="0015205C" w:rsidRDefault="0015205C">
            <w:r>
              <w:t>2/gloves</w:t>
            </w:r>
          </w:p>
        </w:tc>
        <w:tc>
          <w:tcPr>
            <w:tcW w:w="1400" w:type="dxa"/>
            <w:tcBorders>
              <w:top w:val="nil"/>
              <w:left w:val="nil"/>
              <w:bottom w:val="single" w:sz="8" w:space="0" w:color="auto"/>
              <w:right w:val="single" w:sz="8" w:space="0" w:color="auto"/>
            </w:tcBorders>
            <w:shd w:val="clear" w:color="auto" w:fill="auto"/>
            <w:vAlign w:val="center"/>
            <w:hideMark/>
          </w:tcPr>
          <w:p w14:paraId="0D79A953" w14:textId="7E78DAFD" w:rsidR="0015205C" w:rsidRDefault="00484F88" w:rsidP="00484F88">
            <w:pPr>
              <w:jc w:val="right"/>
            </w:pPr>
            <w:r>
              <w:t>1.56</w:t>
            </w:r>
            <w:r w:rsidR="0015205C">
              <w:t>E-0</w:t>
            </w:r>
            <w:r>
              <w:t>5</w:t>
            </w:r>
          </w:p>
        </w:tc>
        <w:tc>
          <w:tcPr>
            <w:tcW w:w="1400" w:type="dxa"/>
            <w:tcBorders>
              <w:top w:val="nil"/>
              <w:left w:val="nil"/>
              <w:bottom w:val="single" w:sz="8" w:space="0" w:color="auto"/>
              <w:right w:val="single" w:sz="8" w:space="0" w:color="auto"/>
            </w:tcBorders>
            <w:shd w:val="clear" w:color="auto" w:fill="auto"/>
            <w:vAlign w:val="center"/>
            <w:hideMark/>
          </w:tcPr>
          <w:p w14:paraId="0F61931F" w14:textId="7D761165" w:rsidR="0015205C" w:rsidRDefault="0015205C" w:rsidP="00484F88">
            <w:pPr>
              <w:jc w:val="right"/>
            </w:pPr>
            <w:r>
              <w:t>0.03</w:t>
            </w:r>
            <w:r w:rsidR="00484F88">
              <w:t>7</w:t>
            </w:r>
          </w:p>
        </w:tc>
        <w:tc>
          <w:tcPr>
            <w:tcW w:w="1060" w:type="dxa"/>
            <w:tcBorders>
              <w:top w:val="nil"/>
              <w:left w:val="nil"/>
              <w:bottom w:val="single" w:sz="8" w:space="0" w:color="auto"/>
              <w:right w:val="single" w:sz="8" w:space="0" w:color="auto"/>
            </w:tcBorders>
            <w:shd w:val="clear" w:color="auto" w:fill="auto"/>
            <w:vAlign w:val="center"/>
            <w:hideMark/>
          </w:tcPr>
          <w:p w14:paraId="2D55C80E" w14:textId="77777777" w:rsidR="0015205C" w:rsidRDefault="0015205C">
            <w:r>
              <w:t>n.a.</w:t>
            </w:r>
          </w:p>
        </w:tc>
        <w:tc>
          <w:tcPr>
            <w:tcW w:w="1720" w:type="dxa"/>
            <w:tcBorders>
              <w:top w:val="nil"/>
              <w:left w:val="nil"/>
              <w:bottom w:val="single" w:sz="8" w:space="0" w:color="auto"/>
              <w:right w:val="single" w:sz="8" w:space="0" w:color="auto"/>
            </w:tcBorders>
            <w:shd w:val="clear" w:color="auto" w:fill="auto"/>
            <w:vAlign w:val="center"/>
            <w:hideMark/>
          </w:tcPr>
          <w:p w14:paraId="4EE898FA" w14:textId="358648B4" w:rsidR="0015205C" w:rsidRDefault="0015205C" w:rsidP="00484F88">
            <w:pPr>
              <w:jc w:val="right"/>
            </w:pPr>
            <w:r>
              <w:t>0.03</w:t>
            </w:r>
            <w:r w:rsidR="00484F88">
              <w:t>7</w:t>
            </w:r>
          </w:p>
        </w:tc>
      </w:tr>
    </w:tbl>
    <w:p w14:paraId="240F4F75" w14:textId="77777777" w:rsidR="00221B73" w:rsidRDefault="00221B73" w:rsidP="0034462C">
      <w:pPr>
        <w:rPr>
          <w:b/>
          <w:i/>
          <w:sz w:val="22"/>
          <w:szCs w:val="22"/>
          <w:lang w:val="it-IT"/>
        </w:rPr>
      </w:pPr>
    </w:p>
    <w:p w14:paraId="79769ADA" w14:textId="77777777" w:rsidR="0096165A" w:rsidRDefault="0096165A">
      <w:pPr>
        <w:rPr>
          <w:i/>
          <w:u w:val="single"/>
          <w:lang w:val="en-US"/>
        </w:rPr>
      </w:pPr>
      <w:r>
        <w:rPr>
          <w:i/>
          <w:u w:val="single"/>
          <w:lang w:val="en-US"/>
        </w:rPr>
        <w:br w:type="page"/>
      </w:r>
    </w:p>
    <w:p w14:paraId="1727238A" w14:textId="561F9707" w:rsidR="00C4674E" w:rsidRDefault="0096165A" w:rsidP="0034462C">
      <w:pPr>
        <w:rPr>
          <w:i/>
          <w:u w:val="single"/>
          <w:lang w:val="en-US"/>
        </w:rPr>
      </w:pPr>
      <w:r w:rsidRPr="00FD7548">
        <w:rPr>
          <w:i/>
          <w:u w:val="single"/>
          <w:lang w:val="en-US"/>
        </w:rPr>
        <w:lastRenderedPageBreak/>
        <w:t>Scenario [6] : Application : double vacuum treatment (industrial user)</w:t>
      </w:r>
    </w:p>
    <w:p w14:paraId="14F1CEDF" w14:textId="1B9A06FF" w:rsidR="0096165A" w:rsidRDefault="0096165A" w:rsidP="0034462C">
      <w:pPr>
        <w:rPr>
          <w:b/>
          <w:i/>
          <w:u w:val="single"/>
          <w:lang w:val="it-IT"/>
        </w:rPr>
      </w:pPr>
    </w:p>
    <w:p w14:paraId="7F0B3123" w14:textId="77777777" w:rsidR="0096165A" w:rsidRDefault="0096165A" w:rsidP="0034462C">
      <w:pPr>
        <w:rPr>
          <w:b/>
          <w:i/>
          <w:sz w:val="22"/>
          <w:szCs w:val="22"/>
          <w:lang w:val="it-IT"/>
        </w:rPr>
      </w:pP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0"/>
        <w:gridCol w:w="4262"/>
        <w:gridCol w:w="2951"/>
      </w:tblGrid>
      <w:tr w:rsidR="005E64D6" w:rsidRPr="00BF41D3" w14:paraId="312D6978" w14:textId="77777777" w:rsidTr="00845E37">
        <w:trPr>
          <w:tblHeader/>
        </w:trPr>
        <w:tc>
          <w:tcPr>
            <w:tcW w:w="5000" w:type="pct"/>
            <w:gridSpan w:val="3"/>
            <w:shd w:val="clear" w:color="auto" w:fill="FFFFCC"/>
            <w:tcMar>
              <w:top w:w="57" w:type="dxa"/>
              <w:bottom w:w="57" w:type="dxa"/>
            </w:tcMar>
          </w:tcPr>
          <w:p w14:paraId="79A7B08F" w14:textId="40605230" w:rsidR="005E64D6" w:rsidRPr="00A668FC" w:rsidRDefault="00EB7B10" w:rsidP="006149F0">
            <w:pPr>
              <w:rPr>
                <w:b/>
                <w:lang w:val="en-US"/>
              </w:rPr>
            </w:pPr>
            <w:r w:rsidRPr="00A668FC">
              <w:rPr>
                <w:b/>
                <w:lang w:val="en-US"/>
              </w:rPr>
              <w:t>D</w:t>
            </w:r>
            <w:r w:rsidR="005E64D6" w:rsidRPr="00A668FC">
              <w:rPr>
                <w:b/>
                <w:lang w:val="en-US"/>
              </w:rPr>
              <w:t>escription of Scenario [</w:t>
            </w:r>
            <w:r w:rsidR="006149F0" w:rsidRPr="00A668FC">
              <w:rPr>
                <w:b/>
                <w:lang w:val="en-US"/>
              </w:rPr>
              <w:t>6</w:t>
            </w:r>
            <w:r w:rsidR="005E64D6" w:rsidRPr="00A668FC">
              <w:rPr>
                <w:b/>
                <w:lang w:val="en-US"/>
              </w:rPr>
              <w:t>]</w:t>
            </w:r>
          </w:p>
        </w:tc>
      </w:tr>
      <w:tr w:rsidR="005E64D6" w:rsidRPr="0015788A" w14:paraId="771786BC" w14:textId="77777777" w:rsidTr="00845E37">
        <w:trPr>
          <w:tblHeader/>
        </w:trPr>
        <w:tc>
          <w:tcPr>
            <w:tcW w:w="5000" w:type="pct"/>
            <w:gridSpan w:val="3"/>
            <w:shd w:val="clear" w:color="auto" w:fill="auto"/>
            <w:tcMar>
              <w:top w:w="57" w:type="dxa"/>
              <w:bottom w:w="57" w:type="dxa"/>
            </w:tcMar>
          </w:tcPr>
          <w:p w14:paraId="7A53ACC2" w14:textId="6B92FCE6" w:rsidR="005E64D6" w:rsidRPr="00FD7548" w:rsidRDefault="005E64D6" w:rsidP="00EB7B10">
            <w:pPr>
              <w:keepNext/>
              <w:widowControl w:val="0"/>
              <w:tabs>
                <w:tab w:val="center" w:pos="4536"/>
                <w:tab w:val="right" w:pos="9072"/>
              </w:tabs>
              <w:jc w:val="both"/>
              <w:rPr>
                <w:lang w:val="en-US"/>
              </w:rPr>
            </w:pPr>
            <w:r w:rsidRPr="00FD7548">
              <w:rPr>
                <w:lang w:val="en-US"/>
              </w:rPr>
              <w:t xml:space="preserve">The application solution is applied to the wood by double vacuum-pressure treatment by </w:t>
            </w:r>
            <w:r w:rsidR="000C584E" w:rsidRPr="00FD7548">
              <w:rPr>
                <w:lang w:val="en-US"/>
              </w:rPr>
              <w:t xml:space="preserve">industrial </w:t>
            </w:r>
            <w:r w:rsidRPr="00FD7548">
              <w:rPr>
                <w:lang w:val="en-US"/>
              </w:rPr>
              <w:t xml:space="preserve">users.  The calculation is based on </w:t>
            </w:r>
            <w:r w:rsidRPr="00FD7548">
              <w:rPr>
                <w:iCs/>
                <w:color w:val="000000"/>
                <w:lang w:val="en-US" w:eastAsia="en-GB"/>
              </w:rPr>
              <w:t xml:space="preserve">Handling model 1 </w:t>
            </w:r>
            <w:r w:rsidRPr="00FD7548">
              <w:rPr>
                <w:lang w:val="en-US"/>
              </w:rPr>
              <w:t>(</w:t>
            </w:r>
            <w:r w:rsidRPr="00FD7548">
              <w:rPr>
                <w:color w:val="000000"/>
                <w:lang w:val="en-US" w:eastAsia="en-GB"/>
              </w:rPr>
              <w:t xml:space="preserve">TNsG Part 2, (2002) </w:t>
            </w:r>
            <w:r w:rsidRPr="00FD7548">
              <w:rPr>
                <w:lang w:val="en-US"/>
              </w:rPr>
              <w:t>in accordance with the draft final CAR on permethrin</w:t>
            </w:r>
            <w:r w:rsidRPr="00FD7548">
              <w:rPr>
                <w:color w:val="000000"/>
                <w:lang w:val="en-US" w:eastAsia="en-GB"/>
              </w:rPr>
              <w:t xml:space="preserve">. </w:t>
            </w:r>
            <w:r w:rsidR="00EB7B10" w:rsidRPr="00FD7548">
              <w:rPr>
                <w:color w:val="000000"/>
                <w:lang w:val="en-US" w:eastAsia="en-GB"/>
              </w:rPr>
              <w:t xml:space="preserve">Both dermal and inhalation exposure are considered. </w:t>
            </w:r>
            <w:r w:rsidRPr="00FD7548">
              <w:rPr>
                <w:lang w:val="en-US"/>
              </w:rPr>
              <w:t xml:space="preserve">A body weight of 60kg is considered for applicators. A dermal absorption of </w:t>
            </w:r>
            <w:r w:rsidR="00EB7B10" w:rsidRPr="00FD7548">
              <w:rPr>
                <w:lang w:val="en-US"/>
              </w:rPr>
              <w:t>70</w:t>
            </w:r>
            <w:r w:rsidRPr="00FD7548">
              <w:rPr>
                <w:lang w:val="en-US"/>
              </w:rPr>
              <w:t xml:space="preserve">% is considered for permethrin </w:t>
            </w:r>
            <w:r w:rsidR="00C638D6" w:rsidRPr="00FD7548">
              <w:rPr>
                <w:lang w:val="en-US"/>
              </w:rPr>
              <w:t>(</w:t>
            </w:r>
            <w:r w:rsidR="00EB7B10" w:rsidRPr="00FD7548">
              <w:rPr>
                <w:lang w:val="en-US"/>
              </w:rPr>
              <w:t>Guidance on dermal absorption, EFSA Journal 2017; 15(6):4873</w:t>
            </w:r>
            <w:r w:rsidRPr="00FD7548">
              <w:rPr>
                <w:lang w:val="en-US"/>
              </w:rPr>
              <w:t xml:space="preserve">. The concentration of permethrin in Embasol Houtwormdood is 0.25%. </w:t>
            </w:r>
            <w:r w:rsidR="00FB4C62" w:rsidRPr="00FD7548">
              <w:rPr>
                <w:lang w:val="en-US"/>
              </w:rPr>
              <w:t>Six</w:t>
            </w:r>
            <w:r w:rsidRPr="00FD7548">
              <w:rPr>
                <w:lang w:val="en-US"/>
              </w:rPr>
              <w:t xml:space="preserve"> cycles per day are considered.</w:t>
            </w:r>
            <w:r w:rsidR="008B5A93" w:rsidRPr="00FD7548">
              <w:rPr>
                <w:lang w:val="en-US"/>
              </w:rPr>
              <w:t xml:space="preserve"> The exposure values considered are those for solvent based formulations.</w:t>
            </w:r>
            <w:r w:rsidRPr="00FD7548">
              <w:rPr>
                <w:lang w:val="en-US"/>
              </w:rPr>
              <w:t xml:space="preserve"> </w:t>
            </w:r>
            <w:r w:rsidR="00EB7B10" w:rsidRPr="00FD7548">
              <w:rPr>
                <w:lang w:val="en-US"/>
              </w:rPr>
              <w:t>The exposure duration for inhalation exposure is set at 60 minutes (opening of door, for 6 cycles)</w:t>
            </w:r>
          </w:p>
        </w:tc>
      </w:tr>
      <w:tr w:rsidR="00EB7B10" w:rsidRPr="00FD2055" w14:paraId="04B159BD" w14:textId="77777777" w:rsidTr="00845E37">
        <w:trPr>
          <w:tblHeader/>
        </w:trPr>
        <w:tc>
          <w:tcPr>
            <w:tcW w:w="967" w:type="pct"/>
            <w:shd w:val="clear" w:color="auto" w:fill="auto"/>
            <w:tcMar>
              <w:top w:w="57" w:type="dxa"/>
              <w:bottom w:w="57" w:type="dxa"/>
            </w:tcMar>
          </w:tcPr>
          <w:p w14:paraId="5C98C8AA" w14:textId="77777777" w:rsidR="00EB7B10" w:rsidRPr="00FD7548" w:rsidRDefault="00EB7B10" w:rsidP="00EB7B10">
            <w:pPr>
              <w:rPr>
                <w:lang w:val="en-US"/>
              </w:rPr>
            </w:pPr>
          </w:p>
        </w:tc>
        <w:tc>
          <w:tcPr>
            <w:tcW w:w="2383" w:type="pct"/>
            <w:shd w:val="clear" w:color="auto" w:fill="auto"/>
            <w:tcMar>
              <w:top w:w="57" w:type="dxa"/>
              <w:bottom w:w="57" w:type="dxa"/>
            </w:tcMar>
          </w:tcPr>
          <w:p w14:paraId="6C571106" w14:textId="043E49F8" w:rsidR="00EB7B10" w:rsidRPr="00FD2055" w:rsidRDefault="00EB7B10" w:rsidP="00EB7B10">
            <w:r w:rsidRPr="00FD2055">
              <w:t>Parameters</w:t>
            </w:r>
            <w:r w:rsidRPr="00FD2055">
              <w:rPr>
                <w:vertAlign w:val="superscript"/>
              </w:rPr>
              <w:t>1</w:t>
            </w:r>
          </w:p>
        </w:tc>
        <w:tc>
          <w:tcPr>
            <w:tcW w:w="1650" w:type="pct"/>
            <w:shd w:val="clear" w:color="auto" w:fill="auto"/>
            <w:tcMar>
              <w:top w:w="57" w:type="dxa"/>
              <w:bottom w:w="57" w:type="dxa"/>
            </w:tcMar>
          </w:tcPr>
          <w:p w14:paraId="63350944" w14:textId="2FACB704" w:rsidR="00EB7B10" w:rsidRPr="00FD2055" w:rsidRDefault="00EB7B10" w:rsidP="00EB7B10">
            <w:r w:rsidRPr="00FD2055">
              <w:t>Value</w:t>
            </w:r>
          </w:p>
        </w:tc>
      </w:tr>
      <w:tr w:rsidR="00EB7B10" w:rsidRPr="0015788A" w14:paraId="3DBA37F7" w14:textId="77777777" w:rsidTr="00845E37">
        <w:trPr>
          <w:tblHeader/>
        </w:trPr>
        <w:tc>
          <w:tcPr>
            <w:tcW w:w="967" w:type="pct"/>
            <w:vMerge w:val="restart"/>
            <w:tcMar>
              <w:top w:w="57" w:type="dxa"/>
              <w:bottom w:w="57" w:type="dxa"/>
            </w:tcMar>
          </w:tcPr>
          <w:p w14:paraId="1983F987" w14:textId="77777777" w:rsidR="00EB7B10" w:rsidRDefault="00EB7B10" w:rsidP="00EB7B10">
            <w:r w:rsidRPr="00FD2055">
              <w:t>Tier 1</w:t>
            </w:r>
          </w:p>
          <w:p w14:paraId="11E2E125" w14:textId="128A1BF5" w:rsidR="00EB7B10" w:rsidRPr="00FD2055" w:rsidRDefault="00EB7B10" w:rsidP="00EB7B10">
            <w:r>
              <w:t>(potential exposure)</w:t>
            </w:r>
          </w:p>
        </w:tc>
        <w:tc>
          <w:tcPr>
            <w:tcW w:w="2383" w:type="pct"/>
            <w:shd w:val="clear" w:color="auto" w:fill="auto"/>
            <w:tcMar>
              <w:top w:w="57" w:type="dxa"/>
              <w:bottom w:w="57" w:type="dxa"/>
            </w:tcMar>
          </w:tcPr>
          <w:p w14:paraId="47E3FCE4" w14:textId="1752D526" w:rsidR="00EB7B10" w:rsidRPr="00FD7548" w:rsidRDefault="00EB7B10" w:rsidP="00EB7B10">
            <w:pPr>
              <w:rPr>
                <w:lang w:val="en-US"/>
              </w:rPr>
            </w:pPr>
            <w:r w:rsidRPr="00FD7548">
              <w:rPr>
                <w:lang w:val="en-US"/>
              </w:rPr>
              <w:t>Potential body exposure – in-use product</w:t>
            </w:r>
          </w:p>
        </w:tc>
        <w:tc>
          <w:tcPr>
            <w:tcW w:w="1650" w:type="pct"/>
            <w:shd w:val="clear" w:color="auto" w:fill="auto"/>
            <w:tcMar>
              <w:top w:w="57" w:type="dxa"/>
              <w:bottom w:w="57" w:type="dxa"/>
            </w:tcMar>
          </w:tcPr>
          <w:p w14:paraId="74666ABE" w14:textId="77777777" w:rsidR="00EB7B10" w:rsidRPr="00FD7548" w:rsidRDefault="00EB7B10" w:rsidP="00EB7B10">
            <w:pPr>
              <w:rPr>
                <w:color w:val="000000"/>
                <w:lang w:val="en-US" w:eastAsia="en-GB"/>
              </w:rPr>
            </w:pPr>
            <w:r w:rsidRPr="00FD7548">
              <w:rPr>
                <w:lang w:val="en-US"/>
              </w:rPr>
              <w:t>158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1069965D" w14:textId="21FB6E92" w:rsidR="00EB7B10" w:rsidRPr="00FD7548" w:rsidRDefault="00EB7B10" w:rsidP="00EB7B10">
            <w:pPr>
              <w:rPr>
                <w:lang w:val="en-US"/>
              </w:rPr>
            </w:pPr>
            <w:r w:rsidRPr="00FD7548">
              <w:rPr>
                <w:color w:val="000000"/>
                <w:lang w:val="en-US" w:eastAsia="en-GB"/>
              </w:rPr>
              <w:t>of the BPC Ad hoc Working Group on Human Exposure, solvent based</w:t>
            </w:r>
            <w:r w:rsidRPr="00FD7548">
              <w:rPr>
                <w:lang w:val="en-US"/>
              </w:rPr>
              <w:t xml:space="preserve">) </w:t>
            </w:r>
          </w:p>
        </w:tc>
      </w:tr>
      <w:tr w:rsidR="00EB7B10" w:rsidRPr="0015788A" w14:paraId="52EA5434" w14:textId="77777777" w:rsidTr="00845E37">
        <w:trPr>
          <w:tblHeader/>
        </w:trPr>
        <w:tc>
          <w:tcPr>
            <w:tcW w:w="967" w:type="pct"/>
            <w:vMerge/>
            <w:tcMar>
              <w:top w:w="57" w:type="dxa"/>
              <w:bottom w:w="57" w:type="dxa"/>
            </w:tcMar>
          </w:tcPr>
          <w:p w14:paraId="2C01D1D4" w14:textId="77777777" w:rsidR="00EB7B10" w:rsidRPr="00FD7548" w:rsidRDefault="00EB7B10" w:rsidP="00EB7B10">
            <w:pPr>
              <w:rPr>
                <w:lang w:val="en-US"/>
              </w:rPr>
            </w:pPr>
          </w:p>
        </w:tc>
        <w:tc>
          <w:tcPr>
            <w:tcW w:w="2383" w:type="pct"/>
            <w:shd w:val="clear" w:color="auto" w:fill="auto"/>
            <w:tcMar>
              <w:top w:w="57" w:type="dxa"/>
              <w:bottom w:w="57" w:type="dxa"/>
            </w:tcMar>
          </w:tcPr>
          <w:p w14:paraId="5CDB7659" w14:textId="5D75C331" w:rsidR="00EB7B10" w:rsidRPr="00FD7548" w:rsidRDefault="00EB7B10" w:rsidP="00EB7B10">
            <w:pPr>
              <w:rPr>
                <w:lang w:val="en-US"/>
              </w:rPr>
            </w:pPr>
            <w:r w:rsidRPr="00FD7548">
              <w:rPr>
                <w:lang w:val="en-US"/>
              </w:rPr>
              <w:t>Potential hand exposure – in-use product</w:t>
            </w:r>
          </w:p>
        </w:tc>
        <w:tc>
          <w:tcPr>
            <w:tcW w:w="1650" w:type="pct"/>
            <w:shd w:val="clear" w:color="auto" w:fill="auto"/>
            <w:tcMar>
              <w:top w:w="57" w:type="dxa"/>
              <w:bottom w:w="57" w:type="dxa"/>
            </w:tcMar>
          </w:tcPr>
          <w:p w14:paraId="428D0AD9" w14:textId="77777777" w:rsidR="00EB7B10" w:rsidRPr="00FD7548" w:rsidRDefault="00EB7B10" w:rsidP="00EB7B10">
            <w:pPr>
              <w:rPr>
                <w:color w:val="000000"/>
                <w:lang w:val="en-US" w:eastAsia="en-GB"/>
              </w:rPr>
            </w:pPr>
            <w:r w:rsidRPr="00FD7548">
              <w:rPr>
                <w:lang w:val="en-US"/>
              </w:rPr>
              <w:t>26000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6A582758" w14:textId="1B1841D9" w:rsidR="00EB7B10" w:rsidRPr="00FD7548" w:rsidRDefault="00EB7B10" w:rsidP="00EB7B10">
            <w:pPr>
              <w:rPr>
                <w:lang w:val="en-US"/>
              </w:rPr>
            </w:pPr>
            <w:r w:rsidRPr="00FD7548">
              <w:rPr>
                <w:color w:val="000000"/>
                <w:lang w:val="en-US" w:eastAsia="en-GB"/>
              </w:rPr>
              <w:t>of the BPC Ad hoc Working Group on Human Exposure, solvent based</w:t>
            </w:r>
            <w:r w:rsidRPr="00FD7548">
              <w:rPr>
                <w:lang w:val="en-US"/>
              </w:rPr>
              <w:t>)*</w:t>
            </w:r>
          </w:p>
        </w:tc>
      </w:tr>
      <w:tr w:rsidR="00EB7B10" w:rsidRPr="0015788A" w14:paraId="437EB39D" w14:textId="77777777" w:rsidTr="00845E37">
        <w:trPr>
          <w:tblHeader/>
        </w:trPr>
        <w:tc>
          <w:tcPr>
            <w:tcW w:w="967" w:type="pct"/>
            <w:tcMar>
              <w:top w:w="57" w:type="dxa"/>
              <w:bottom w:w="57" w:type="dxa"/>
            </w:tcMar>
          </w:tcPr>
          <w:p w14:paraId="0736FE44" w14:textId="77777777" w:rsidR="00EB7B10" w:rsidRPr="00FD7548" w:rsidRDefault="00EB7B10" w:rsidP="00EB7B10">
            <w:pPr>
              <w:rPr>
                <w:lang w:val="en-US"/>
              </w:rPr>
            </w:pPr>
          </w:p>
        </w:tc>
        <w:tc>
          <w:tcPr>
            <w:tcW w:w="2383" w:type="pct"/>
            <w:shd w:val="clear" w:color="auto" w:fill="auto"/>
            <w:tcMar>
              <w:top w:w="57" w:type="dxa"/>
              <w:bottom w:w="57" w:type="dxa"/>
            </w:tcMar>
          </w:tcPr>
          <w:p w14:paraId="63C52861" w14:textId="4B19490C" w:rsidR="00EB7B10" w:rsidRPr="00FD7548" w:rsidRDefault="00EB7B10" w:rsidP="00EB7B10">
            <w:pPr>
              <w:rPr>
                <w:lang w:val="en-US"/>
              </w:rPr>
            </w:pPr>
            <w:r w:rsidRPr="00FD7548">
              <w:rPr>
                <w:lang w:val="en-US"/>
              </w:rPr>
              <w:t>Potential inhalation exposure – in-use product</w:t>
            </w:r>
          </w:p>
        </w:tc>
        <w:tc>
          <w:tcPr>
            <w:tcW w:w="1650" w:type="pct"/>
            <w:shd w:val="clear" w:color="auto" w:fill="auto"/>
            <w:tcMar>
              <w:top w:w="57" w:type="dxa"/>
              <w:bottom w:w="57" w:type="dxa"/>
            </w:tcMar>
          </w:tcPr>
          <w:p w14:paraId="24142AFA" w14:textId="77777777" w:rsidR="00EB7B10" w:rsidRPr="00FD7548" w:rsidRDefault="00EB7B10" w:rsidP="00EB7B10">
            <w:pPr>
              <w:rPr>
                <w:color w:val="000000"/>
                <w:lang w:val="en-US" w:eastAsia="en-GB"/>
              </w:rPr>
            </w:pPr>
            <w:r w:rsidRPr="00FD7548">
              <w:rPr>
                <w:lang w:val="en-US"/>
              </w:rPr>
              <w:t>0.6 mg/m</w:t>
            </w:r>
            <w:r w:rsidRPr="008D517B">
              <w:rPr>
                <w:vertAlign w:val="superscript"/>
                <w:lang w:val="en-US"/>
              </w:rPr>
              <w:t>3</w:t>
            </w:r>
            <w:r w:rsidRPr="00FD7548">
              <w:rPr>
                <w:lang w:val="en-US"/>
              </w:rPr>
              <w:t xml:space="preserv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1DAAFB7D" w14:textId="34C17597" w:rsidR="00EB7B10" w:rsidRPr="00FD7548" w:rsidRDefault="00EB7B10" w:rsidP="00EB7B10">
            <w:pPr>
              <w:rPr>
                <w:lang w:val="en-US"/>
              </w:rPr>
            </w:pPr>
            <w:r w:rsidRPr="00FD7548">
              <w:rPr>
                <w:color w:val="000000"/>
                <w:lang w:val="en-US" w:eastAsia="en-GB"/>
              </w:rPr>
              <w:t>of the BPC Ad hoc Working Group on Human Exposure, solvent based)</w:t>
            </w:r>
            <w:r w:rsidRPr="00FD7548">
              <w:rPr>
                <w:lang w:val="en-US"/>
              </w:rPr>
              <w:t xml:space="preserve"> </w:t>
            </w:r>
          </w:p>
        </w:tc>
      </w:tr>
      <w:tr w:rsidR="00EB7B10" w:rsidRPr="00FD2055" w14:paraId="157AD6BD" w14:textId="77777777" w:rsidTr="00845E37">
        <w:trPr>
          <w:tblHeader/>
        </w:trPr>
        <w:tc>
          <w:tcPr>
            <w:tcW w:w="967" w:type="pct"/>
            <w:vMerge w:val="restart"/>
            <w:tcMar>
              <w:top w:w="57" w:type="dxa"/>
              <w:bottom w:w="57" w:type="dxa"/>
            </w:tcMar>
          </w:tcPr>
          <w:p w14:paraId="156FF0A0" w14:textId="58E7DD44" w:rsidR="00EB7B10" w:rsidRDefault="00EB7B10" w:rsidP="00EB7B10">
            <w:pPr>
              <w:rPr>
                <w:vertAlign w:val="superscript"/>
              </w:rPr>
            </w:pPr>
            <w:r w:rsidRPr="00FD2055">
              <w:t>Tier 2</w:t>
            </w:r>
          </w:p>
          <w:p w14:paraId="47652697" w14:textId="7EC7197F" w:rsidR="00EB7B10" w:rsidRPr="00FD2055" w:rsidRDefault="00EB7B10" w:rsidP="00EB7B10">
            <w:r>
              <w:t>(gloves+ coveral)</w:t>
            </w:r>
          </w:p>
        </w:tc>
        <w:tc>
          <w:tcPr>
            <w:tcW w:w="2383" w:type="pct"/>
            <w:shd w:val="clear" w:color="auto" w:fill="auto"/>
            <w:tcMar>
              <w:top w:w="57" w:type="dxa"/>
              <w:bottom w:w="57" w:type="dxa"/>
            </w:tcMar>
          </w:tcPr>
          <w:p w14:paraId="0E86409C" w14:textId="7D5EECD5" w:rsidR="00EB7B10" w:rsidRDefault="00EB7B10" w:rsidP="00EB7B10">
            <w:r>
              <w:t>Default reduction factor coverall</w:t>
            </w:r>
          </w:p>
        </w:tc>
        <w:tc>
          <w:tcPr>
            <w:tcW w:w="1650" w:type="pct"/>
            <w:shd w:val="clear" w:color="auto" w:fill="auto"/>
            <w:tcMar>
              <w:top w:w="57" w:type="dxa"/>
              <w:bottom w:w="57" w:type="dxa"/>
            </w:tcMar>
          </w:tcPr>
          <w:p w14:paraId="4F694B4E" w14:textId="4DDB2600" w:rsidR="00EB7B10" w:rsidRDefault="00EB7B10" w:rsidP="00EB7B10">
            <w:r>
              <w:t>90%</w:t>
            </w:r>
          </w:p>
        </w:tc>
      </w:tr>
      <w:tr w:rsidR="00EB7B10" w:rsidRPr="0015788A" w14:paraId="345BED3A" w14:textId="77777777" w:rsidTr="00845E37">
        <w:trPr>
          <w:tblHeader/>
        </w:trPr>
        <w:tc>
          <w:tcPr>
            <w:tcW w:w="967" w:type="pct"/>
            <w:vMerge/>
            <w:tcMar>
              <w:top w:w="57" w:type="dxa"/>
              <w:bottom w:w="57" w:type="dxa"/>
            </w:tcMar>
          </w:tcPr>
          <w:p w14:paraId="248CDD9D" w14:textId="77777777" w:rsidR="00EB7B10" w:rsidRPr="00FD2055" w:rsidRDefault="00EB7B10" w:rsidP="00EB7B10"/>
        </w:tc>
        <w:tc>
          <w:tcPr>
            <w:tcW w:w="2383" w:type="pct"/>
            <w:shd w:val="clear" w:color="auto" w:fill="auto"/>
            <w:tcMar>
              <w:top w:w="57" w:type="dxa"/>
              <w:bottom w:w="57" w:type="dxa"/>
            </w:tcMar>
          </w:tcPr>
          <w:p w14:paraId="4B1E986A" w14:textId="511C1B33" w:rsidR="00EB7B10" w:rsidRPr="00FD7548" w:rsidRDefault="00EB7B10" w:rsidP="00EB7B10">
            <w:pPr>
              <w:rPr>
                <w:lang w:val="en-US"/>
              </w:rPr>
            </w:pPr>
            <w:r w:rsidRPr="00FD7548">
              <w:rPr>
                <w:lang w:val="en-US"/>
              </w:rPr>
              <w:t>Hand exposure inside gloves – in use product</w:t>
            </w:r>
          </w:p>
        </w:tc>
        <w:tc>
          <w:tcPr>
            <w:tcW w:w="1650" w:type="pct"/>
            <w:shd w:val="clear" w:color="auto" w:fill="auto"/>
            <w:tcMar>
              <w:top w:w="57" w:type="dxa"/>
              <w:bottom w:w="57" w:type="dxa"/>
            </w:tcMar>
          </w:tcPr>
          <w:p w14:paraId="4BA86F61" w14:textId="77777777" w:rsidR="00EB7B10" w:rsidRPr="00FD7548" w:rsidRDefault="00EB7B10" w:rsidP="00EB7B10">
            <w:pPr>
              <w:rPr>
                <w:color w:val="000000"/>
                <w:lang w:val="en-US" w:eastAsia="en-GB"/>
              </w:rPr>
            </w:pPr>
            <w:r w:rsidRPr="00FD7548">
              <w:rPr>
                <w:lang w:val="en-US"/>
              </w:rPr>
              <w:t>260 mg/cycle (</w:t>
            </w:r>
            <w:r w:rsidRPr="00FD7548">
              <w:rPr>
                <w:color w:val="000000"/>
                <w:lang w:val="en-US" w:eastAsia="en-GB"/>
              </w:rPr>
              <w:t>TNsG 2002,</w:t>
            </w:r>
            <w:r w:rsidRPr="00FD7548">
              <w:rPr>
                <w:lang w:val="en-US"/>
              </w:rPr>
              <w:t xml:space="preserve"> r</w:t>
            </w:r>
            <w:r w:rsidRPr="00FD7548">
              <w:rPr>
                <w:color w:val="000000"/>
                <w:lang w:val="en-US" w:eastAsia="en-GB"/>
              </w:rPr>
              <w:t>ecommendation no. 6</w:t>
            </w:r>
          </w:p>
          <w:p w14:paraId="6FCA062D" w14:textId="7665734B" w:rsidR="00EB7B10" w:rsidRPr="00FD7548" w:rsidRDefault="00EB7B10" w:rsidP="00EB7B10">
            <w:pPr>
              <w:rPr>
                <w:lang w:val="en-US"/>
              </w:rPr>
            </w:pPr>
            <w:r w:rsidRPr="00FD7548">
              <w:rPr>
                <w:color w:val="000000"/>
                <w:lang w:val="en-US" w:eastAsia="en-GB"/>
              </w:rPr>
              <w:t>of the BPC Ad hoc Working Group on Human Exposure, solvent based</w:t>
            </w:r>
            <w:r w:rsidRPr="00FD7548">
              <w:rPr>
                <w:lang w:val="en-US"/>
              </w:rPr>
              <w:t>)</w:t>
            </w:r>
          </w:p>
        </w:tc>
      </w:tr>
    </w:tbl>
    <w:p w14:paraId="789EB991" w14:textId="2E17C85C" w:rsidR="005E64D6" w:rsidRPr="00FD7548" w:rsidRDefault="005E64D6" w:rsidP="005E64D6">
      <w:pPr>
        <w:spacing w:line="0" w:lineRule="atLeast"/>
        <w:jc w:val="both"/>
        <w:rPr>
          <w:i/>
          <w:iCs/>
          <w:lang w:val="en-US"/>
        </w:rPr>
      </w:pPr>
      <w:r w:rsidRPr="00FD7548">
        <w:rPr>
          <w:i/>
          <w:iCs/>
          <w:lang w:val="en-US"/>
        </w:rPr>
        <w:t>*</w:t>
      </w:r>
      <w:r w:rsidR="00326B94" w:rsidRPr="00FD7548">
        <w:rPr>
          <w:i/>
          <w:iCs/>
          <w:lang w:val="en-US"/>
        </w:rPr>
        <w:t xml:space="preserve"> </w:t>
      </w:r>
      <w:r w:rsidR="00AA052A" w:rsidRPr="00FD7548">
        <w:rPr>
          <w:i/>
          <w:iCs/>
          <w:lang w:val="en-US"/>
        </w:rPr>
        <w:t>The hand exposure without gloves is recalculated form actual exposure inside gloves using a factor 100 for the use of gloves and is equal to 26000 mg/min.</w:t>
      </w:r>
      <w:r w:rsidR="00AA052A" w:rsidRPr="00FD7548" w:rsidDel="008B0D19">
        <w:rPr>
          <w:i/>
          <w:iCs/>
          <w:lang w:val="en-US"/>
        </w:rPr>
        <w:t xml:space="preserve"> </w:t>
      </w:r>
      <w:r w:rsidRPr="00FD7548">
        <w:rPr>
          <w:i/>
          <w:iCs/>
          <w:lang w:val="en-US"/>
        </w:rPr>
        <w:t>Gloves are assumed as a standard in the vacuum/pressure models</w:t>
      </w:r>
    </w:p>
    <w:p w14:paraId="7C41DD4B" w14:textId="77777777" w:rsidR="005E64D6" w:rsidRPr="00FD7548" w:rsidRDefault="005E64D6" w:rsidP="005E64D6">
      <w:pPr>
        <w:spacing w:line="0" w:lineRule="atLeast"/>
        <w:jc w:val="both"/>
        <w:rPr>
          <w:i/>
          <w:iCs/>
          <w:lang w:val="en-US"/>
        </w:rPr>
      </w:pPr>
    </w:p>
    <w:p w14:paraId="05D37C90" w14:textId="77777777" w:rsidR="005E64D6" w:rsidRPr="00FD7548" w:rsidRDefault="005E64D6" w:rsidP="005E64D6">
      <w:pPr>
        <w:rPr>
          <w:highlight w:val="cyan"/>
          <w:lang w:val="en-US"/>
        </w:rPr>
      </w:pPr>
    </w:p>
    <w:p w14:paraId="34D90C20" w14:textId="77777777" w:rsidR="0096165A" w:rsidRPr="00E04053" w:rsidRDefault="0096165A">
      <w:pPr>
        <w:rPr>
          <w:b/>
          <w:lang w:val="en-US"/>
        </w:rPr>
      </w:pPr>
      <w:r w:rsidRPr="00E04053">
        <w:rPr>
          <w:b/>
          <w:lang w:val="en-US"/>
        </w:rPr>
        <w:br w:type="page"/>
      </w:r>
    </w:p>
    <w:p w14:paraId="1D5E4C99" w14:textId="6B68F703" w:rsidR="005E64D6" w:rsidRPr="00FD2055" w:rsidRDefault="005E64D6" w:rsidP="005E64D6">
      <w:pPr>
        <w:rPr>
          <w:b/>
        </w:rPr>
      </w:pPr>
      <w:r w:rsidRPr="00FD2055">
        <w:rPr>
          <w:b/>
        </w:rPr>
        <w:lastRenderedPageBreak/>
        <w:t>Calculations for Scenario [</w:t>
      </w:r>
      <w:r w:rsidR="006149F0">
        <w:rPr>
          <w:b/>
        </w:rPr>
        <w:t>6</w:t>
      </w:r>
      <w:r w:rsidRPr="00FD2055">
        <w:rPr>
          <w:b/>
        </w:rPr>
        <w:t>]</w:t>
      </w:r>
    </w:p>
    <w:p w14:paraId="45AD4A78" w14:textId="77777777" w:rsidR="005E64D6" w:rsidRPr="00FD2055" w:rsidRDefault="005E64D6" w:rsidP="005E64D6">
      <w:pPr>
        <w:rPr>
          <w:highlight w:val="cyan"/>
        </w:rPr>
      </w:pPr>
    </w:p>
    <w:tbl>
      <w:tblPr>
        <w:tblW w:w="5228" w:type="pct"/>
        <w:tblInd w:w="2" w:type="dxa"/>
        <w:tblLook w:val="04A0" w:firstRow="1" w:lastRow="0" w:firstColumn="1" w:lastColumn="0" w:noHBand="0" w:noVBand="1"/>
      </w:tblPr>
      <w:tblGrid>
        <w:gridCol w:w="2215"/>
        <w:gridCol w:w="1359"/>
        <w:gridCol w:w="1457"/>
        <w:gridCol w:w="1457"/>
        <w:gridCol w:w="1256"/>
        <w:gridCol w:w="1673"/>
      </w:tblGrid>
      <w:tr w:rsidR="00EB7B10" w:rsidRPr="0015788A" w14:paraId="7D7EE710" w14:textId="77777777" w:rsidTr="0096165A">
        <w:trPr>
          <w:cantSplit/>
          <w:trHeight w:val="360"/>
        </w:trPr>
        <w:tc>
          <w:tcPr>
            <w:tcW w:w="9663"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67ECAB92" w14:textId="77777777" w:rsidR="00EB7B10" w:rsidRPr="00FD7548" w:rsidRDefault="00EB7B10">
            <w:pPr>
              <w:jc w:val="center"/>
              <w:rPr>
                <w:b/>
                <w:bCs/>
                <w:lang w:val="en-US"/>
              </w:rPr>
            </w:pPr>
            <w:r w:rsidRPr="00FD7548">
              <w:rPr>
                <w:b/>
                <w:bCs/>
                <w:lang w:val="en-US"/>
              </w:rPr>
              <w:t>Summary table: estimated exposure from industrial uses</w:t>
            </w:r>
          </w:p>
        </w:tc>
      </w:tr>
      <w:tr w:rsidR="00EB7B10" w14:paraId="6FA7E424" w14:textId="77777777" w:rsidTr="00484F88">
        <w:trPr>
          <w:cantSplit/>
          <w:trHeight w:val="1380"/>
        </w:trPr>
        <w:tc>
          <w:tcPr>
            <w:tcW w:w="2392" w:type="dxa"/>
            <w:vMerge w:val="restart"/>
            <w:tcBorders>
              <w:top w:val="nil"/>
              <w:left w:val="single" w:sz="8" w:space="0" w:color="auto"/>
              <w:bottom w:val="single" w:sz="8" w:space="0" w:color="000000"/>
              <w:right w:val="single" w:sz="8" w:space="0" w:color="auto"/>
            </w:tcBorders>
            <w:shd w:val="clear" w:color="auto" w:fill="auto"/>
            <w:vAlign w:val="center"/>
            <w:hideMark/>
          </w:tcPr>
          <w:p w14:paraId="087347A7" w14:textId="77777777" w:rsidR="00EB7B10" w:rsidRDefault="00EB7B10">
            <w:pPr>
              <w:rPr>
                <w:b/>
                <w:bCs/>
              </w:rPr>
            </w:pPr>
            <w:r>
              <w:rPr>
                <w:b/>
                <w:bCs/>
              </w:rPr>
              <w:t>Exposure scenario</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14:paraId="49908871" w14:textId="77777777" w:rsidR="00EB7B10" w:rsidRDefault="00EB7B10">
            <w:pPr>
              <w:rPr>
                <w:b/>
                <w:bCs/>
              </w:rPr>
            </w:pPr>
            <w:r>
              <w:rPr>
                <w:b/>
                <w:bCs/>
              </w:rPr>
              <w:t>Tier/PPE</w:t>
            </w:r>
          </w:p>
        </w:tc>
        <w:tc>
          <w:tcPr>
            <w:tcW w:w="1457" w:type="dxa"/>
            <w:tcBorders>
              <w:top w:val="nil"/>
              <w:left w:val="nil"/>
              <w:bottom w:val="nil"/>
              <w:right w:val="single" w:sz="8" w:space="0" w:color="auto"/>
            </w:tcBorders>
            <w:shd w:val="clear" w:color="auto" w:fill="auto"/>
            <w:vAlign w:val="center"/>
            <w:hideMark/>
          </w:tcPr>
          <w:p w14:paraId="48CF286C" w14:textId="77777777" w:rsidR="00EB7B10" w:rsidRDefault="00EB7B10">
            <w:pPr>
              <w:rPr>
                <w:b/>
                <w:bCs/>
              </w:rPr>
            </w:pPr>
            <w:r>
              <w:rPr>
                <w:b/>
                <w:bCs/>
              </w:rPr>
              <w:t>Estimated inhalation uptake</w:t>
            </w:r>
          </w:p>
        </w:tc>
        <w:tc>
          <w:tcPr>
            <w:tcW w:w="1457" w:type="dxa"/>
            <w:tcBorders>
              <w:top w:val="nil"/>
              <w:left w:val="nil"/>
              <w:bottom w:val="nil"/>
              <w:right w:val="single" w:sz="8" w:space="0" w:color="auto"/>
            </w:tcBorders>
            <w:shd w:val="clear" w:color="auto" w:fill="auto"/>
            <w:vAlign w:val="center"/>
            <w:hideMark/>
          </w:tcPr>
          <w:p w14:paraId="4E4E9B1D" w14:textId="77777777" w:rsidR="00EB7B10" w:rsidRDefault="00EB7B10">
            <w:pPr>
              <w:rPr>
                <w:b/>
                <w:bCs/>
              </w:rPr>
            </w:pPr>
            <w:r>
              <w:rPr>
                <w:b/>
                <w:bCs/>
              </w:rPr>
              <w:t>Estimated dermal uptake (internal)</w:t>
            </w:r>
          </w:p>
        </w:tc>
        <w:tc>
          <w:tcPr>
            <w:tcW w:w="125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1863F" w14:textId="77777777" w:rsidR="00EB7B10" w:rsidRDefault="00EB7B10">
            <w:pPr>
              <w:rPr>
                <w:b/>
                <w:bCs/>
              </w:rPr>
            </w:pPr>
            <w:r>
              <w:rPr>
                <w:b/>
                <w:bCs/>
              </w:rPr>
              <w:t>Estimated oral uptake</w:t>
            </w:r>
          </w:p>
        </w:tc>
        <w:tc>
          <w:tcPr>
            <w:tcW w:w="1710" w:type="dxa"/>
            <w:tcBorders>
              <w:top w:val="nil"/>
              <w:left w:val="nil"/>
              <w:bottom w:val="nil"/>
              <w:right w:val="single" w:sz="8" w:space="0" w:color="auto"/>
            </w:tcBorders>
            <w:shd w:val="clear" w:color="auto" w:fill="auto"/>
            <w:vAlign w:val="center"/>
            <w:hideMark/>
          </w:tcPr>
          <w:p w14:paraId="27A7E924" w14:textId="77777777" w:rsidR="00EB7B10" w:rsidRDefault="00EB7B10">
            <w:pPr>
              <w:rPr>
                <w:b/>
                <w:bCs/>
              </w:rPr>
            </w:pPr>
            <w:r>
              <w:rPr>
                <w:b/>
                <w:bCs/>
              </w:rPr>
              <w:t>Estimated total uptake</w:t>
            </w:r>
          </w:p>
        </w:tc>
      </w:tr>
      <w:tr w:rsidR="00EB7B10" w14:paraId="1420AE70" w14:textId="77777777" w:rsidTr="00484F88">
        <w:trPr>
          <w:trHeight w:val="360"/>
        </w:trPr>
        <w:tc>
          <w:tcPr>
            <w:tcW w:w="2392" w:type="dxa"/>
            <w:vMerge/>
            <w:tcBorders>
              <w:top w:val="nil"/>
              <w:left w:val="single" w:sz="8" w:space="0" w:color="auto"/>
              <w:bottom w:val="single" w:sz="8" w:space="0" w:color="000000"/>
              <w:right w:val="single" w:sz="8" w:space="0" w:color="auto"/>
            </w:tcBorders>
            <w:vAlign w:val="center"/>
            <w:hideMark/>
          </w:tcPr>
          <w:p w14:paraId="16E81FA8" w14:textId="77777777" w:rsidR="00EB7B10" w:rsidRDefault="00EB7B10">
            <w:pPr>
              <w:rPr>
                <w:b/>
                <w:bCs/>
              </w:rPr>
            </w:pPr>
          </w:p>
        </w:tc>
        <w:tc>
          <w:tcPr>
            <w:tcW w:w="1391" w:type="dxa"/>
            <w:vMerge/>
            <w:tcBorders>
              <w:top w:val="nil"/>
              <w:left w:val="single" w:sz="8" w:space="0" w:color="auto"/>
              <w:bottom w:val="single" w:sz="8" w:space="0" w:color="000000"/>
              <w:right w:val="single" w:sz="8" w:space="0" w:color="auto"/>
            </w:tcBorders>
            <w:vAlign w:val="center"/>
            <w:hideMark/>
          </w:tcPr>
          <w:p w14:paraId="62133D21" w14:textId="77777777" w:rsidR="00EB7B10" w:rsidRDefault="00EB7B10">
            <w:pPr>
              <w:rPr>
                <w:b/>
                <w:bCs/>
              </w:rPr>
            </w:pPr>
          </w:p>
        </w:tc>
        <w:tc>
          <w:tcPr>
            <w:tcW w:w="1457" w:type="dxa"/>
            <w:tcBorders>
              <w:top w:val="nil"/>
              <w:left w:val="nil"/>
              <w:bottom w:val="nil"/>
              <w:right w:val="single" w:sz="8" w:space="0" w:color="auto"/>
            </w:tcBorders>
            <w:shd w:val="clear" w:color="auto" w:fill="auto"/>
            <w:vAlign w:val="center"/>
            <w:hideMark/>
          </w:tcPr>
          <w:p w14:paraId="171D17AC" w14:textId="77777777" w:rsidR="00EB7B10" w:rsidRDefault="00EB7B10">
            <w:pPr>
              <w:rPr>
                <w:b/>
                <w:bCs/>
              </w:rPr>
            </w:pPr>
            <w:r>
              <w:rPr>
                <w:b/>
                <w:bCs/>
              </w:rPr>
              <w:t>(internal)</w:t>
            </w:r>
          </w:p>
        </w:tc>
        <w:tc>
          <w:tcPr>
            <w:tcW w:w="1457" w:type="dxa"/>
            <w:tcBorders>
              <w:top w:val="nil"/>
              <w:left w:val="nil"/>
              <w:bottom w:val="nil"/>
              <w:right w:val="single" w:sz="8" w:space="0" w:color="auto"/>
            </w:tcBorders>
            <w:shd w:val="clear" w:color="auto" w:fill="auto"/>
            <w:vAlign w:val="center"/>
            <w:hideMark/>
          </w:tcPr>
          <w:p w14:paraId="5221DE8D" w14:textId="77777777" w:rsidR="00EB7B10" w:rsidRDefault="00EB7B10">
            <w:pPr>
              <w:rPr>
                <w:b/>
                <w:bCs/>
              </w:rPr>
            </w:pPr>
            <w:r>
              <w:rPr>
                <w:b/>
                <w:bCs/>
              </w:rPr>
              <w:t>(mg/kg/day)</w:t>
            </w:r>
          </w:p>
        </w:tc>
        <w:tc>
          <w:tcPr>
            <w:tcW w:w="1256" w:type="dxa"/>
            <w:vMerge/>
            <w:tcBorders>
              <w:top w:val="nil"/>
              <w:left w:val="single" w:sz="8" w:space="0" w:color="auto"/>
              <w:bottom w:val="single" w:sz="8" w:space="0" w:color="000000"/>
              <w:right w:val="single" w:sz="8" w:space="0" w:color="auto"/>
            </w:tcBorders>
            <w:vAlign w:val="center"/>
            <w:hideMark/>
          </w:tcPr>
          <w:p w14:paraId="7863A27B" w14:textId="77777777" w:rsidR="00EB7B10" w:rsidRDefault="00EB7B10">
            <w:pPr>
              <w:rPr>
                <w:b/>
                <w:bCs/>
              </w:rPr>
            </w:pPr>
          </w:p>
        </w:tc>
        <w:tc>
          <w:tcPr>
            <w:tcW w:w="1710" w:type="dxa"/>
            <w:tcBorders>
              <w:top w:val="nil"/>
              <w:left w:val="nil"/>
              <w:bottom w:val="nil"/>
              <w:right w:val="single" w:sz="8" w:space="0" w:color="auto"/>
            </w:tcBorders>
            <w:shd w:val="clear" w:color="auto" w:fill="auto"/>
            <w:vAlign w:val="center"/>
            <w:hideMark/>
          </w:tcPr>
          <w:p w14:paraId="215D5208" w14:textId="77777777" w:rsidR="00EB7B10" w:rsidRDefault="00EB7B10">
            <w:pPr>
              <w:rPr>
                <w:b/>
                <w:bCs/>
              </w:rPr>
            </w:pPr>
            <w:r>
              <w:rPr>
                <w:b/>
                <w:bCs/>
              </w:rPr>
              <w:t>(internal)</w:t>
            </w:r>
          </w:p>
        </w:tc>
      </w:tr>
      <w:tr w:rsidR="00EB7B10" w14:paraId="5A755385" w14:textId="77777777" w:rsidTr="00484F88">
        <w:trPr>
          <w:trHeight w:val="360"/>
        </w:trPr>
        <w:tc>
          <w:tcPr>
            <w:tcW w:w="2392" w:type="dxa"/>
            <w:vMerge/>
            <w:tcBorders>
              <w:top w:val="nil"/>
              <w:left w:val="single" w:sz="8" w:space="0" w:color="auto"/>
              <w:bottom w:val="single" w:sz="8" w:space="0" w:color="000000"/>
              <w:right w:val="single" w:sz="8" w:space="0" w:color="auto"/>
            </w:tcBorders>
            <w:vAlign w:val="center"/>
            <w:hideMark/>
          </w:tcPr>
          <w:p w14:paraId="44D0B4A3" w14:textId="77777777" w:rsidR="00EB7B10" w:rsidRDefault="00EB7B10">
            <w:pPr>
              <w:rPr>
                <w:b/>
                <w:bCs/>
              </w:rPr>
            </w:pPr>
          </w:p>
        </w:tc>
        <w:tc>
          <w:tcPr>
            <w:tcW w:w="1391" w:type="dxa"/>
            <w:vMerge/>
            <w:tcBorders>
              <w:top w:val="nil"/>
              <w:left w:val="single" w:sz="8" w:space="0" w:color="auto"/>
              <w:bottom w:val="single" w:sz="8" w:space="0" w:color="000000"/>
              <w:right w:val="single" w:sz="8" w:space="0" w:color="auto"/>
            </w:tcBorders>
            <w:vAlign w:val="center"/>
            <w:hideMark/>
          </w:tcPr>
          <w:p w14:paraId="15AEA2AA" w14:textId="77777777" w:rsidR="00EB7B10" w:rsidRDefault="00EB7B10">
            <w:pPr>
              <w:rPr>
                <w:b/>
                <w:bCs/>
              </w:rPr>
            </w:pPr>
          </w:p>
        </w:tc>
        <w:tc>
          <w:tcPr>
            <w:tcW w:w="1457" w:type="dxa"/>
            <w:tcBorders>
              <w:top w:val="nil"/>
              <w:left w:val="nil"/>
              <w:bottom w:val="single" w:sz="8" w:space="0" w:color="auto"/>
              <w:right w:val="single" w:sz="8" w:space="0" w:color="auto"/>
            </w:tcBorders>
            <w:shd w:val="clear" w:color="auto" w:fill="auto"/>
            <w:vAlign w:val="center"/>
            <w:hideMark/>
          </w:tcPr>
          <w:p w14:paraId="67A3183D" w14:textId="77777777" w:rsidR="00EB7B10" w:rsidRDefault="00EB7B10">
            <w:pPr>
              <w:rPr>
                <w:b/>
                <w:bCs/>
              </w:rPr>
            </w:pPr>
            <w:r>
              <w:rPr>
                <w:b/>
                <w:bCs/>
              </w:rPr>
              <w:t>(mg/kg/day)</w:t>
            </w:r>
          </w:p>
        </w:tc>
        <w:tc>
          <w:tcPr>
            <w:tcW w:w="1457" w:type="dxa"/>
            <w:tcBorders>
              <w:top w:val="nil"/>
              <w:left w:val="nil"/>
              <w:bottom w:val="single" w:sz="8" w:space="0" w:color="auto"/>
              <w:right w:val="single" w:sz="8" w:space="0" w:color="auto"/>
            </w:tcBorders>
            <w:shd w:val="clear" w:color="auto" w:fill="auto"/>
            <w:hideMark/>
          </w:tcPr>
          <w:p w14:paraId="76E5DD1C" w14:textId="77777777" w:rsidR="00EB7B10" w:rsidRDefault="00EB7B10">
            <w:pPr>
              <w:rPr>
                <w:rFonts w:ascii="Arial" w:hAnsi="Arial" w:cs="Arial"/>
                <w:sz w:val="20"/>
                <w:szCs w:val="20"/>
              </w:rPr>
            </w:pPr>
            <w:r>
              <w:rPr>
                <w:rFonts w:ascii="Arial" w:hAnsi="Arial" w:cs="Arial"/>
                <w:sz w:val="20"/>
                <w:szCs w:val="20"/>
              </w:rPr>
              <w:t> </w:t>
            </w:r>
          </w:p>
        </w:tc>
        <w:tc>
          <w:tcPr>
            <w:tcW w:w="1256" w:type="dxa"/>
            <w:vMerge/>
            <w:tcBorders>
              <w:top w:val="nil"/>
              <w:left w:val="single" w:sz="8" w:space="0" w:color="auto"/>
              <w:bottom w:val="single" w:sz="8" w:space="0" w:color="000000"/>
              <w:right w:val="single" w:sz="8" w:space="0" w:color="auto"/>
            </w:tcBorders>
            <w:vAlign w:val="center"/>
            <w:hideMark/>
          </w:tcPr>
          <w:p w14:paraId="6B606C29" w14:textId="77777777" w:rsidR="00EB7B10" w:rsidRDefault="00EB7B10">
            <w:pPr>
              <w:rPr>
                <w:b/>
                <w:bCs/>
              </w:rPr>
            </w:pPr>
          </w:p>
        </w:tc>
        <w:tc>
          <w:tcPr>
            <w:tcW w:w="1710" w:type="dxa"/>
            <w:tcBorders>
              <w:top w:val="nil"/>
              <w:left w:val="nil"/>
              <w:bottom w:val="single" w:sz="8" w:space="0" w:color="auto"/>
              <w:right w:val="single" w:sz="8" w:space="0" w:color="auto"/>
            </w:tcBorders>
            <w:shd w:val="clear" w:color="auto" w:fill="auto"/>
            <w:vAlign w:val="center"/>
            <w:hideMark/>
          </w:tcPr>
          <w:p w14:paraId="6D225DCC" w14:textId="77777777" w:rsidR="00EB7B10" w:rsidRDefault="00EB7B10">
            <w:pPr>
              <w:rPr>
                <w:b/>
                <w:bCs/>
              </w:rPr>
            </w:pPr>
            <w:r>
              <w:rPr>
                <w:b/>
                <w:bCs/>
              </w:rPr>
              <w:t>(mg/kg/day)</w:t>
            </w:r>
          </w:p>
        </w:tc>
      </w:tr>
      <w:tr w:rsidR="00484F88" w14:paraId="7174DB1E" w14:textId="77777777" w:rsidTr="00484F88">
        <w:trPr>
          <w:cantSplit/>
          <w:trHeight w:val="360"/>
        </w:trPr>
        <w:tc>
          <w:tcPr>
            <w:tcW w:w="2392" w:type="dxa"/>
            <w:tcBorders>
              <w:top w:val="nil"/>
              <w:left w:val="single" w:sz="8" w:space="0" w:color="auto"/>
              <w:bottom w:val="single" w:sz="8" w:space="0" w:color="auto"/>
              <w:right w:val="single" w:sz="8" w:space="0" w:color="auto"/>
            </w:tcBorders>
            <w:shd w:val="clear" w:color="auto" w:fill="auto"/>
            <w:vAlign w:val="center"/>
            <w:hideMark/>
          </w:tcPr>
          <w:p w14:paraId="6211EB42" w14:textId="77777777" w:rsidR="00484F88" w:rsidRDefault="00484F88">
            <w:r>
              <w:t>6.double vacuum</w:t>
            </w:r>
          </w:p>
        </w:tc>
        <w:tc>
          <w:tcPr>
            <w:tcW w:w="1391" w:type="dxa"/>
            <w:tcBorders>
              <w:top w:val="nil"/>
              <w:left w:val="nil"/>
              <w:bottom w:val="single" w:sz="8" w:space="0" w:color="auto"/>
              <w:right w:val="single" w:sz="8" w:space="0" w:color="auto"/>
            </w:tcBorders>
            <w:shd w:val="clear" w:color="auto" w:fill="auto"/>
            <w:vAlign w:val="center"/>
            <w:hideMark/>
          </w:tcPr>
          <w:p w14:paraId="647B29ED" w14:textId="77777777" w:rsidR="00484F88" w:rsidRDefault="00484F88">
            <w:r>
              <w:t>1/no PPE</w:t>
            </w:r>
          </w:p>
        </w:tc>
        <w:tc>
          <w:tcPr>
            <w:tcW w:w="1457" w:type="dxa"/>
            <w:tcBorders>
              <w:top w:val="nil"/>
              <w:left w:val="nil"/>
              <w:bottom w:val="single" w:sz="8" w:space="0" w:color="auto"/>
              <w:right w:val="single" w:sz="8" w:space="0" w:color="auto"/>
            </w:tcBorders>
            <w:shd w:val="clear" w:color="auto" w:fill="auto"/>
            <w:vAlign w:val="center"/>
            <w:hideMark/>
          </w:tcPr>
          <w:p w14:paraId="640458F7" w14:textId="604DD85C" w:rsidR="00484F88" w:rsidRDefault="00484F88">
            <w:pPr>
              <w:jc w:val="right"/>
            </w:pPr>
            <w:r>
              <w:t>1.56E-05</w:t>
            </w:r>
          </w:p>
        </w:tc>
        <w:tc>
          <w:tcPr>
            <w:tcW w:w="1457" w:type="dxa"/>
            <w:tcBorders>
              <w:top w:val="nil"/>
              <w:left w:val="nil"/>
              <w:bottom w:val="single" w:sz="8" w:space="0" w:color="auto"/>
              <w:right w:val="single" w:sz="8" w:space="0" w:color="auto"/>
            </w:tcBorders>
            <w:shd w:val="clear" w:color="auto" w:fill="auto"/>
            <w:vAlign w:val="center"/>
            <w:hideMark/>
          </w:tcPr>
          <w:p w14:paraId="15D5DCD7" w14:textId="257219B0" w:rsidR="00484F88" w:rsidRDefault="00484F88" w:rsidP="00484F88">
            <w:pPr>
              <w:jc w:val="right"/>
            </w:pPr>
            <w:r>
              <w:t>4.58</w:t>
            </w:r>
          </w:p>
        </w:tc>
        <w:tc>
          <w:tcPr>
            <w:tcW w:w="1256" w:type="dxa"/>
            <w:tcBorders>
              <w:top w:val="nil"/>
              <w:left w:val="nil"/>
              <w:bottom w:val="single" w:sz="8" w:space="0" w:color="auto"/>
              <w:right w:val="single" w:sz="8" w:space="0" w:color="auto"/>
            </w:tcBorders>
            <w:shd w:val="clear" w:color="auto" w:fill="auto"/>
            <w:vAlign w:val="center"/>
            <w:hideMark/>
          </w:tcPr>
          <w:p w14:paraId="4885E72B" w14:textId="77777777" w:rsidR="00484F88" w:rsidRDefault="00484F88">
            <w:r>
              <w:t>n.a.</w:t>
            </w:r>
          </w:p>
        </w:tc>
        <w:tc>
          <w:tcPr>
            <w:tcW w:w="1710" w:type="dxa"/>
            <w:tcBorders>
              <w:top w:val="nil"/>
              <w:left w:val="nil"/>
              <w:bottom w:val="single" w:sz="8" w:space="0" w:color="auto"/>
              <w:right w:val="single" w:sz="8" w:space="0" w:color="auto"/>
            </w:tcBorders>
            <w:shd w:val="clear" w:color="auto" w:fill="auto"/>
            <w:vAlign w:val="center"/>
            <w:hideMark/>
          </w:tcPr>
          <w:p w14:paraId="540225E6" w14:textId="25504DBB" w:rsidR="00484F88" w:rsidRDefault="00484F88" w:rsidP="00484F88">
            <w:pPr>
              <w:jc w:val="right"/>
            </w:pPr>
            <w:r>
              <w:t>4.58</w:t>
            </w:r>
          </w:p>
        </w:tc>
      </w:tr>
      <w:tr w:rsidR="00484F88" w14:paraId="407C9D35" w14:textId="77777777" w:rsidTr="00484F88">
        <w:trPr>
          <w:cantSplit/>
          <w:trHeight w:val="700"/>
        </w:trPr>
        <w:tc>
          <w:tcPr>
            <w:tcW w:w="2392" w:type="dxa"/>
            <w:tcBorders>
              <w:top w:val="nil"/>
              <w:left w:val="single" w:sz="8" w:space="0" w:color="auto"/>
              <w:bottom w:val="single" w:sz="8" w:space="0" w:color="auto"/>
              <w:right w:val="single" w:sz="8" w:space="0" w:color="auto"/>
            </w:tcBorders>
            <w:shd w:val="clear" w:color="auto" w:fill="auto"/>
            <w:vAlign w:val="center"/>
            <w:hideMark/>
          </w:tcPr>
          <w:p w14:paraId="2B0703B0" w14:textId="77777777" w:rsidR="00484F88" w:rsidRDefault="00484F88">
            <w:r>
              <w:t>6.double vacuum</w:t>
            </w:r>
          </w:p>
        </w:tc>
        <w:tc>
          <w:tcPr>
            <w:tcW w:w="1391" w:type="dxa"/>
            <w:tcBorders>
              <w:top w:val="nil"/>
              <w:left w:val="nil"/>
              <w:bottom w:val="single" w:sz="8" w:space="0" w:color="auto"/>
              <w:right w:val="single" w:sz="8" w:space="0" w:color="auto"/>
            </w:tcBorders>
            <w:shd w:val="clear" w:color="auto" w:fill="auto"/>
            <w:vAlign w:val="center"/>
            <w:hideMark/>
          </w:tcPr>
          <w:p w14:paraId="47253F18" w14:textId="77777777" w:rsidR="00484F88" w:rsidRDefault="00484F88">
            <w:r>
              <w:t>2/gloves + coverall</w:t>
            </w:r>
          </w:p>
        </w:tc>
        <w:tc>
          <w:tcPr>
            <w:tcW w:w="1457" w:type="dxa"/>
            <w:tcBorders>
              <w:top w:val="nil"/>
              <w:left w:val="nil"/>
              <w:bottom w:val="single" w:sz="8" w:space="0" w:color="auto"/>
              <w:right w:val="single" w:sz="8" w:space="0" w:color="auto"/>
            </w:tcBorders>
            <w:shd w:val="clear" w:color="auto" w:fill="auto"/>
            <w:vAlign w:val="center"/>
            <w:hideMark/>
          </w:tcPr>
          <w:p w14:paraId="7AF2527C" w14:textId="14C2BBC7" w:rsidR="00484F88" w:rsidRDefault="00484F88">
            <w:pPr>
              <w:jc w:val="right"/>
            </w:pPr>
            <w:r>
              <w:t>1.56E-05</w:t>
            </w:r>
          </w:p>
        </w:tc>
        <w:tc>
          <w:tcPr>
            <w:tcW w:w="1457" w:type="dxa"/>
            <w:tcBorders>
              <w:top w:val="nil"/>
              <w:left w:val="nil"/>
              <w:bottom w:val="single" w:sz="8" w:space="0" w:color="auto"/>
              <w:right w:val="single" w:sz="8" w:space="0" w:color="auto"/>
            </w:tcBorders>
            <w:shd w:val="clear" w:color="auto" w:fill="auto"/>
            <w:vAlign w:val="center"/>
            <w:hideMark/>
          </w:tcPr>
          <w:p w14:paraId="3D5345ED" w14:textId="0DAA87A7" w:rsidR="00484F88" w:rsidRDefault="00484F88" w:rsidP="00484F88">
            <w:pPr>
              <w:jc w:val="right"/>
            </w:pPr>
            <w:r>
              <w:t>0.048</w:t>
            </w:r>
          </w:p>
        </w:tc>
        <w:tc>
          <w:tcPr>
            <w:tcW w:w="1256" w:type="dxa"/>
            <w:tcBorders>
              <w:top w:val="nil"/>
              <w:left w:val="nil"/>
              <w:bottom w:val="single" w:sz="8" w:space="0" w:color="auto"/>
              <w:right w:val="single" w:sz="8" w:space="0" w:color="auto"/>
            </w:tcBorders>
            <w:shd w:val="clear" w:color="auto" w:fill="auto"/>
            <w:vAlign w:val="center"/>
            <w:hideMark/>
          </w:tcPr>
          <w:p w14:paraId="3EAE57B6" w14:textId="77777777" w:rsidR="00484F88" w:rsidRDefault="00484F88">
            <w:r>
              <w:t>n.a.</w:t>
            </w:r>
          </w:p>
        </w:tc>
        <w:tc>
          <w:tcPr>
            <w:tcW w:w="1710" w:type="dxa"/>
            <w:tcBorders>
              <w:top w:val="nil"/>
              <w:left w:val="nil"/>
              <w:bottom w:val="single" w:sz="8" w:space="0" w:color="auto"/>
              <w:right w:val="single" w:sz="8" w:space="0" w:color="auto"/>
            </w:tcBorders>
            <w:shd w:val="clear" w:color="auto" w:fill="auto"/>
            <w:vAlign w:val="center"/>
            <w:hideMark/>
          </w:tcPr>
          <w:p w14:paraId="4167A6F3" w14:textId="6222DAA5" w:rsidR="00484F88" w:rsidRDefault="00484F88" w:rsidP="00484F88">
            <w:pPr>
              <w:jc w:val="right"/>
            </w:pPr>
            <w:r>
              <w:t>0.048</w:t>
            </w:r>
          </w:p>
        </w:tc>
      </w:tr>
    </w:tbl>
    <w:p w14:paraId="7215EFB2" w14:textId="77777777" w:rsidR="005E64D6" w:rsidRDefault="005E64D6" w:rsidP="005E64D6">
      <w:pPr>
        <w:rPr>
          <w:i/>
          <w:sz w:val="22"/>
          <w:szCs w:val="22"/>
          <w:u w:val="single"/>
        </w:rPr>
      </w:pPr>
    </w:p>
    <w:p w14:paraId="57446DAE" w14:textId="1C93A080" w:rsidR="00D1237B" w:rsidRDefault="00D1237B" w:rsidP="00D1237B">
      <w:pPr>
        <w:spacing w:line="260" w:lineRule="atLeast"/>
        <w:rPr>
          <w:rFonts w:eastAsia="Calibri"/>
          <w:b/>
          <w:bCs/>
          <w:lang w:val="en-US" w:eastAsia="en-US"/>
        </w:rPr>
      </w:pPr>
      <w:r w:rsidRPr="00D1237B">
        <w:rPr>
          <w:rFonts w:eastAsia="Calibri"/>
          <w:b/>
          <w:bCs/>
          <w:lang w:val="en-US" w:eastAsia="en-US"/>
        </w:rPr>
        <w:t>Further information and considerations on scenario [</w:t>
      </w:r>
      <w:r>
        <w:rPr>
          <w:rFonts w:eastAsia="Calibri"/>
          <w:b/>
          <w:bCs/>
          <w:lang w:val="en-US" w:eastAsia="en-US"/>
        </w:rPr>
        <w:t>1,2a, 2b, 3, 4, 5, 6</w:t>
      </w:r>
      <w:r w:rsidRPr="00D1237B">
        <w:rPr>
          <w:rFonts w:eastAsia="Calibri"/>
          <w:b/>
          <w:bCs/>
          <w:lang w:val="en-US" w:eastAsia="en-US"/>
        </w:rPr>
        <w:t>]</w:t>
      </w:r>
    </w:p>
    <w:p w14:paraId="6680FF6D" w14:textId="7DD3E9E3" w:rsidR="00D1237B" w:rsidRDefault="00D1237B" w:rsidP="00D1237B">
      <w:pPr>
        <w:spacing w:line="260" w:lineRule="atLeast"/>
        <w:rPr>
          <w:rFonts w:eastAsia="Calibri"/>
          <w:b/>
          <w:bCs/>
          <w:lang w:val="en-US" w:eastAsia="en-US"/>
        </w:rPr>
      </w:pPr>
    </w:p>
    <w:p w14:paraId="0DB333ED" w14:textId="77777777" w:rsidR="00744F64" w:rsidRDefault="00D1237B" w:rsidP="00D1237B">
      <w:pPr>
        <w:spacing w:line="260" w:lineRule="atLeast"/>
        <w:rPr>
          <w:rFonts w:eastAsia="Calibri"/>
          <w:bCs/>
          <w:lang w:val="en-US" w:eastAsia="en-US"/>
        </w:rPr>
      </w:pPr>
      <w:r w:rsidRPr="00D1237B">
        <w:rPr>
          <w:rFonts w:eastAsia="Calibri"/>
          <w:bCs/>
          <w:lang w:val="en-US" w:eastAsia="en-US"/>
        </w:rPr>
        <w:t>The product</w:t>
      </w:r>
      <w:r w:rsidR="00744F64">
        <w:rPr>
          <w:rFonts w:eastAsia="Calibri"/>
          <w:bCs/>
          <w:lang w:val="en-US" w:eastAsia="en-US"/>
        </w:rPr>
        <w:t xml:space="preserve"> is classified as H304 (Asp Tox 1), due to the presence of a SoC (Band A) classified as H304 in combination with low viscosity of the product formulation.</w:t>
      </w:r>
    </w:p>
    <w:p w14:paraId="1D754AEB" w14:textId="6BDB6DB3" w:rsidR="00744F64" w:rsidRDefault="00744F64" w:rsidP="00D1237B">
      <w:pPr>
        <w:spacing w:line="260" w:lineRule="atLeast"/>
        <w:rPr>
          <w:rFonts w:eastAsia="Calibri"/>
          <w:bCs/>
          <w:lang w:val="en-US" w:eastAsia="en-US"/>
        </w:rPr>
      </w:pPr>
      <w:r>
        <w:rPr>
          <w:rFonts w:eastAsia="Calibri"/>
          <w:bCs/>
          <w:lang w:val="en-US" w:eastAsia="en-US"/>
        </w:rPr>
        <w:t xml:space="preserve"> For the evaluation of exposure to SoC (Band A), it is considered sufficient to apply appropriate P-phrases associated with the concerned H-phrase. It this particular case, following P-phrases are included:</w:t>
      </w:r>
    </w:p>
    <w:p w14:paraId="0F0A347A" w14:textId="77777777" w:rsidR="00744F64" w:rsidRDefault="00744F64" w:rsidP="00D1237B">
      <w:pPr>
        <w:spacing w:line="260" w:lineRule="atLeast"/>
        <w:rPr>
          <w:lang w:val="en-US" w:eastAsia="fi-FI"/>
        </w:rPr>
      </w:pPr>
      <w:r w:rsidRPr="00A161E1">
        <w:rPr>
          <w:lang w:val="en-US" w:eastAsia="fi-FI"/>
        </w:rPr>
        <w:t xml:space="preserve">P301+P310 : IF SWALLOWED : immediately call a poison center or doctor/physician; </w:t>
      </w:r>
    </w:p>
    <w:p w14:paraId="29AEDF94" w14:textId="77777777" w:rsidR="00744F64" w:rsidRDefault="00744F64" w:rsidP="00D1237B">
      <w:pPr>
        <w:spacing w:line="260" w:lineRule="atLeast"/>
        <w:rPr>
          <w:lang w:val="en-US" w:eastAsia="fi-FI"/>
        </w:rPr>
      </w:pPr>
      <w:r w:rsidRPr="00A161E1">
        <w:rPr>
          <w:lang w:val="en-US" w:eastAsia="fi-FI"/>
        </w:rPr>
        <w:t xml:space="preserve">P331 : Do NOT induce vomiting; </w:t>
      </w:r>
    </w:p>
    <w:p w14:paraId="3FA3AE89" w14:textId="48A8C8DA" w:rsidR="00CA7B6D" w:rsidRDefault="00744F64" w:rsidP="00B53E9C">
      <w:pPr>
        <w:spacing w:line="260" w:lineRule="atLeast"/>
        <w:rPr>
          <w:b/>
          <w:i/>
          <w:sz w:val="22"/>
          <w:szCs w:val="22"/>
          <w:lang w:val="it-IT"/>
        </w:rPr>
      </w:pPr>
      <w:r w:rsidRPr="00A161E1">
        <w:rPr>
          <w:lang w:val="en-US" w:eastAsia="fi-FI"/>
        </w:rPr>
        <w:t>P405 : Store locked up</w:t>
      </w:r>
    </w:p>
    <w:p w14:paraId="07482596" w14:textId="77777777" w:rsidR="00B53E9C" w:rsidRDefault="00B53E9C" w:rsidP="00B53E9C">
      <w:pPr>
        <w:rPr>
          <w:b/>
          <w:i/>
          <w:sz w:val="22"/>
          <w:szCs w:val="22"/>
          <w:lang w:val="it-IT"/>
        </w:rPr>
      </w:pPr>
    </w:p>
    <w:p w14:paraId="6A7BFDFF" w14:textId="0B4709A6" w:rsidR="00B53E9C" w:rsidRDefault="00B53E9C" w:rsidP="00B53E9C">
      <w:pPr>
        <w:pStyle w:val="Default"/>
        <w:rPr>
          <w:rFonts w:eastAsia="MS Gothic"/>
          <w:b/>
          <w:sz w:val="22"/>
          <w:lang w:val="en-US"/>
        </w:rPr>
        <w:sectPr w:rsidR="00B53E9C" w:rsidSect="00E3171C">
          <w:headerReference w:type="first" r:id="rId19"/>
          <w:footerReference w:type="first" r:id="rId20"/>
          <w:pgSz w:w="11906" w:h="16838"/>
          <w:pgMar w:top="1440" w:right="1440" w:bottom="1440" w:left="1440" w:header="708" w:footer="708" w:gutter="0"/>
          <w:cols w:space="708"/>
          <w:titlePg/>
          <w:docGrid w:linePitch="360"/>
        </w:sectPr>
      </w:pPr>
      <w:r w:rsidRPr="00693707">
        <w:rPr>
          <w:lang w:val="en-US"/>
        </w:rPr>
        <w:t>In addition, it was noted by the eCA the local effects should also be assessed , considering the BPC opinion on</w:t>
      </w:r>
      <w:r w:rsidRPr="00693707">
        <w:rPr>
          <w:rFonts w:eastAsia="MS Mincho"/>
          <w:lang w:val="en-US"/>
        </w:rPr>
        <w:t xml:space="preserve"> the application for approval of permethrin (</w:t>
      </w:r>
      <w:r w:rsidRPr="00693707">
        <w:rPr>
          <w:lang w:val="en-US"/>
        </w:rPr>
        <w:t xml:space="preserve">ECHA/BPC/003/2014) as PT 8, included the statement: </w:t>
      </w:r>
      <w:r w:rsidRPr="00693707">
        <w:rPr>
          <w:i/>
          <w:lang w:val="en-US"/>
        </w:rPr>
        <w:t>The possibility of skin sensitisation to non-professionals from products containing permethrin should be addressed by a risk assessment at product authorisation since the active substance is classified as a potential sensitiser</w:t>
      </w:r>
      <w:r w:rsidR="005D200A">
        <w:rPr>
          <w:i/>
          <w:lang w:val="en-US"/>
        </w:rPr>
        <w:t>. Below a table is added describing the local effects and qualitative risk characterization.</w:t>
      </w:r>
    </w:p>
    <w:p w14:paraId="31CC1A98" w14:textId="77777777" w:rsidR="00B53E9C" w:rsidRPr="00693707" w:rsidRDefault="00B53E9C" w:rsidP="00B53E9C">
      <w:pPr>
        <w:pStyle w:val="Default"/>
        <w:rPr>
          <w:rFonts w:eastAsia="MS Gothic"/>
          <w:b/>
          <w:sz w:val="22"/>
          <w:lang w:val="en-US"/>
        </w:rPr>
      </w:pPr>
      <w:r w:rsidRPr="00693707">
        <w:rPr>
          <w:rFonts w:eastAsia="MS Gothic"/>
          <w:b/>
          <w:sz w:val="22"/>
          <w:lang w:val="en-US"/>
        </w:rPr>
        <w:lastRenderedPageBreak/>
        <w:t>Local effects:</w:t>
      </w:r>
    </w:p>
    <w:p w14:paraId="7E2515D4" w14:textId="77777777" w:rsidR="00B53E9C" w:rsidRPr="00693707" w:rsidRDefault="00B53E9C" w:rsidP="00B53E9C">
      <w:pPr>
        <w:pStyle w:val="Default"/>
        <w:rPr>
          <w:rFonts w:eastAsia="MS Gothic"/>
          <w:lang w:val="en-US"/>
        </w:rPr>
      </w:pPr>
    </w:p>
    <w:p w14:paraId="6FC35355" w14:textId="6E898653" w:rsidR="00B53E9C" w:rsidRPr="00693707" w:rsidRDefault="00B53E9C" w:rsidP="00B53E9C">
      <w:pPr>
        <w:rPr>
          <w:sz w:val="22"/>
          <w:szCs w:val="22"/>
          <w:lang w:val="en-US"/>
        </w:rPr>
      </w:pPr>
      <w:r>
        <w:rPr>
          <w:sz w:val="22"/>
          <w:szCs w:val="22"/>
          <w:lang w:val="en-US"/>
        </w:rPr>
        <w:t>Product Embasol Houtwormdood is not classified for skin sensitization</w:t>
      </w:r>
      <w:r w:rsidR="00A40B96">
        <w:rPr>
          <w:sz w:val="22"/>
          <w:szCs w:val="22"/>
          <w:lang w:val="en-US"/>
        </w:rPr>
        <w:t>, but is labelled with EUH0208 based on the permethrin concentration</w:t>
      </w:r>
      <w:r>
        <w:rPr>
          <w:sz w:val="22"/>
          <w:szCs w:val="22"/>
          <w:lang w:val="en-US"/>
        </w:rPr>
        <w:t>. No other local effects are linked to the product.</w:t>
      </w:r>
      <w:r w:rsidR="00A40B96">
        <w:rPr>
          <w:sz w:val="22"/>
          <w:szCs w:val="22"/>
          <w:lang w:val="en-US"/>
        </w:rPr>
        <w:t xml:space="preserve"> Based on a co-formulant classification with EUH066 is triggered.</w:t>
      </w:r>
    </w:p>
    <w:p w14:paraId="3360E4AF" w14:textId="77777777" w:rsidR="00B53E9C" w:rsidRDefault="00B53E9C" w:rsidP="00B53E9C">
      <w:pPr>
        <w:rPr>
          <w:i/>
          <w:sz w:val="22"/>
          <w:szCs w:val="22"/>
          <w:u w:val="single"/>
          <w:lang w:val="en-US"/>
        </w:rPr>
      </w:pPr>
    </w:p>
    <w:tbl>
      <w:tblPr>
        <w:tblStyle w:val="TableGrid"/>
        <w:tblW w:w="0" w:type="auto"/>
        <w:tblLook w:val="04A0" w:firstRow="1" w:lastRow="0" w:firstColumn="1" w:lastColumn="0" w:noHBand="0" w:noVBand="1"/>
      </w:tblPr>
      <w:tblGrid>
        <w:gridCol w:w="1110"/>
        <w:gridCol w:w="1073"/>
        <w:gridCol w:w="1034"/>
        <w:gridCol w:w="867"/>
        <w:gridCol w:w="1155"/>
        <w:gridCol w:w="1144"/>
        <w:gridCol w:w="1103"/>
        <w:gridCol w:w="1185"/>
        <w:gridCol w:w="1103"/>
        <w:gridCol w:w="2627"/>
        <w:gridCol w:w="1547"/>
      </w:tblGrid>
      <w:tr w:rsidR="00B53E9C" w:rsidRPr="002971D4" w14:paraId="4BA601FF" w14:textId="77777777" w:rsidTr="00B53E9C">
        <w:tc>
          <w:tcPr>
            <w:tcW w:w="3217" w:type="dxa"/>
            <w:gridSpan w:val="3"/>
            <w:shd w:val="clear" w:color="auto" w:fill="auto"/>
            <w:vAlign w:val="center"/>
          </w:tcPr>
          <w:p w14:paraId="2731CA58" w14:textId="77777777" w:rsidR="00B53E9C" w:rsidRPr="002971D4" w:rsidRDefault="00B53E9C" w:rsidP="00D94167">
            <w:pPr>
              <w:spacing w:line="276" w:lineRule="auto"/>
              <w:jc w:val="center"/>
              <w:rPr>
                <w:rFonts w:cs="Arial"/>
                <w:b/>
                <w:i/>
                <w:iCs/>
                <w:sz w:val="20"/>
                <w:szCs w:val="16"/>
                <w:lang w:eastAsia="en-US"/>
              </w:rPr>
            </w:pPr>
            <w:r w:rsidRPr="002971D4">
              <w:rPr>
                <w:rFonts w:cs="Arial"/>
                <w:b/>
                <w:iCs/>
                <w:sz w:val="20"/>
                <w:szCs w:val="16"/>
                <w:lang w:eastAsia="en-US"/>
              </w:rPr>
              <w:t>Hazard</w:t>
            </w:r>
          </w:p>
        </w:tc>
        <w:tc>
          <w:tcPr>
            <w:tcW w:w="9184" w:type="dxa"/>
            <w:gridSpan w:val="7"/>
            <w:shd w:val="clear" w:color="auto" w:fill="auto"/>
            <w:vAlign w:val="center"/>
          </w:tcPr>
          <w:p w14:paraId="3C2C515C" w14:textId="77777777" w:rsidR="00B53E9C" w:rsidRPr="002971D4" w:rsidRDefault="00B53E9C" w:rsidP="00D94167">
            <w:pPr>
              <w:spacing w:line="276" w:lineRule="auto"/>
              <w:jc w:val="center"/>
              <w:rPr>
                <w:rFonts w:cs="Arial"/>
                <w:b/>
                <w:iCs/>
                <w:sz w:val="20"/>
                <w:szCs w:val="16"/>
                <w:lang w:eastAsia="en-US"/>
              </w:rPr>
            </w:pPr>
            <w:r w:rsidRPr="002971D4">
              <w:rPr>
                <w:rFonts w:cs="Arial"/>
                <w:b/>
                <w:iCs/>
                <w:sz w:val="20"/>
                <w:szCs w:val="16"/>
                <w:lang w:eastAsia="en-US"/>
              </w:rPr>
              <w:t>Exposure</w:t>
            </w:r>
          </w:p>
        </w:tc>
        <w:tc>
          <w:tcPr>
            <w:tcW w:w="1547" w:type="dxa"/>
            <w:shd w:val="clear" w:color="auto" w:fill="auto"/>
            <w:vAlign w:val="center"/>
          </w:tcPr>
          <w:p w14:paraId="0B3A0387" w14:textId="77777777" w:rsidR="00B53E9C" w:rsidRPr="002971D4" w:rsidRDefault="00B53E9C" w:rsidP="00D94167">
            <w:pPr>
              <w:spacing w:line="276" w:lineRule="auto"/>
              <w:jc w:val="center"/>
              <w:rPr>
                <w:rFonts w:cs="Arial"/>
                <w:b/>
                <w:iCs/>
                <w:sz w:val="20"/>
                <w:szCs w:val="16"/>
                <w:lang w:eastAsia="en-US"/>
              </w:rPr>
            </w:pPr>
            <w:r w:rsidRPr="002971D4">
              <w:rPr>
                <w:rFonts w:cs="Arial"/>
                <w:b/>
                <w:iCs/>
                <w:sz w:val="20"/>
                <w:szCs w:val="16"/>
                <w:lang w:eastAsia="en-US"/>
              </w:rPr>
              <w:t>Risk</w:t>
            </w:r>
          </w:p>
        </w:tc>
      </w:tr>
      <w:tr w:rsidR="00B53E9C" w:rsidRPr="002971D4" w14:paraId="1992BC99" w14:textId="77777777" w:rsidTr="00B53E9C">
        <w:trPr>
          <w:trHeight w:val="1123"/>
        </w:trPr>
        <w:tc>
          <w:tcPr>
            <w:tcW w:w="1110" w:type="dxa"/>
            <w:shd w:val="clear" w:color="auto" w:fill="auto"/>
          </w:tcPr>
          <w:p w14:paraId="3AA77711"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Hazard</w:t>
            </w:r>
            <w:r w:rsidRPr="002971D4">
              <w:rPr>
                <w:rFonts w:cs="Arial"/>
                <w:b/>
                <w:iCs/>
                <w:sz w:val="16"/>
                <w:szCs w:val="16"/>
                <w:lang w:eastAsia="en-US"/>
              </w:rPr>
              <w:br/>
              <w:t>Category</w:t>
            </w:r>
          </w:p>
        </w:tc>
        <w:tc>
          <w:tcPr>
            <w:tcW w:w="1073" w:type="dxa"/>
            <w:shd w:val="clear" w:color="auto" w:fill="auto"/>
          </w:tcPr>
          <w:p w14:paraId="458FA270" w14:textId="77777777" w:rsidR="00B53E9C" w:rsidRPr="00693707" w:rsidRDefault="00B53E9C" w:rsidP="00D94167">
            <w:pPr>
              <w:spacing w:line="276" w:lineRule="auto"/>
              <w:jc w:val="center"/>
              <w:rPr>
                <w:rFonts w:cs="Arial"/>
                <w:b/>
                <w:iCs/>
                <w:sz w:val="16"/>
                <w:szCs w:val="16"/>
                <w:lang w:val="en-US" w:eastAsia="en-US"/>
              </w:rPr>
            </w:pPr>
            <w:r w:rsidRPr="00693707">
              <w:rPr>
                <w:rFonts w:cs="Arial"/>
                <w:b/>
                <w:iCs/>
                <w:sz w:val="16"/>
                <w:szCs w:val="16"/>
                <w:lang w:val="en-US" w:eastAsia="en-US"/>
              </w:rPr>
              <w:t>Effects</w:t>
            </w:r>
            <w:r w:rsidRPr="00693707">
              <w:rPr>
                <w:rFonts w:cs="Arial"/>
                <w:b/>
                <w:iCs/>
                <w:sz w:val="16"/>
                <w:szCs w:val="16"/>
                <w:lang w:val="en-US" w:eastAsia="en-US"/>
              </w:rPr>
              <w:br/>
              <w:t>in</w:t>
            </w:r>
            <w:r w:rsidRPr="00693707">
              <w:rPr>
                <w:rFonts w:cs="Arial"/>
                <w:b/>
                <w:iCs/>
                <w:sz w:val="16"/>
                <w:szCs w:val="16"/>
                <w:lang w:val="en-US" w:eastAsia="en-US"/>
              </w:rPr>
              <w:br/>
              <w:t>terms</w:t>
            </w:r>
            <w:r w:rsidRPr="00693707">
              <w:rPr>
                <w:rFonts w:cs="Arial"/>
                <w:b/>
                <w:iCs/>
                <w:sz w:val="16"/>
                <w:szCs w:val="16"/>
                <w:lang w:val="en-US" w:eastAsia="en-US"/>
              </w:rPr>
              <w:br/>
              <w:t>of C&amp;L</w:t>
            </w:r>
          </w:p>
        </w:tc>
        <w:tc>
          <w:tcPr>
            <w:tcW w:w="1034" w:type="dxa"/>
            <w:shd w:val="clear" w:color="auto" w:fill="auto"/>
          </w:tcPr>
          <w:p w14:paraId="325785AB" w14:textId="77777777" w:rsidR="00B53E9C" w:rsidRPr="002971D4" w:rsidRDefault="00B53E9C" w:rsidP="00D94167">
            <w:pPr>
              <w:tabs>
                <w:tab w:val="left" w:pos="864"/>
              </w:tabs>
              <w:spacing w:line="276" w:lineRule="auto"/>
              <w:jc w:val="center"/>
              <w:rPr>
                <w:rFonts w:cs="Arial"/>
                <w:b/>
                <w:iCs/>
                <w:sz w:val="16"/>
                <w:szCs w:val="16"/>
                <w:lang w:eastAsia="en-US"/>
              </w:rPr>
            </w:pPr>
            <w:r w:rsidRPr="002971D4">
              <w:rPr>
                <w:rFonts w:cs="Arial"/>
                <w:b/>
                <w:iCs/>
                <w:sz w:val="16"/>
                <w:szCs w:val="16"/>
                <w:lang w:eastAsia="en-US"/>
              </w:rPr>
              <w:t>Additional</w:t>
            </w:r>
            <w:r w:rsidRPr="002971D4">
              <w:rPr>
                <w:rFonts w:cs="Arial"/>
                <w:b/>
                <w:iCs/>
                <w:sz w:val="16"/>
                <w:szCs w:val="16"/>
                <w:lang w:eastAsia="en-US"/>
              </w:rPr>
              <w:br/>
              <w:t>relevant</w:t>
            </w:r>
            <w:r w:rsidRPr="002971D4">
              <w:rPr>
                <w:rFonts w:cs="Arial"/>
                <w:b/>
                <w:iCs/>
                <w:sz w:val="16"/>
                <w:szCs w:val="16"/>
                <w:lang w:eastAsia="en-US"/>
              </w:rPr>
              <w:br/>
              <w:t>hazard</w:t>
            </w:r>
            <w:r w:rsidRPr="002971D4">
              <w:rPr>
                <w:rFonts w:cs="Arial"/>
                <w:b/>
                <w:iCs/>
                <w:sz w:val="16"/>
                <w:szCs w:val="16"/>
                <w:lang w:eastAsia="en-US"/>
              </w:rPr>
              <w:br/>
              <w:t>information</w:t>
            </w:r>
          </w:p>
        </w:tc>
        <w:tc>
          <w:tcPr>
            <w:tcW w:w="867" w:type="dxa"/>
            <w:shd w:val="clear" w:color="auto" w:fill="auto"/>
          </w:tcPr>
          <w:p w14:paraId="62AFC8EF"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PT</w:t>
            </w:r>
          </w:p>
        </w:tc>
        <w:tc>
          <w:tcPr>
            <w:tcW w:w="1155" w:type="dxa"/>
            <w:shd w:val="clear" w:color="auto" w:fill="auto"/>
          </w:tcPr>
          <w:p w14:paraId="0CBC7489"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Who is exposed?</w:t>
            </w:r>
          </w:p>
        </w:tc>
        <w:tc>
          <w:tcPr>
            <w:tcW w:w="1144" w:type="dxa"/>
            <w:shd w:val="clear" w:color="auto" w:fill="auto"/>
          </w:tcPr>
          <w:p w14:paraId="34CF5AFA"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Tasks, uses, processes</w:t>
            </w:r>
          </w:p>
        </w:tc>
        <w:tc>
          <w:tcPr>
            <w:tcW w:w="1103" w:type="dxa"/>
            <w:shd w:val="clear" w:color="auto" w:fill="auto"/>
          </w:tcPr>
          <w:p w14:paraId="11E1ECEF"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Potential exposure route</w:t>
            </w:r>
          </w:p>
        </w:tc>
        <w:tc>
          <w:tcPr>
            <w:tcW w:w="1185" w:type="dxa"/>
            <w:shd w:val="clear" w:color="auto" w:fill="auto"/>
          </w:tcPr>
          <w:p w14:paraId="234B4493" w14:textId="77777777" w:rsidR="00B53E9C" w:rsidRPr="00693707" w:rsidRDefault="00B53E9C" w:rsidP="00D94167">
            <w:pPr>
              <w:spacing w:line="276" w:lineRule="auto"/>
              <w:jc w:val="center"/>
              <w:rPr>
                <w:rFonts w:cs="Arial"/>
                <w:b/>
                <w:iCs/>
                <w:sz w:val="16"/>
                <w:szCs w:val="16"/>
                <w:lang w:val="en-US" w:eastAsia="en-US"/>
              </w:rPr>
            </w:pPr>
            <w:r w:rsidRPr="00693707">
              <w:rPr>
                <w:rFonts w:cs="Arial"/>
                <w:b/>
                <w:iCs/>
                <w:sz w:val="16"/>
                <w:szCs w:val="16"/>
                <w:lang w:val="en-US" w:eastAsia="en-US"/>
              </w:rPr>
              <w:t>Frequency and duration of potential exposure</w:t>
            </w:r>
          </w:p>
        </w:tc>
        <w:tc>
          <w:tcPr>
            <w:tcW w:w="1103" w:type="dxa"/>
            <w:shd w:val="clear" w:color="auto" w:fill="auto"/>
          </w:tcPr>
          <w:p w14:paraId="19927447"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Potential degree of exposure</w:t>
            </w:r>
          </w:p>
        </w:tc>
        <w:tc>
          <w:tcPr>
            <w:tcW w:w="2627" w:type="dxa"/>
            <w:shd w:val="clear" w:color="auto" w:fill="auto"/>
          </w:tcPr>
          <w:p w14:paraId="2283761A"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Relevant RMM &amp; PPE</w:t>
            </w:r>
          </w:p>
        </w:tc>
        <w:tc>
          <w:tcPr>
            <w:tcW w:w="1547" w:type="dxa"/>
            <w:shd w:val="clear" w:color="auto" w:fill="auto"/>
          </w:tcPr>
          <w:p w14:paraId="285680AA" w14:textId="77777777" w:rsidR="00B53E9C" w:rsidRPr="002971D4" w:rsidRDefault="00B53E9C" w:rsidP="00D94167">
            <w:pPr>
              <w:spacing w:line="276" w:lineRule="auto"/>
              <w:jc w:val="center"/>
              <w:rPr>
                <w:rFonts w:cs="Arial"/>
                <w:b/>
                <w:iCs/>
                <w:sz w:val="16"/>
                <w:szCs w:val="16"/>
                <w:lang w:eastAsia="en-US"/>
              </w:rPr>
            </w:pPr>
            <w:r w:rsidRPr="002971D4">
              <w:rPr>
                <w:rFonts w:cs="Arial"/>
                <w:b/>
                <w:iCs/>
                <w:sz w:val="16"/>
                <w:szCs w:val="16"/>
                <w:lang w:eastAsia="en-US"/>
              </w:rPr>
              <w:t>Conclusion on risk</w:t>
            </w:r>
          </w:p>
        </w:tc>
      </w:tr>
      <w:tr w:rsidR="00B53E9C" w:rsidRPr="0015788A" w14:paraId="5552C6A4" w14:textId="77777777" w:rsidTr="00B53E9C">
        <w:tc>
          <w:tcPr>
            <w:tcW w:w="1110" w:type="dxa"/>
            <w:shd w:val="clear" w:color="auto" w:fill="auto"/>
          </w:tcPr>
          <w:p w14:paraId="2D59EDF5" w14:textId="6E2AE8FF" w:rsidR="00B53E9C" w:rsidRPr="00372F5F" w:rsidRDefault="00A40B96" w:rsidP="00D94167">
            <w:pPr>
              <w:spacing w:after="200" w:line="276" w:lineRule="auto"/>
              <w:rPr>
                <w:rFonts w:cs="Arial"/>
                <w:iCs/>
                <w:sz w:val="16"/>
                <w:szCs w:val="16"/>
                <w:lang w:eastAsia="en-US"/>
              </w:rPr>
            </w:pPr>
            <w:r>
              <w:rPr>
                <w:rFonts w:cs="Arial"/>
                <w:iCs/>
                <w:sz w:val="16"/>
                <w:szCs w:val="16"/>
                <w:lang w:eastAsia="en-US"/>
              </w:rPr>
              <w:t>EUH208, EUH066</w:t>
            </w:r>
          </w:p>
        </w:tc>
        <w:tc>
          <w:tcPr>
            <w:tcW w:w="1073" w:type="dxa"/>
            <w:shd w:val="clear" w:color="auto" w:fill="auto"/>
          </w:tcPr>
          <w:p w14:paraId="6E0AA891" w14:textId="77777777" w:rsidR="00B53E9C" w:rsidRPr="00372F5F" w:rsidRDefault="00B53E9C" w:rsidP="00D94167">
            <w:pPr>
              <w:spacing w:after="200" w:line="276" w:lineRule="auto"/>
              <w:rPr>
                <w:rFonts w:cs="Arial"/>
                <w:iCs/>
                <w:sz w:val="16"/>
                <w:szCs w:val="16"/>
                <w:lang w:eastAsia="en-US"/>
              </w:rPr>
            </w:pPr>
            <w:r>
              <w:rPr>
                <w:rFonts w:cs="Arial"/>
                <w:iCs/>
                <w:sz w:val="16"/>
                <w:szCs w:val="16"/>
                <w:lang w:eastAsia="en-US"/>
              </w:rPr>
              <w:t>Not classified</w:t>
            </w:r>
          </w:p>
        </w:tc>
        <w:tc>
          <w:tcPr>
            <w:tcW w:w="1034" w:type="dxa"/>
            <w:shd w:val="clear" w:color="auto" w:fill="auto"/>
          </w:tcPr>
          <w:p w14:paraId="29F1B757" w14:textId="77777777" w:rsidR="00B53E9C" w:rsidRPr="00DC2D7F" w:rsidRDefault="00B53E9C" w:rsidP="00D94167">
            <w:pPr>
              <w:spacing w:after="200" w:line="276" w:lineRule="auto"/>
              <w:rPr>
                <w:rFonts w:cs="Arial"/>
                <w:iCs/>
                <w:sz w:val="16"/>
                <w:szCs w:val="16"/>
                <w:lang w:val="en-US" w:eastAsia="en-US"/>
              </w:rPr>
            </w:pPr>
            <w:r w:rsidRPr="00DC2D7F">
              <w:rPr>
                <w:rFonts w:cs="Arial"/>
                <w:iCs/>
                <w:sz w:val="16"/>
                <w:szCs w:val="16"/>
                <w:lang w:val="en-US" w:eastAsia="en-US"/>
              </w:rPr>
              <w:t xml:space="preserve">Potential of </w:t>
            </w:r>
            <w:r>
              <w:rPr>
                <w:rFonts w:cs="Arial"/>
                <w:iCs/>
                <w:sz w:val="16"/>
                <w:szCs w:val="16"/>
                <w:lang w:val="en-US" w:eastAsia="en-US"/>
              </w:rPr>
              <w:t>skin s</w:t>
            </w:r>
            <w:r w:rsidRPr="00DC2D7F">
              <w:rPr>
                <w:rFonts w:cs="Arial"/>
                <w:iCs/>
                <w:sz w:val="16"/>
                <w:szCs w:val="16"/>
                <w:lang w:val="en-US" w:eastAsia="en-US"/>
              </w:rPr>
              <w:t>ensitizing effects due to presence of permethrin</w:t>
            </w:r>
          </w:p>
        </w:tc>
        <w:tc>
          <w:tcPr>
            <w:tcW w:w="867" w:type="dxa"/>
            <w:shd w:val="clear" w:color="auto" w:fill="auto"/>
          </w:tcPr>
          <w:p w14:paraId="39135767" w14:textId="77777777" w:rsidR="00B53E9C" w:rsidRPr="00372F5F" w:rsidRDefault="00B53E9C" w:rsidP="00D94167">
            <w:pPr>
              <w:spacing w:after="200" w:line="276" w:lineRule="auto"/>
              <w:rPr>
                <w:rFonts w:cs="Arial"/>
                <w:iCs/>
                <w:sz w:val="16"/>
                <w:szCs w:val="16"/>
                <w:lang w:eastAsia="en-US"/>
              </w:rPr>
            </w:pPr>
            <w:r>
              <w:rPr>
                <w:rFonts w:cs="Arial"/>
                <w:iCs/>
                <w:sz w:val="16"/>
                <w:szCs w:val="16"/>
                <w:lang w:eastAsia="en-US"/>
              </w:rPr>
              <w:t>8</w:t>
            </w:r>
          </w:p>
        </w:tc>
        <w:tc>
          <w:tcPr>
            <w:tcW w:w="1155" w:type="dxa"/>
            <w:shd w:val="clear" w:color="auto" w:fill="auto"/>
          </w:tcPr>
          <w:p w14:paraId="360CD93E" w14:textId="3A0A1453" w:rsidR="00B53E9C" w:rsidRPr="00372F5F" w:rsidRDefault="00B53E9C" w:rsidP="00D94167">
            <w:pPr>
              <w:spacing w:after="200" w:line="276" w:lineRule="auto"/>
              <w:rPr>
                <w:rFonts w:cs="Arial"/>
                <w:iCs/>
                <w:sz w:val="16"/>
                <w:szCs w:val="16"/>
                <w:lang w:eastAsia="en-US"/>
              </w:rPr>
            </w:pPr>
            <w:r>
              <w:rPr>
                <w:rFonts w:cs="Arial"/>
                <w:iCs/>
                <w:sz w:val="16"/>
                <w:szCs w:val="16"/>
                <w:lang w:eastAsia="en-US"/>
              </w:rPr>
              <w:t>p</w:t>
            </w:r>
            <w:r w:rsidRPr="00372F5F">
              <w:rPr>
                <w:rFonts w:cs="Arial"/>
                <w:iCs/>
                <w:sz w:val="16"/>
                <w:szCs w:val="16"/>
                <w:lang w:eastAsia="en-US"/>
              </w:rPr>
              <w:t xml:space="preserve">rofessional </w:t>
            </w:r>
            <w:r>
              <w:rPr>
                <w:rFonts w:cs="Arial"/>
                <w:iCs/>
                <w:sz w:val="16"/>
                <w:szCs w:val="16"/>
                <w:lang w:eastAsia="en-US"/>
              </w:rPr>
              <w:t>users</w:t>
            </w:r>
          </w:p>
        </w:tc>
        <w:tc>
          <w:tcPr>
            <w:tcW w:w="1144" w:type="dxa"/>
            <w:shd w:val="clear" w:color="auto" w:fill="auto"/>
          </w:tcPr>
          <w:p w14:paraId="57791E88" w14:textId="77777777"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Application of RTU liquid via</w:t>
            </w:r>
          </w:p>
          <w:p w14:paraId="25F6FCA9" w14:textId="38AA104D" w:rsidR="00B53E9C" w:rsidRPr="00693707" w:rsidRDefault="00B53E9C" w:rsidP="00D94167">
            <w:pPr>
              <w:spacing w:after="200" w:line="276" w:lineRule="auto"/>
              <w:rPr>
                <w:rFonts w:cs="Arial"/>
                <w:iCs/>
                <w:sz w:val="16"/>
                <w:szCs w:val="16"/>
                <w:lang w:val="en-US" w:eastAsia="en-US"/>
              </w:rPr>
            </w:pPr>
            <w:r>
              <w:rPr>
                <w:rFonts w:cs="Arial"/>
                <w:iCs/>
                <w:sz w:val="16"/>
                <w:szCs w:val="16"/>
                <w:lang w:val="en-US" w:eastAsia="en-US"/>
              </w:rPr>
              <w:t>Spraying, brushing</w:t>
            </w:r>
            <w:r w:rsidR="005933A8">
              <w:rPr>
                <w:rFonts w:cs="Arial"/>
                <w:iCs/>
                <w:sz w:val="16"/>
                <w:szCs w:val="16"/>
                <w:lang w:val="en-US" w:eastAsia="en-US"/>
              </w:rPr>
              <w:t>, dipping</w:t>
            </w:r>
            <w:r>
              <w:rPr>
                <w:rFonts w:cs="Arial"/>
                <w:iCs/>
                <w:sz w:val="16"/>
                <w:szCs w:val="16"/>
                <w:lang w:val="en-US" w:eastAsia="en-US"/>
              </w:rPr>
              <w:t xml:space="preserve"> or injection </w:t>
            </w:r>
          </w:p>
        </w:tc>
        <w:tc>
          <w:tcPr>
            <w:tcW w:w="1103" w:type="dxa"/>
            <w:shd w:val="clear" w:color="auto" w:fill="auto"/>
          </w:tcPr>
          <w:p w14:paraId="0F47B0C5" w14:textId="77777777" w:rsidR="00B53E9C" w:rsidRPr="00372F5F" w:rsidRDefault="00B53E9C" w:rsidP="00D94167">
            <w:pPr>
              <w:spacing w:after="200" w:line="276" w:lineRule="auto"/>
              <w:rPr>
                <w:rFonts w:cs="Arial"/>
                <w:iCs/>
                <w:sz w:val="16"/>
                <w:szCs w:val="16"/>
                <w:lang w:eastAsia="en-US"/>
              </w:rPr>
            </w:pPr>
            <w:r>
              <w:rPr>
                <w:rFonts w:cs="Arial"/>
                <w:iCs/>
                <w:sz w:val="16"/>
                <w:szCs w:val="16"/>
                <w:lang w:eastAsia="en-US"/>
              </w:rPr>
              <w:t>skin</w:t>
            </w:r>
          </w:p>
        </w:tc>
        <w:tc>
          <w:tcPr>
            <w:tcW w:w="1185" w:type="dxa"/>
            <w:shd w:val="clear" w:color="auto" w:fill="auto"/>
          </w:tcPr>
          <w:p w14:paraId="4C553315" w14:textId="77777777" w:rsidR="00B53E9C" w:rsidRPr="00DC2D7F" w:rsidRDefault="00B53E9C" w:rsidP="00D94167">
            <w:pPr>
              <w:spacing w:after="200" w:line="276" w:lineRule="auto"/>
              <w:rPr>
                <w:rFonts w:cs="Arial"/>
                <w:iCs/>
                <w:sz w:val="16"/>
                <w:szCs w:val="16"/>
                <w:u w:val="single"/>
                <w:lang w:val="en-US" w:eastAsia="en-US"/>
              </w:rPr>
            </w:pPr>
            <w:r w:rsidRPr="00DC2D7F">
              <w:rPr>
                <w:rFonts w:cs="Arial"/>
                <w:iCs/>
                <w:sz w:val="16"/>
                <w:szCs w:val="16"/>
                <w:u w:val="single"/>
                <w:lang w:val="en-US" w:eastAsia="en-US"/>
              </w:rPr>
              <w:t>Frequency:</w:t>
            </w:r>
          </w:p>
          <w:p w14:paraId="7B958B56" w14:textId="357D2CAE" w:rsidR="00B53E9C" w:rsidRDefault="00520AE0" w:rsidP="00D94167">
            <w:pPr>
              <w:spacing w:after="200" w:line="276" w:lineRule="auto"/>
              <w:rPr>
                <w:rFonts w:cs="Arial"/>
                <w:iCs/>
                <w:sz w:val="16"/>
                <w:szCs w:val="16"/>
                <w:lang w:val="en-US" w:eastAsia="en-US"/>
              </w:rPr>
            </w:pPr>
            <w:r>
              <w:rPr>
                <w:rFonts w:cs="Arial"/>
                <w:iCs/>
                <w:sz w:val="16"/>
                <w:szCs w:val="16"/>
                <w:lang w:val="en-US" w:eastAsia="en-US"/>
              </w:rPr>
              <w:t>daily</w:t>
            </w:r>
          </w:p>
          <w:p w14:paraId="330F52DC" w14:textId="77777777" w:rsidR="00B53E9C" w:rsidRPr="00DC2D7F" w:rsidRDefault="00B53E9C" w:rsidP="00D94167">
            <w:pPr>
              <w:spacing w:after="200" w:line="276" w:lineRule="auto"/>
              <w:rPr>
                <w:rFonts w:cs="Arial"/>
                <w:iCs/>
                <w:sz w:val="16"/>
                <w:szCs w:val="16"/>
                <w:u w:val="single"/>
                <w:lang w:val="en-US" w:eastAsia="en-US"/>
              </w:rPr>
            </w:pPr>
            <w:r w:rsidRPr="00DC2D7F">
              <w:rPr>
                <w:rFonts w:cs="Arial"/>
                <w:iCs/>
                <w:sz w:val="16"/>
                <w:szCs w:val="16"/>
                <w:u w:val="single"/>
                <w:lang w:val="en-US" w:eastAsia="en-US"/>
              </w:rPr>
              <w:t>Duration:</w:t>
            </w:r>
          </w:p>
          <w:p w14:paraId="5C4277AB" w14:textId="02D311C2"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Spraying and injection (injector):</w:t>
            </w:r>
          </w:p>
          <w:p w14:paraId="093DD4A0" w14:textId="76A3F6F8"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80 min</w:t>
            </w:r>
          </w:p>
          <w:p w14:paraId="6DEA9C0F" w14:textId="0869C1F5" w:rsidR="00B53E9C" w:rsidRPr="00DC2D7F" w:rsidRDefault="00B53E9C" w:rsidP="00D94167">
            <w:pPr>
              <w:spacing w:after="200" w:line="276" w:lineRule="auto"/>
              <w:rPr>
                <w:rFonts w:cs="Arial"/>
                <w:iCs/>
                <w:sz w:val="16"/>
                <w:szCs w:val="16"/>
                <w:lang w:val="en-US" w:eastAsia="en-US"/>
              </w:rPr>
            </w:pPr>
            <w:r w:rsidRPr="00DC2D7F">
              <w:rPr>
                <w:rFonts w:cs="Arial"/>
                <w:iCs/>
                <w:sz w:val="16"/>
                <w:szCs w:val="16"/>
                <w:lang w:val="en-US" w:eastAsia="en-US"/>
              </w:rPr>
              <w:t>Brushing:</w:t>
            </w:r>
          </w:p>
          <w:p w14:paraId="5C71D8FE" w14:textId="7A1BDF3F" w:rsidR="00B53E9C" w:rsidRDefault="00B53E9C" w:rsidP="00D94167">
            <w:pPr>
              <w:spacing w:after="200" w:line="276" w:lineRule="auto"/>
              <w:rPr>
                <w:rFonts w:cs="Arial"/>
                <w:iCs/>
                <w:sz w:val="16"/>
                <w:szCs w:val="16"/>
                <w:lang w:val="en-US" w:eastAsia="en-US"/>
              </w:rPr>
            </w:pPr>
            <w:r w:rsidRPr="00DC2D7F">
              <w:rPr>
                <w:rFonts w:cs="Arial"/>
                <w:iCs/>
                <w:sz w:val="16"/>
                <w:szCs w:val="16"/>
                <w:lang w:val="en-US" w:eastAsia="en-US"/>
              </w:rPr>
              <w:t>240 min</w:t>
            </w:r>
          </w:p>
          <w:p w14:paraId="1A507404" w14:textId="7752C7DF" w:rsidR="00C21A5A" w:rsidRDefault="00C21A5A" w:rsidP="00D94167">
            <w:pPr>
              <w:spacing w:after="200" w:line="276" w:lineRule="auto"/>
              <w:rPr>
                <w:rFonts w:cs="Arial"/>
                <w:iCs/>
                <w:sz w:val="16"/>
                <w:szCs w:val="16"/>
                <w:lang w:val="en-US" w:eastAsia="en-US"/>
              </w:rPr>
            </w:pPr>
            <w:r>
              <w:rPr>
                <w:rFonts w:cs="Arial"/>
                <w:iCs/>
                <w:sz w:val="16"/>
                <w:szCs w:val="16"/>
                <w:lang w:val="en-US" w:eastAsia="en-US"/>
              </w:rPr>
              <w:t>Dipping:</w:t>
            </w:r>
          </w:p>
          <w:p w14:paraId="3DCABB16" w14:textId="09297E32" w:rsidR="00C21A5A" w:rsidRPr="00DC2D7F" w:rsidRDefault="00C21A5A" w:rsidP="00D94167">
            <w:pPr>
              <w:spacing w:after="200" w:line="276" w:lineRule="auto"/>
              <w:rPr>
                <w:rFonts w:cs="Arial"/>
                <w:iCs/>
                <w:sz w:val="16"/>
                <w:szCs w:val="16"/>
                <w:lang w:val="en-US" w:eastAsia="en-US"/>
              </w:rPr>
            </w:pPr>
            <w:r>
              <w:rPr>
                <w:rFonts w:cs="Arial"/>
                <w:iCs/>
                <w:sz w:val="16"/>
                <w:szCs w:val="16"/>
                <w:lang w:val="en-US" w:eastAsia="en-US"/>
              </w:rPr>
              <w:t>120 min</w:t>
            </w:r>
          </w:p>
          <w:p w14:paraId="169E77B2" w14:textId="60AC5B0C" w:rsidR="00B53E9C" w:rsidRPr="00DC2D7F" w:rsidRDefault="00B53E9C" w:rsidP="00D94167">
            <w:pPr>
              <w:spacing w:after="200" w:line="276" w:lineRule="auto"/>
              <w:rPr>
                <w:rFonts w:cs="Arial"/>
                <w:iCs/>
                <w:sz w:val="16"/>
                <w:szCs w:val="16"/>
                <w:lang w:val="en-US" w:eastAsia="en-US"/>
              </w:rPr>
            </w:pPr>
            <w:r w:rsidRPr="00DC2D7F">
              <w:rPr>
                <w:rFonts w:cs="Arial"/>
                <w:iCs/>
                <w:sz w:val="16"/>
                <w:szCs w:val="16"/>
                <w:lang w:val="en-US" w:eastAsia="en-US"/>
              </w:rPr>
              <w:t>Injection</w:t>
            </w:r>
            <w:r>
              <w:rPr>
                <w:rFonts w:cs="Arial"/>
                <w:iCs/>
                <w:sz w:val="16"/>
                <w:szCs w:val="16"/>
                <w:lang w:val="en-US" w:eastAsia="en-US"/>
              </w:rPr>
              <w:t xml:space="preserve"> (pouring)</w:t>
            </w:r>
            <w:r w:rsidRPr="00DC2D7F">
              <w:rPr>
                <w:rFonts w:cs="Arial"/>
                <w:iCs/>
                <w:sz w:val="16"/>
                <w:szCs w:val="16"/>
                <w:lang w:val="en-US" w:eastAsia="en-US"/>
              </w:rPr>
              <w:t>:</w:t>
            </w:r>
          </w:p>
          <w:p w14:paraId="58629EF6" w14:textId="77777777" w:rsidR="00B53E9C" w:rsidRPr="00DC2D7F" w:rsidRDefault="00B53E9C" w:rsidP="00D94167">
            <w:pPr>
              <w:spacing w:after="200" w:line="276" w:lineRule="auto"/>
              <w:rPr>
                <w:rFonts w:cs="Arial"/>
                <w:iCs/>
                <w:sz w:val="16"/>
                <w:szCs w:val="16"/>
                <w:lang w:val="en-US" w:eastAsia="en-US"/>
              </w:rPr>
            </w:pPr>
            <w:r w:rsidRPr="00DC2D7F">
              <w:rPr>
                <w:rFonts w:cs="Arial"/>
                <w:iCs/>
                <w:sz w:val="16"/>
                <w:szCs w:val="16"/>
                <w:lang w:val="en-US" w:eastAsia="en-US"/>
              </w:rPr>
              <w:t>Few minutes per day (100 loads per day)</w:t>
            </w:r>
          </w:p>
          <w:p w14:paraId="5A791F27" w14:textId="77777777" w:rsidR="00B53E9C" w:rsidRPr="00DC2D7F" w:rsidRDefault="00B53E9C" w:rsidP="00D94167">
            <w:pPr>
              <w:spacing w:after="200" w:line="276" w:lineRule="auto"/>
              <w:rPr>
                <w:rFonts w:cs="Arial"/>
                <w:iCs/>
                <w:sz w:val="16"/>
                <w:szCs w:val="16"/>
                <w:lang w:val="en-US" w:eastAsia="en-US"/>
              </w:rPr>
            </w:pPr>
          </w:p>
        </w:tc>
        <w:tc>
          <w:tcPr>
            <w:tcW w:w="1103" w:type="dxa"/>
            <w:shd w:val="clear" w:color="auto" w:fill="auto"/>
          </w:tcPr>
          <w:p w14:paraId="73AD088F" w14:textId="77777777" w:rsidR="00B53E9C" w:rsidRPr="00ED4896" w:rsidRDefault="00B53E9C" w:rsidP="00D94167">
            <w:pPr>
              <w:spacing w:after="200" w:line="276" w:lineRule="auto"/>
              <w:rPr>
                <w:rFonts w:cs="Arial"/>
                <w:iCs/>
                <w:sz w:val="16"/>
                <w:szCs w:val="16"/>
                <w:lang w:val="en-US" w:eastAsia="en-US"/>
              </w:rPr>
            </w:pPr>
            <w:r w:rsidRPr="00ED4896">
              <w:rPr>
                <w:rFonts w:cs="Arial"/>
                <w:iCs/>
                <w:sz w:val="16"/>
                <w:szCs w:val="16"/>
                <w:lang w:val="en-US" w:eastAsia="en-US"/>
              </w:rPr>
              <w:t>Low , splashes on hands during use</w:t>
            </w:r>
          </w:p>
        </w:tc>
        <w:tc>
          <w:tcPr>
            <w:tcW w:w="2627" w:type="dxa"/>
            <w:shd w:val="clear" w:color="auto" w:fill="auto"/>
          </w:tcPr>
          <w:p w14:paraId="502E5DA5" w14:textId="77777777"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 xml:space="preserve">None required, product is not classified as skin sensitizing. </w:t>
            </w:r>
          </w:p>
          <w:p w14:paraId="7991605D" w14:textId="77777777"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 xml:space="preserve">use instructions may include: wash </w:t>
            </w:r>
            <w:r w:rsidRPr="00DC2D7F">
              <w:rPr>
                <w:rFonts w:cs="Arial"/>
                <w:iCs/>
                <w:sz w:val="16"/>
                <w:szCs w:val="16"/>
                <w:lang w:val="en-US" w:eastAsia="en-US"/>
              </w:rPr>
              <w:t>hands after use</w:t>
            </w:r>
          </w:p>
          <w:p w14:paraId="406237F6" w14:textId="77777777" w:rsidR="00520AE0" w:rsidRDefault="00520AE0" w:rsidP="00D94167">
            <w:pPr>
              <w:spacing w:after="200" w:line="276" w:lineRule="auto"/>
              <w:rPr>
                <w:rFonts w:cs="Arial"/>
                <w:iCs/>
                <w:sz w:val="16"/>
                <w:szCs w:val="16"/>
                <w:lang w:val="en-US" w:eastAsia="en-US"/>
              </w:rPr>
            </w:pPr>
            <w:r>
              <w:rPr>
                <w:rFonts w:cs="Arial"/>
                <w:iCs/>
                <w:sz w:val="16"/>
                <w:szCs w:val="16"/>
                <w:lang w:val="en-US" w:eastAsia="en-US"/>
              </w:rPr>
              <w:t>for systemic exposure results, following PPE are already required:</w:t>
            </w:r>
          </w:p>
          <w:p w14:paraId="7BBF07C5" w14:textId="77777777" w:rsidR="00520AE0" w:rsidRDefault="00520AE0" w:rsidP="00D94167">
            <w:pPr>
              <w:spacing w:after="200" w:line="276" w:lineRule="auto"/>
              <w:rPr>
                <w:rFonts w:cs="Arial"/>
                <w:iCs/>
                <w:sz w:val="16"/>
                <w:szCs w:val="16"/>
                <w:lang w:val="en-US" w:eastAsia="en-US"/>
              </w:rPr>
            </w:pPr>
            <w:r>
              <w:rPr>
                <w:rFonts w:cs="Arial"/>
                <w:iCs/>
                <w:sz w:val="16"/>
                <w:szCs w:val="16"/>
                <w:lang w:val="en-US" w:eastAsia="en-US"/>
              </w:rPr>
              <w:t>gloves +coverall during spraying</w:t>
            </w:r>
          </w:p>
          <w:p w14:paraId="40301E13" w14:textId="34F98D84" w:rsidR="00520AE0" w:rsidRDefault="00520AE0" w:rsidP="00D94167">
            <w:pPr>
              <w:spacing w:after="200" w:line="276" w:lineRule="auto"/>
              <w:rPr>
                <w:rFonts w:cs="Arial"/>
                <w:iCs/>
                <w:sz w:val="16"/>
                <w:szCs w:val="16"/>
                <w:lang w:val="en-US" w:eastAsia="en-US"/>
              </w:rPr>
            </w:pPr>
            <w:r>
              <w:rPr>
                <w:rFonts w:cs="Arial"/>
                <w:iCs/>
                <w:sz w:val="16"/>
                <w:szCs w:val="16"/>
                <w:lang w:val="en-US" w:eastAsia="en-US"/>
              </w:rPr>
              <w:t>gloves during injection (injector)</w:t>
            </w:r>
          </w:p>
          <w:p w14:paraId="64B6DFCF" w14:textId="5B46C395" w:rsidR="00F9279C" w:rsidRDefault="00F9279C" w:rsidP="00D94167">
            <w:pPr>
              <w:spacing w:after="200" w:line="276" w:lineRule="auto"/>
              <w:rPr>
                <w:rFonts w:cs="Arial"/>
                <w:iCs/>
                <w:sz w:val="16"/>
                <w:szCs w:val="16"/>
                <w:lang w:val="en-US" w:eastAsia="en-US"/>
              </w:rPr>
            </w:pPr>
            <w:r>
              <w:rPr>
                <w:rFonts w:cs="Arial"/>
                <w:iCs/>
                <w:sz w:val="16"/>
                <w:szCs w:val="16"/>
                <w:lang w:val="en-US" w:eastAsia="en-US"/>
              </w:rPr>
              <w:t>gloves during dipping</w:t>
            </w:r>
          </w:p>
          <w:p w14:paraId="186DCEE4" w14:textId="5D3BFC0D" w:rsidR="00520AE0" w:rsidRDefault="00520AE0" w:rsidP="00D94167">
            <w:pPr>
              <w:spacing w:after="200" w:line="276" w:lineRule="auto"/>
              <w:rPr>
                <w:rFonts w:cs="Arial"/>
                <w:iCs/>
                <w:sz w:val="16"/>
                <w:szCs w:val="16"/>
                <w:lang w:val="en-US" w:eastAsia="en-US"/>
              </w:rPr>
            </w:pPr>
            <w:r>
              <w:rPr>
                <w:rFonts w:cs="Arial"/>
                <w:iCs/>
                <w:sz w:val="16"/>
                <w:szCs w:val="16"/>
                <w:lang w:val="en-US" w:eastAsia="en-US"/>
              </w:rPr>
              <w:t>for brushing no PPE are prescribed, gloves may be worn during use but are not obligatory</w:t>
            </w:r>
          </w:p>
          <w:p w14:paraId="1DCB5AFC" w14:textId="41E31882" w:rsidR="00520AE0" w:rsidRPr="00DC2D7F" w:rsidRDefault="00520AE0" w:rsidP="00D94167">
            <w:pPr>
              <w:spacing w:after="200" w:line="276" w:lineRule="auto"/>
              <w:rPr>
                <w:rFonts w:cs="Arial"/>
                <w:iCs/>
                <w:sz w:val="16"/>
                <w:szCs w:val="16"/>
                <w:lang w:val="en-US" w:eastAsia="en-US"/>
              </w:rPr>
            </w:pPr>
          </w:p>
        </w:tc>
        <w:tc>
          <w:tcPr>
            <w:tcW w:w="1547" w:type="dxa"/>
            <w:shd w:val="clear" w:color="auto" w:fill="auto"/>
          </w:tcPr>
          <w:p w14:paraId="1D6E396F" w14:textId="77777777" w:rsidR="00B53E9C" w:rsidRDefault="00B53E9C" w:rsidP="00D94167">
            <w:pPr>
              <w:spacing w:after="200" w:line="276" w:lineRule="auto"/>
              <w:rPr>
                <w:rFonts w:cs="Arial"/>
                <w:iCs/>
                <w:sz w:val="16"/>
                <w:szCs w:val="16"/>
                <w:lang w:val="en-US" w:eastAsia="en-US"/>
              </w:rPr>
            </w:pPr>
            <w:r>
              <w:rPr>
                <w:rFonts w:cs="Arial"/>
                <w:iCs/>
                <w:sz w:val="16"/>
                <w:szCs w:val="16"/>
                <w:lang w:val="en-US" w:eastAsia="en-US"/>
              </w:rPr>
              <w:t>Acceptable:</w:t>
            </w:r>
          </w:p>
          <w:p w14:paraId="289E2088" w14:textId="358364C2" w:rsidR="00B53E9C" w:rsidRPr="00693707" w:rsidRDefault="00B53E9C" w:rsidP="00D94167">
            <w:pPr>
              <w:spacing w:after="200" w:line="276" w:lineRule="auto"/>
              <w:rPr>
                <w:rFonts w:cs="Arial"/>
                <w:iCs/>
                <w:sz w:val="16"/>
                <w:szCs w:val="16"/>
                <w:lang w:val="en-US" w:eastAsia="en-US"/>
              </w:rPr>
            </w:pPr>
            <w:r>
              <w:rPr>
                <w:rFonts w:cs="Arial"/>
                <w:iCs/>
                <w:sz w:val="16"/>
                <w:szCs w:val="16"/>
                <w:lang w:val="en-US" w:eastAsia="en-US"/>
              </w:rPr>
              <w:t xml:space="preserve">No classification for hazard categories, </w:t>
            </w:r>
            <w:r w:rsidR="00520AE0">
              <w:rPr>
                <w:rFonts w:cs="Arial"/>
                <w:iCs/>
                <w:sz w:val="16"/>
                <w:szCs w:val="16"/>
                <w:lang w:val="en-US" w:eastAsia="en-US"/>
              </w:rPr>
              <w:t xml:space="preserve">use instructions will be followed by professional users. </w:t>
            </w:r>
            <w:r>
              <w:rPr>
                <w:rFonts w:cs="Arial"/>
                <w:iCs/>
                <w:sz w:val="16"/>
                <w:szCs w:val="16"/>
                <w:lang w:val="en-US" w:eastAsia="en-US"/>
              </w:rPr>
              <w:t xml:space="preserve"> </w:t>
            </w:r>
          </w:p>
        </w:tc>
      </w:tr>
      <w:tr w:rsidR="00B53E9C" w:rsidRPr="0015788A" w14:paraId="17AE2B81" w14:textId="77777777" w:rsidTr="00B53E9C">
        <w:tc>
          <w:tcPr>
            <w:tcW w:w="1110" w:type="dxa"/>
            <w:shd w:val="clear" w:color="auto" w:fill="auto"/>
          </w:tcPr>
          <w:p w14:paraId="7CDAF16B" w14:textId="7F395E8B" w:rsidR="00B53E9C" w:rsidRDefault="00A40B96" w:rsidP="00B53E9C">
            <w:pPr>
              <w:spacing w:after="200" w:line="276" w:lineRule="auto"/>
              <w:rPr>
                <w:rFonts w:cs="Arial"/>
                <w:iCs/>
                <w:sz w:val="16"/>
                <w:szCs w:val="16"/>
                <w:lang w:eastAsia="en-US"/>
              </w:rPr>
            </w:pPr>
            <w:r>
              <w:rPr>
                <w:rFonts w:cs="Arial"/>
                <w:iCs/>
                <w:sz w:val="16"/>
                <w:szCs w:val="16"/>
                <w:lang w:eastAsia="en-US"/>
              </w:rPr>
              <w:lastRenderedPageBreak/>
              <w:t>EUH208, EUH066</w:t>
            </w:r>
          </w:p>
        </w:tc>
        <w:tc>
          <w:tcPr>
            <w:tcW w:w="1073" w:type="dxa"/>
            <w:shd w:val="clear" w:color="auto" w:fill="auto"/>
          </w:tcPr>
          <w:p w14:paraId="766C9519" w14:textId="52339AF5" w:rsidR="00B53E9C" w:rsidRDefault="00B53E9C" w:rsidP="00B53E9C">
            <w:pPr>
              <w:spacing w:after="200" w:line="276" w:lineRule="auto"/>
              <w:rPr>
                <w:rFonts w:cs="Arial"/>
                <w:iCs/>
                <w:sz w:val="16"/>
                <w:szCs w:val="16"/>
                <w:lang w:eastAsia="en-US"/>
              </w:rPr>
            </w:pPr>
            <w:r>
              <w:rPr>
                <w:rFonts w:cs="Arial"/>
                <w:iCs/>
                <w:sz w:val="16"/>
                <w:szCs w:val="16"/>
                <w:lang w:eastAsia="en-US"/>
              </w:rPr>
              <w:t>Not classified</w:t>
            </w:r>
          </w:p>
        </w:tc>
        <w:tc>
          <w:tcPr>
            <w:tcW w:w="1034" w:type="dxa"/>
            <w:shd w:val="clear" w:color="auto" w:fill="auto"/>
          </w:tcPr>
          <w:p w14:paraId="3EA0CA68" w14:textId="20CC90EF" w:rsidR="00B53E9C" w:rsidRPr="00DC2D7F" w:rsidRDefault="00B53E9C" w:rsidP="00B53E9C">
            <w:pPr>
              <w:spacing w:after="200" w:line="276" w:lineRule="auto"/>
              <w:rPr>
                <w:rFonts w:cs="Arial"/>
                <w:iCs/>
                <w:sz w:val="16"/>
                <w:szCs w:val="16"/>
                <w:lang w:val="en-US" w:eastAsia="en-US"/>
              </w:rPr>
            </w:pPr>
            <w:r w:rsidRPr="00DC2D7F">
              <w:rPr>
                <w:rFonts w:cs="Arial"/>
                <w:iCs/>
                <w:sz w:val="16"/>
                <w:szCs w:val="16"/>
                <w:lang w:val="en-US" w:eastAsia="en-US"/>
              </w:rPr>
              <w:t xml:space="preserve">Potential of </w:t>
            </w:r>
            <w:r>
              <w:rPr>
                <w:rFonts w:cs="Arial"/>
                <w:iCs/>
                <w:sz w:val="16"/>
                <w:szCs w:val="16"/>
                <w:lang w:val="en-US" w:eastAsia="en-US"/>
              </w:rPr>
              <w:t>skin s</w:t>
            </w:r>
            <w:r w:rsidRPr="00DC2D7F">
              <w:rPr>
                <w:rFonts w:cs="Arial"/>
                <w:iCs/>
                <w:sz w:val="16"/>
                <w:szCs w:val="16"/>
                <w:lang w:val="en-US" w:eastAsia="en-US"/>
              </w:rPr>
              <w:t>ensitizing effects due to presence of permethrin</w:t>
            </w:r>
          </w:p>
        </w:tc>
        <w:tc>
          <w:tcPr>
            <w:tcW w:w="867" w:type="dxa"/>
            <w:shd w:val="clear" w:color="auto" w:fill="auto"/>
          </w:tcPr>
          <w:p w14:paraId="3981C808" w14:textId="62E0D1D3" w:rsidR="00B53E9C" w:rsidRDefault="00B53E9C" w:rsidP="00B53E9C">
            <w:pPr>
              <w:spacing w:after="200" w:line="276" w:lineRule="auto"/>
              <w:rPr>
                <w:rFonts w:cs="Arial"/>
                <w:iCs/>
                <w:sz w:val="16"/>
                <w:szCs w:val="16"/>
                <w:lang w:eastAsia="en-US"/>
              </w:rPr>
            </w:pPr>
            <w:r>
              <w:rPr>
                <w:rFonts w:cs="Arial"/>
                <w:iCs/>
                <w:sz w:val="16"/>
                <w:szCs w:val="16"/>
                <w:lang w:eastAsia="en-US"/>
              </w:rPr>
              <w:t>8</w:t>
            </w:r>
          </w:p>
        </w:tc>
        <w:tc>
          <w:tcPr>
            <w:tcW w:w="1155" w:type="dxa"/>
            <w:shd w:val="clear" w:color="auto" w:fill="auto"/>
          </w:tcPr>
          <w:p w14:paraId="42E3A2FD" w14:textId="146860C3" w:rsidR="00B53E9C" w:rsidRDefault="00B53E9C" w:rsidP="00B53E9C">
            <w:pPr>
              <w:spacing w:after="200" w:line="276" w:lineRule="auto"/>
              <w:rPr>
                <w:rFonts w:cs="Arial"/>
                <w:iCs/>
                <w:sz w:val="16"/>
                <w:szCs w:val="16"/>
                <w:lang w:eastAsia="en-US"/>
              </w:rPr>
            </w:pPr>
            <w:r>
              <w:rPr>
                <w:rFonts w:cs="Arial"/>
                <w:iCs/>
                <w:sz w:val="16"/>
                <w:szCs w:val="16"/>
                <w:lang w:eastAsia="en-US"/>
              </w:rPr>
              <w:t>Industrial users</w:t>
            </w:r>
          </w:p>
        </w:tc>
        <w:tc>
          <w:tcPr>
            <w:tcW w:w="1144" w:type="dxa"/>
            <w:shd w:val="clear" w:color="auto" w:fill="auto"/>
          </w:tcPr>
          <w:p w14:paraId="24776FF1" w14:textId="77777777" w:rsidR="00B53E9C" w:rsidRDefault="00B53E9C" w:rsidP="00B53E9C">
            <w:pPr>
              <w:spacing w:after="200" w:line="276" w:lineRule="auto"/>
              <w:rPr>
                <w:rFonts w:cs="Arial"/>
                <w:iCs/>
                <w:sz w:val="16"/>
                <w:szCs w:val="16"/>
                <w:lang w:val="en-US" w:eastAsia="en-US"/>
              </w:rPr>
            </w:pPr>
            <w:r>
              <w:rPr>
                <w:rFonts w:cs="Arial"/>
                <w:iCs/>
                <w:sz w:val="16"/>
                <w:szCs w:val="16"/>
                <w:lang w:val="en-US" w:eastAsia="en-US"/>
              </w:rPr>
              <w:t>Application of RTU liquid via</w:t>
            </w:r>
          </w:p>
          <w:p w14:paraId="31F093B6" w14:textId="63D258BC" w:rsidR="00B53E9C" w:rsidRDefault="00B53E9C" w:rsidP="00B53E9C">
            <w:pPr>
              <w:spacing w:after="200" w:line="276" w:lineRule="auto"/>
              <w:rPr>
                <w:rFonts w:cs="Arial"/>
                <w:iCs/>
                <w:sz w:val="16"/>
                <w:szCs w:val="16"/>
                <w:lang w:val="en-US" w:eastAsia="en-US"/>
              </w:rPr>
            </w:pPr>
            <w:r>
              <w:rPr>
                <w:rFonts w:cs="Arial"/>
                <w:iCs/>
                <w:sz w:val="16"/>
                <w:szCs w:val="16"/>
                <w:lang w:val="en-US" w:eastAsia="en-US"/>
              </w:rPr>
              <w:t>(double) vacuum treatment, dipping</w:t>
            </w:r>
          </w:p>
        </w:tc>
        <w:tc>
          <w:tcPr>
            <w:tcW w:w="1103" w:type="dxa"/>
            <w:shd w:val="clear" w:color="auto" w:fill="auto"/>
          </w:tcPr>
          <w:p w14:paraId="755F71C0" w14:textId="5CB0D962" w:rsidR="00B53E9C" w:rsidRDefault="00B53E9C" w:rsidP="00B53E9C">
            <w:pPr>
              <w:spacing w:after="200" w:line="276" w:lineRule="auto"/>
              <w:rPr>
                <w:rFonts w:cs="Arial"/>
                <w:iCs/>
                <w:sz w:val="16"/>
                <w:szCs w:val="16"/>
                <w:lang w:eastAsia="en-US"/>
              </w:rPr>
            </w:pPr>
            <w:r>
              <w:rPr>
                <w:rFonts w:cs="Arial"/>
                <w:iCs/>
                <w:sz w:val="16"/>
                <w:szCs w:val="16"/>
                <w:lang w:eastAsia="en-US"/>
              </w:rPr>
              <w:t>skin</w:t>
            </w:r>
          </w:p>
        </w:tc>
        <w:tc>
          <w:tcPr>
            <w:tcW w:w="1185" w:type="dxa"/>
            <w:shd w:val="clear" w:color="auto" w:fill="auto"/>
          </w:tcPr>
          <w:p w14:paraId="07906C62" w14:textId="77777777" w:rsidR="00B53E9C" w:rsidRPr="00DC2D7F" w:rsidRDefault="00B53E9C" w:rsidP="00B53E9C">
            <w:pPr>
              <w:spacing w:after="200" w:line="276" w:lineRule="auto"/>
              <w:rPr>
                <w:rFonts w:cs="Arial"/>
                <w:iCs/>
                <w:sz w:val="16"/>
                <w:szCs w:val="16"/>
                <w:u w:val="single"/>
                <w:lang w:val="en-US" w:eastAsia="en-US"/>
              </w:rPr>
            </w:pPr>
            <w:r w:rsidRPr="00DC2D7F">
              <w:rPr>
                <w:rFonts w:cs="Arial"/>
                <w:iCs/>
                <w:sz w:val="16"/>
                <w:szCs w:val="16"/>
                <w:u w:val="single"/>
                <w:lang w:val="en-US" w:eastAsia="en-US"/>
              </w:rPr>
              <w:t>Frequency:</w:t>
            </w:r>
          </w:p>
          <w:p w14:paraId="4A9A8EAB" w14:textId="2288D34B" w:rsidR="00B53E9C" w:rsidRDefault="00520AE0" w:rsidP="00B53E9C">
            <w:pPr>
              <w:spacing w:after="200" w:line="276" w:lineRule="auto"/>
              <w:rPr>
                <w:rFonts w:cs="Arial"/>
                <w:iCs/>
                <w:sz w:val="16"/>
                <w:szCs w:val="16"/>
                <w:lang w:val="en-US" w:eastAsia="en-US"/>
              </w:rPr>
            </w:pPr>
            <w:r>
              <w:rPr>
                <w:rFonts w:cs="Arial"/>
                <w:iCs/>
                <w:sz w:val="16"/>
                <w:szCs w:val="16"/>
                <w:lang w:val="en-US" w:eastAsia="en-US"/>
              </w:rPr>
              <w:t>daily</w:t>
            </w:r>
          </w:p>
          <w:p w14:paraId="26601043" w14:textId="77777777" w:rsidR="00B53E9C" w:rsidRPr="00DC2D7F" w:rsidRDefault="00B53E9C" w:rsidP="00B53E9C">
            <w:pPr>
              <w:spacing w:after="200" w:line="276" w:lineRule="auto"/>
              <w:rPr>
                <w:rFonts w:cs="Arial"/>
                <w:iCs/>
                <w:sz w:val="16"/>
                <w:szCs w:val="16"/>
                <w:u w:val="single"/>
                <w:lang w:val="en-US" w:eastAsia="en-US"/>
              </w:rPr>
            </w:pPr>
            <w:r w:rsidRPr="00DC2D7F">
              <w:rPr>
                <w:rFonts w:cs="Arial"/>
                <w:iCs/>
                <w:sz w:val="16"/>
                <w:szCs w:val="16"/>
                <w:u w:val="single"/>
                <w:lang w:val="en-US" w:eastAsia="en-US"/>
              </w:rPr>
              <w:t>Duration:</w:t>
            </w:r>
          </w:p>
          <w:p w14:paraId="374D77E3" w14:textId="02C18456" w:rsidR="00B53E9C" w:rsidRDefault="00520AE0" w:rsidP="00B53E9C">
            <w:pPr>
              <w:spacing w:after="200" w:line="276" w:lineRule="auto"/>
              <w:rPr>
                <w:rFonts w:cs="Arial"/>
                <w:iCs/>
                <w:sz w:val="16"/>
                <w:szCs w:val="16"/>
                <w:lang w:val="en-US" w:eastAsia="en-US"/>
              </w:rPr>
            </w:pPr>
            <w:r>
              <w:rPr>
                <w:rFonts w:cs="Arial"/>
                <w:iCs/>
                <w:sz w:val="16"/>
                <w:szCs w:val="16"/>
                <w:lang w:val="en-US" w:eastAsia="en-US"/>
              </w:rPr>
              <w:t xml:space="preserve">Double vac.: 6 cycles /day </w:t>
            </w:r>
          </w:p>
          <w:p w14:paraId="11B359F9" w14:textId="2904B961" w:rsidR="00520AE0" w:rsidRDefault="00520AE0" w:rsidP="00B53E9C">
            <w:pPr>
              <w:spacing w:after="200" w:line="276" w:lineRule="auto"/>
              <w:rPr>
                <w:rFonts w:cs="Arial"/>
                <w:iCs/>
                <w:sz w:val="16"/>
                <w:szCs w:val="16"/>
                <w:lang w:val="en-US" w:eastAsia="en-US"/>
              </w:rPr>
            </w:pPr>
            <w:r>
              <w:rPr>
                <w:rFonts w:cs="Arial"/>
                <w:iCs/>
                <w:sz w:val="16"/>
                <w:szCs w:val="16"/>
                <w:lang w:val="en-US" w:eastAsia="en-US"/>
              </w:rPr>
              <w:t xml:space="preserve">Vac. treat.: 3 cycles/day </w:t>
            </w:r>
          </w:p>
          <w:p w14:paraId="74171935" w14:textId="582BFCCD" w:rsidR="00520AE0" w:rsidRDefault="00520AE0" w:rsidP="00B53E9C">
            <w:pPr>
              <w:spacing w:after="200" w:line="276" w:lineRule="auto"/>
              <w:rPr>
                <w:rFonts w:cs="Arial"/>
                <w:iCs/>
                <w:sz w:val="16"/>
                <w:szCs w:val="16"/>
                <w:lang w:val="en-US" w:eastAsia="en-US"/>
              </w:rPr>
            </w:pPr>
            <w:r>
              <w:rPr>
                <w:rFonts w:cs="Arial"/>
                <w:iCs/>
                <w:sz w:val="16"/>
                <w:szCs w:val="16"/>
                <w:lang w:val="en-US" w:eastAsia="en-US"/>
              </w:rPr>
              <w:t>Dipping: 4 cycles/day</w:t>
            </w:r>
          </w:p>
          <w:p w14:paraId="739082F2" w14:textId="24F4A5AF" w:rsidR="00520AE0" w:rsidRPr="00DC2D7F" w:rsidRDefault="00520AE0" w:rsidP="00B53E9C">
            <w:pPr>
              <w:spacing w:after="200" w:line="276" w:lineRule="auto"/>
              <w:rPr>
                <w:rFonts w:cs="Arial"/>
                <w:iCs/>
                <w:sz w:val="16"/>
                <w:szCs w:val="16"/>
                <w:lang w:val="en-US" w:eastAsia="en-US"/>
              </w:rPr>
            </w:pPr>
            <w:r>
              <w:rPr>
                <w:rFonts w:cs="Arial"/>
                <w:iCs/>
                <w:sz w:val="16"/>
                <w:szCs w:val="16"/>
                <w:lang w:val="en-US" w:eastAsia="en-US"/>
              </w:rPr>
              <w:t>(30 min per cycle)</w:t>
            </w:r>
          </w:p>
          <w:p w14:paraId="699BBB46" w14:textId="77777777" w:rsidR="00B53E9C" w:rsidRPr="00DC2D7F" w:rsidRDefault="00B53E9C" w:rsidP="00B53E9C">
            <w:pPr>
              <w:spacing w:after="200" w:line="276" w:lineRule="auto"/>
              <w:rPr>
                <w:rFonts w:cs="Arial"/>
                <w:iCs/>
                <w:sz w:val="16"/>
                <w:szCs w:val="16"/>
                <w:u w:val="single"/>
                <w:lang w:val="en-US" w:eastAsia="en-US"/>
              </w:rPr>
            </w:pPr>
          </w:p>
        </w:tc>
        <w:tc>
          <w:tcPr>
            <w:tcW w:w="1103" w:type="dxa"/>
            <w:shd w:val="clear" w:color="auto" w:fill="auto"/>
          </w:tcPr>
          <w:p w14:paraId="166C5542" w14:textId="41171E6B" w:rsidR="00B53E9C" w:rsidRPr="00ED4896" w:rsidRDefault="00B53E9C" w:rsidP="00B53E9C">
            <w:pPr>
              <w:spacing w:after="200" w:line="276" w:lineRule="auto"/>
              <w:rPr>
                <w:rFonts w:cs="Arial"/>
                <w:iCs/>
                <w:sz w:val="16"/>
                <w:szCs w:val="16"/>
                <w:lang w:val="en-US" w:eastAsia="en-US"/>
              </w:rPr>
            </w:pPr>
            <w:r w:rsidRPr="00ED4896">
              <w:rPr>
                <w:rFonts w:cs="Arial"/>
                <w:iCs/>
                <w:sz w:val="16"/>
                <w:szCs w:val="16"/>
                <w:lang w:val="en-US" w:eastAsia="en-US"/>
              </w:rPr>
              <w:t xml:space="preserve">Low , splashes on hands </w:t>
            </w:r>
            <w:r w:rsidR="00520AE0">
              <w:rPr>
                <w:rFonts w:cs="Arial"/>
                <w:iCs/>
                <w:sz w:val="16"/>
                <w:szCs w:val="16"/>
                <w:lang w:val="en-US" w:eastAsia="en-US"/>
              </w:rPr>
              <w:t xml:space="preserve">or body </w:t>
            </w:r>
            <w:r w:rsidRPr="00ED4896">
              <w:rPr>
                <w:rFonts w:cs="Arial"/>
                <w:iCs/>
                <w:sz w:val="16"/>
                <w:szCs w:val="16"/>
                <w:lang w:val="en-US" w:eastAsia="en-US"/>
              </w:rPr>
              <w:t>during use</w:t>
            </w:r>
          </w:p>
        </w:tc>
        <w:tc>
          <w:tcPr>
            <w:tcW w:w="2627" w:type="dxa"/>
            <w:shd w:val="clear" w:color="auto" w:fill="auto"/>
          </w:tcPr>
          <w:p w14:paraId="55E5F553" w14:textId="77777777" w:rsidR="00B53E9C" w:rsidRDefault="00B53E9C" w:rsidP="00B53E9C">
            <w:pPr>
              <w:spacing w:after="200" w:line="276" w:lineRule="auto"/>
              <w:rPr>
                <w:rFonts w:cs="Arial"/>
                <w:iCs/>
                <w:sz w:val="16"/>
                <w:szCs w:val="16"/>
                <w:lang w:val="en-US" w:eastAsia="en-US"/>
              </w:rPr>
            </w:pPr>
            <w:r>
              <w:rPr>
                <w:rFonts w:cs="Arial"/>
                <w:iCs/>
                <w:sz w:val="16"/>
                <w:szCs w:val="16"/>
                <w:lang w:val="en-US" w:eastAsia="en-US"/>
              </w:rPr>
              <w:t xml:space="preserve">None required, product is not classified as skin sensitizing. </w:t>
            </w:r>
          </w:p>
          <w:p w14:paraId="21E3DC0C" w14:textId="77777777" w:rsidR="00B53E9C" w:rsidRDefault="00B53E9C" w:rsidP="00B53E9C">
            <w:pPr>
              <w:spacing w:after="200" w:line="276" w:lineRule="auto"/>
              <w:rPr>
                <w:rFonts w:cs="Arial"/>
                <w:iCs/>
                <w:sz w:val="16"/>
                <w:szCs w:val="16"/>
                <w:lang w:val="en-US" w:eastAsia="en-US"/>
              </w:rPr>
            </w:pPr>
            <w:r>
              <w:rPr>
                <w:rFonts w:cs="Arial"/>
                <w:iCs/>
                <w:sz w:val="16"/>
                <w:szCs w:val="16"/>
                <w:lang w:val="en-US" w:eastAsia="en-US"/>
              </w:rPr>
              <w:t xml:space="preserve">use instructions may include: wash </w:t>
            </w:r>
            <w:r w:rsidRPr="00DC2D7F">
              <w:rPr>
                <w:rFonts w:cs="Arial"/>
                <w:iCs/>
                <w:sz w:val="16"/>
                <w:szCs w:val="16"/>
                <w:lang w:val="en-US" w:eastAsia="en-US"/>
              </w:rPr>
              <w:t>hands after use</w:t>
            </w:r>
          </w:p>
          <w:p w14:paraId="4DBEC341" w14:textId="77777777" w:rsidR="00520AE0" w:rsidRDefault="00520AE0" w:rsidP="00520AE0">
            <w:pPr>
              <w:spacing w:after="200" w:line="276" w:lineRule="auto"/>
              <w:rPr>
                <w:rFonts w:cs="Arial"/>
                <w:iCs/>
                <w:sz w:val="16"/>
                <w:szCs w:val="16"/>
                <w:lang w:val="en-US" w:eastAsia="en-US"/>
              </w:rPr>
            </w:pPr>
            <w:r>
              <w:rPr>
                <w:rFonts w:cs="Arial"/>
                <w:iCs/>
                <w:sz w:val="16"/>
                <w:szCs w:val="16"/>
                <w:lang w:val="en-US" w:eastAsia="en-US"/>
              </w:rPr>
              <w:t>for systemic exposure results, following PPE are already required:</w:t>
            </w:r>
          </w:p>
          <w:p w14:paraId="2A5579D8" w14:textId="2FB436DE" w:rsidR="00520AE0" w:rsidRDefault="00520AE0" w:rsidP="00520AE0">
            <w:pPr>
              <w:spacing w:after="200" w:line="276" w:lineRule="auto"/>
              <w:rPr>
                <w:rFonts w:cs="Arial"/>
                <w:iCs/>
                <w:sz w:val="16"/>
                <w:szCs w:val="16"/>
                <w:lang w:val="en-US" w:eastAsia="en-US"/>
              </w:rPr>
            </w:pPr>
            <w:r>
              <w:rPr>
                <w:rFonts w:cs="Arial"/>
                <w:iCs/>
                <w:sz w:val="16"/>
                <w:szCs w:val="16"/>
                <w:lang w:val="en-US" w:eastAsia="en-US"/>
              </w:rPr>
              <w:t>gloves +coverall during double vacuum treatment</w:t>
            </w:r>
          </w:p>
          <w:p w14:paraId="550F7CDF" w14:textId="46743023" w:rsidR="00520AE0" w:rsidRDefault="00520AE0" w:rsidP="00520AE0">
            <w:pPr>
              <w:spacing w:after="200" w:line="276" w:lineRule="auto"/>
              <w:rPr>
                <w:rFonts w:cs="Arial"/>
                <w:iCs/>
                <w:sz w:val="16"/>
                <w:szCs w:val="16"/>
                <w:lang w:val="en-US" w:eastAsia="en-US"/>
              </w:rPr>
            </w:pPr>
            <w:r>
              <w:rPr>
                <w:rFonts w:cs="Arial"/>
                <w:iCs/>
                <w:sz w:val="16"/>
                <w:szCs w:val="16"/>
                <w:lang w:val="en-US" w:eastAsia="en-US"/>
              </w:rPr>
              <w:t>gloves during vacuum treatment and dipping treatment</w:t>
            </w:r>
          </w:p>
        </w:tc>
        <w:tc>
          <w:tcPr>
            <w:tcW w:w="1547" w:type="dxa"/>
            <w:shd w:val="clear" w:color="auto" w:fill="auto"/>
          </w:tcPr>
          <w:p w14:paraId="3A0DBCC3" w14:textId="77777777" w:rsidR="00B53E9C" w:rsidRDefault="00B53E9C" w:rsidP="00B53E9C">
            <w:pPr>
              <w:spacing w:after="200" w:line="276" w:lineRule="auto"/>
              <w:rPr>
                <w:rFonts w:cs="Arial"/>
                <w:iCs/>
                <w:sz w:val="16"/>
                <w:szCs w:val="16"/>
                <w:lang w:val="en-US" w:eastAsia="en-US"/>
              </w:rPr>
            </w:pPr>
            <w:r>
              <w:rPr>
                <w:rFonts w:cs="Arial"/>
                <w:iCs/>
                <w:sz w:val="16"/>
                <w:szCs w:val="16"/>
                <w:lang w:val="en-US" w:eastAsia="en-US"/>
              </w:rPr>
              <w:t>Acceptable:</w:t>
            </w:r>
          </w:p>
          <w:p w14:paraId="4E36642F" w14:textId="25D31655" w:rsidR="00B53E9C" w:rsidRDefault="00520AE0" w:rsidP="00B53E9C">
            <w:pPr>
              <w:spacing w:after="200" w:line="276" w:lineRule="auto"/>
              <w:rPr>
                <w:rFonts w:cs="Arial"/>
                <w:iCs/>
                <w:sz w:val="16"/>
                <w:szCs w:val="16"/>
                <w:lang w:val="en-US" w:eastAsia="en-US"/>
              </w:rPr>
            </w:pPr>
            <w:r>
              <w:rPr>
                <w:rFonts w:cs="Arial"/>
                <w:iCs/>
                <w:sz w:val="16"/>
                <w:szCs w:val="16"/>
                <w:lang w:val="en-US" w:eastAsia="en-US"/>
              </w:rPr>
              <w:t xml:space="preserve">No classification for hazard categories, use instructions will be followed by </w:t>
            </w:r>
            <w:r w:rsidR="00A57F93">
              <w:rPr>
                <w:rFonts w:cs="Arial"/>
                <w:iCs/>
                <w:sz w:val="16"/>
                <w:szCs w:val="16"/>
                <w:lang w:val="en-US" w:eastAsia="en-US"/>
              </w:rPr>
              <w:t xml:space="preserve">industrial </w:t>
            </w:r>
            <w:r>
              <w:rPr>
                <w:rFonts w:cs="Arial"/>
                <w:iCs/>
                <w:sz w:val="16"/>
                <w:szCs w:val="16"/>
                <w:lang w:val="en-US" w:eastAsia="en-US"/>
              </w:rPr>
              <w:t xml:space="preserve"> users </w:t>
            </w:r>
          </w:p>
        </w:tc>
      </w:tr>
    </w:tbl>
    <w:p w14:paraId="40C434F5" w14:textId="77777777" w:rsidR="00B53E9C" w:rsidRDefault="00B53E9C" w:rsidP="005E64D6">
      <w:pPr>
        <w:rPr>
          <w:b/>
          <w:i/>
          <w:sz w:val="22"/>
          <w:szCs w:val="22"/>
          <w:lang w:val="it-IT"/>
        </w:rPr>
        <w:sectPr w:rsidR="00B53E9C" w:rsidSect="00B53E9C">
          <w:pgSz w:w="16838" w:h="11906" w:orient="landscape"/>
          <w:pgMar w:top="1440" w:right="1440" w:bottom="1440" w:left="1440" w:header="708" w:footer="708" w:gutter="0"/>
          <w:cols w:space="708"/>
          <w:titlePg/>
          <w:docGrid w:linePitch="360"/>
        </w:sectPr>
      </w:pPr>
    </w:p>
    <w:p w14:paraId="6A4174C0" w14:textId="77777777" w:rsidR="001A3E26" w:rsidRDefault="001A3E26" w:rsidP="0034462C">
      <w:pPr>
        <w:rPr>
          <w:b/>
          <w:i/>
          <w:sz w:val="22"/>
          <w:szCs w:val="22"/>
          <w:lang w:val="it-IT"/>
        </w:rPr>
        <w:sectPr w:rsidR="001A3E26" w:rsidSect="00E3171C">
          <w:pgSz w:w="11906" w:h="16838"/>
          <w:pgMar w:top="1440" w:right="1440" w:bottom="1440" w:left="1440" w:header="708" w:footer="708" w:gutter="0"/>
          <w:cols w:space="708"/>
          <w:titlePg/>
          <w:docGrid w:linePitch="360"/>
        </w:sectPr>
      </w:pPr>
    </w:p>
    <w:bookmarkEnd w:id="1519"/>
    <w:bookmarkEnd w:id="1520"/>
    <w:p w14:paraId="367C6663" w14:textId="77777777" w:rsidR="00245C8E" w:rsidRPr="002377F5" w:rsidRDefault="00245C8E" w:rsidP="00DB0594">
      <w:pPr>
        <w:rPr>
          <w:i/>
          <w:u w:val="single"/>
          <w:lang w:val="en-US"/>
        </w:rPr>
      </w:pPr>
    </w:p>
    <w:p w14:paraId="02F1903B" w14:textId="6E006A54" w:rsidR="00DB0594" w:rsidRPr="00FD7548" w:rsidRDefault="00DB0594" w:rsidP="00DB0594">
      <w:pPr>
        <w:rPr>
          <w:i/>
          <w:u w:val="single"/>
          <w:lang w:val="en-US"/>
        </w:rPr>
      </w:pPr>
      <w:r w:rsidRPr="00FD7548">
        <w:rPr>
          <w:i/>
          <w:u w:val="single"/>
          <w:lang w:val="en-US"/>
        </w:rPr>
        <w:t>Scenario [3</w:t>
      </w:r>
      <w:r w:rsidR="001C550B">
        <w:rPr>
          <w:i/>
          <w:u w:val="single"/>
          <w:lang w:val="en-US"/>
        </w:rPr>
        <w:t>b</w:t>
      </w:r>
      <w:r w:rsidRPr="00FD7548">
        <w:rPr>
          <w:i/>
          <w:u w:val="single"/>
          <w:lang w:val="en-US"/>
        </w:rPr>
        <w:t xml:space="preserve">] : Application : brushing </w:t>
      </w:r>
      <w:r w:rsidR="00245C8E" w:rsidRPr="00FD7548">
        <w:rPr>
          <w:i/>
          <w:u w:val="single"/>
          <w:lang w:val="en-US"/>
        </w:rPr>
        <w:t>(</w:t>
      </w:r>
      <w:r w:rsidRPr="00FD7548">
        <w:rPr>
          <w:i/>
          <w:u w:val="single"/>
          <w:lang w:val="en-US"/>
        </w:rPr>
        <w:t>non-professional user)</w:t>
      </w:r>
    </w:p>
    <w:p w14:paraId="0836DE6F" w14:textId="77777777" w:rsidR="00DB0594" w:rsidRPr="00FD7548" w:rsidRDefault="00DB0594" w:rsidP="00DB0594">
      <w:pPr>
        <w:rPr>
          <w:lang w:val="en-US"/>
        </w:rPr>
      </w:pPr>
    </w:p>
    <w:p w14:paraId="3C00083E" w14:textId="77777777" w:rsidR="00DB0594" w:rsidRPr="00FD7548" w:rsidRDefault="00DB0594" w:rsidP="00DB0594">
      <w:pPr>
        <w:rPr>
          <w:i/>
          <w:iCs/>
          <w:lang w:val="en-US"/>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40"/>
        <w:gridCol w:w="4292"/>
        <w:gridCol w:w="2973"/>
      </w:tblGrid>
      <w:tr w:rsidR="00EB7B10" w:rsidRPr="00FD2055" w14:paraId="6E833C50" w14:textId="77777777" w:rsidTr="00EB7B10">
        <w:trPr>
          <w:tblHeader/>
        </w:trPr>
        <w:tc>
          <w:tcPr>
            <w:tcW w:w="5000" w:type="pct"/>
            <w:gridSpan w:val="3"/>
            <w:shd w:val="clear" w:color="auto" w:fill="FFFFCC"/>
            <w:tcMar>
              <w:top w:w="57" w:type="dxa"/>
              <w:bottom w:w="57" w:type="dxa"/>
            </w:tcMar>
          </w:tcPr>
          <w:p w14:paraId="20CCDE92" w14:textId="77777777" w:rsidR="00EB7B10" w:rsidRPr="00FD2055" w:rsidRDefault="00EB7B10" w:rsidP="00425D11">
            <w:pPr>
              <w:rPr>
                <w:b/>
              </w:rPr>
            </w:pPr>
            <w:r w:rsidRPr="00FD2055">
              <w:rPr>
                <w:b/>
              </w:rPr>
              <w:t>Description of Scenario [</w:t>
            </w:r>
            <w:r>
              <w:rPr>
                <w:b/>
              </w:rPr>
              <w:t>3</w:t>
            </w:r>
            <w:r w:rsidRPr="00FD2055">
              <w:rPr>
                <w:b/>
              </w:rPr>
              <w:t>]</w:t>
            </w:r>
          </w:p>
        </w:tc>
      </w:tr>
      <w:tr w:rsidR="00EB7B10" w:rsidRPr="008459A6" w14:paraId="1423351B" w14:textId="77777777" w:rsidTr="00EB7B10">
        <w:trPr>
          <w:tblHeader/>
        </w:trPr>
        <w:tc>
          <w:tcPr>
            <w:tcW w:w="5000" w:type="pct"/>
            <w:gridSpan w:val="3"/>
            <w:shd w:val="clear" w:color="auto" w:fill="auto"/>
            <w:tcMar>
              <w:top w:w="57" w:type="dxa"/>
              <w:bottom w:w="57" w:type="dxa"/>
            </w:tcMar>
          </w:tcPr>
          <w:p w14:paraId="1026E00B" w14:textId="3E30B46A" w:rsidR="00EB7B10" w:rsidRPr="00FD7548" w:rsidRDefault="00EB7B10" w:rsidP="00423212">
            <w:pPr>
              <w:keepNext/>
              <w:widowControl w:val="0"/>
              <w:tabs>
                <w:tab w:val="center" w:pos="4536"/>
                <w:tab w:val="right" w:pos="9072"/>
              </w:tabs>
              <w:jc w:val="both"/>
              <w:rPr>
                <w:lang w:val="en-US"/>
              </w:rPr>
            </w:pPr>
            <w:r w:rsidRPr="00FD7548">
              <w:rPr>
                <w:lang w:val="en-US"/>
              </w:rPr>
              <w:t xml:space="preserve">The application solution is applied to the wood by brushing by non-professional users. The calculation is based on </w:t>
            </w:r>
            <w:r w:rsidR="00D315F4" w:rsidRPr="00D315F4">
              <w:rPr>
                <w:rFonts w:eastAsia="Calibri"/>
                <w:lang w:val="en-US" w:eastAsia="en-US"/>
              </w:rPr>
              <w:t>the BEAT model “Austrian wood preservatives water-based/solvent-based” (Austrin-BfR),</w:t>
            </w:r>
            <w:r w:rsidRPr="00FD7548">
              <w:rPr>
                <w:color w:val="000000"/>
                <w:lang w:val="en-US" w:eastAsia="en-GB"/>
              </w:rPr>
              <w:t xml:space="preserve"> </w:t>
            </w:r>
            <w:r w:rsidRPr="00FD7548">
              <w:rPr>
                <w:lang w:val="en-US"/>
              </w:rPr>
              <w:t xml:space="preserve">in accordance with </w:t>
            </w:r>
            <w:r w:rsidR="00D315F4" w:rsidRPr="00D315F4">
              <w:rPr>
                <w:rFonts w:eastAsia="Calibri"/>
                <w:lang w:val="en-US" w:eastAsia="en-US"/>
              </w:rPr>
              <w:t>HEAdhoc Recommendation no. 10, 2016.</w:t>
            </w:r>
            <w:r w:rsidRPr="00FD7548">
              <w:rPr>
                <w:color w:val="000000"/>
                <w:lang w:val="en-US" w:eastAsia="en-GB"/>
              </w:rPr>
              <w:t xml:space="preserve">. </w:t>
            </w:r>
            <w:r w:rsidR="00D315F4">
              <w:rPr>
                <w:rFonts w:eastAsia="Calibri"/>
                <w:lang w:val="en-US" w:eastAsia="en-US"/>
              </w:rPr>
              <w:t>T</w:t>
            </w:r>
            <w:r w:rsidR="00D315F4" w:rsidRPr="00D315F4">
              <w:rPr>
                <w:rFonts w:eastAsia="Calibri"/>
                <w:lang w:val="en-US" w:eastAsia="en-US"/>
              </w:rPr>
              <w:t>he BEAT model provides no data on inhalation, for inhalation exposure estimate “Consumer product painting model 3” (TNsG 2002) is used.</w:t>
            </w:r>
            <w:r w:rsidRPr="00FD7548">
              <w:rPr>
                <w:lang w:val="en-US"/>
              </w:rPr>
              <w:t xml:space="preserve">A body weight of 60kg is considered for applicators. A dermal absorption of 70% is considered for permethrin (Guidance on dermal absorption, EFSA Journal 2017; 15(6):4873). The concentration of permethrin in Embasol Houtwormdood is 0.25%. </w:t>
            </w:r>
            <w:r w:rsidR="00D315F4" w:rsidRPr="00D315F4">
              <w:rPr>
                <w:rFonts w:eastAsia="Calibri"/>
                <w:lang w:val="en-US" w:eastAsia="en-US"/>
              </w:rPr>
              <w:t xml:space="preserve">The exposure duration is 150 min (acc. to TNsG 2002 User Guidance, vers. </w:t>
            </w:r>
            <w:r w:rsidR="00D315F4" w:rsidRPr="00326176">
              <w:rPr>
                <w:rFonts w:eastAsia="Calibri"/>
                <w:lang w:eastAsia="en-US"/>
              </w:rPr>
              <w:t>1, p. 51 for non-professionals).</w:t>
            </w:r>
          </w:p>
          <w:p w14:paraId="3E6DC4C9" w14:textId="77777777" w:rsidR="00EB7B10" w:rsidRPr="00FD7548" w:rsidRDefault="00EB7B10" w:rsidP="00425D11">
            <w:pPr>
              <w:jc w:val="both"/>
              <w:rPr>
                <w:lang w:val="en-US"/>
              </w:rPr>
            </w:pPr>
            <w:r w:rsidRPr="00FD7548">
              <w:rPr>
                <w:lang w:val="en-US"/>
              </w:rPr>
              <w:t xml:space="preserve"> </w:t>
            </w:r>
          </w:p>
        </w:tc>
      </w:tr>
      <w:tr w:rsidR="00EB7B10" w:rsidRPr="00FD2055" w14:paraId="3AB4FCE6" w14:textId="77777777" w:rsidTr="00EB7B10">
        <w:trPr>
          <w:tblHeader/>
        </w:trPr>
        <w:tc>
          <w:tcPr>
            <w:tcW w:w="966" w:type="pct"/>
            <w:shd w:val="clear" w:color="auto" w:fill="auto"/>
            <w:tcMar>
              <w:top w:w="57" w:type="dxa"/>
              <w:bottom w:w="57" w:type="dxa"/>
            </w:tcMar>
          </w:tcPr>
          <w:p w14:paraId="25B8F75F" w14:textId="77777777" w:rsidR="00EB7B10" w:rsidRPr="00FD7548" w:rsidRDefault="00EB7B10" w:rsidP="00425D11">
            <w:pPr>
              <w:rPr>
                <w:lang w:val="en-US"/>
              </w:rPr>
            </w:pPr>
          </w:p>
        </w:tc>
        <w:tc>
          <w:tcPr>
            <w:tcW w:w="2383" w:type="pct"/>
            <w:shd w:val="clear" w:color="auto" w:fill="auto"/>
            <w:tcMar>
              <w:top w:w="57" w:type="dxa"/>
              <w:bottom w:w="57" w:type="dxa"/>
            </w:tcMar>
          </w:tcPr>
          <w:p w14:paraId="43F6B195" w14:textId="77777777" w:rsidR="00EB7B10" w:rsidRPr="00FD2055" w:rsidRDefault="00EB7B10" w:rsidP="00425D11">
            <w:r w:rsidRPr="00FD2055">
              <w:t>Parameters</w:t>
            </w:r>
            <w:r w:rsidRPr="00FD2055">
              <w:rPr>
                <w:vertAlign w:val="superscript"/>
              </w:rPr>
              <w:t>1</w:t>
            </w:r>
          </w:p>
        </w:tc>
        <w:tc>
          <w:tcPr>
            <w:tcW w:w="1651" w:type="pct"/>
            <w:shd w:val="clear" w:color="auto" w:fill="auto"/>
            <w:tcMar>
              <w:top w:w="57" w:type="dxa"/>
              <w:bottom w:w="57" w:type="dxa"/>
            </w:tcMar>
          </w:tcPr>
          <w:p w14:paraId="6A077233" w14:textId="77777777" w:rsidR="00EB7B10" w:rsidRPr="00FD2055" w:rsidRDefault="00EB7B10" w:rsidP="00425D11">
            <w:r w:rsidRPr="00FD2055">
              <w:t>Value</w:t>
            </w:r>
          </w:p>
        </w:tc>
      </w:tr>
      <w:tr w:rsidR="00EB7B10" w:rsidRPr="00FD2055" w14:paraId="5CD3B864" w14:textId="77777777" w:rsidTr="00EB7B10">
        <w:trPr>
          <w:tblHeader/>
        </w:trPr>
        <w:tc>
          <w:tcPr>
            <w:tcW w:w="966" w:type="pct"/>
            <w:vMerge w:val="restart"/>
            <w:tcMar>
              <w:top w:w="57" w:type="dxa"/>
              <w:bottom w:w="57" w:type="dxa"/>
            </w:tcMar>
          </w:tcPr>
          <w:p w14:paraId="4C56CC62" w14:textId="77777777" w:rsidR="00EB7B10" w:rsidRDefault="00EB7B10" w:rsidP="00425D11">
            <w:r w:rsidRPr="00FD2055">
              <w:t>Tier 1</w:t>
            </w:r>
          </w:p>
          <w:p w14:paraId="38EBBAB9" w14:textId="77777777" w:rsidR="00EB7B10" w:rsidRPr="00FD2055" w:rsidRDefault="00EB7B10" w:rsidP="00425D11">
            <w:r>
              <w:t>(potential exposure)</w:t>
            </w:r>
          </w:p>
        </w:tc>
        <w:tc>
          <w:tcPr>
            <w:tcW w:w="2383" w:type="pct"/>
            <w:shd w:val="clear" w:color="auto" w:fill="auto"/>
            <w:tcMar>
              <w:top w:w="57" w:type="dxa"/>
              <w:bottom w:w="57" w:type="dxa"/>
            </w:tcMar>
          </w:tcPr>
          <w:p w14:paraId="46670CFE" w14:textId="77777777" w:rsidR="00EB7B10" w:rsidRPr="00FD7548" w:rsidRDefault="00EB7B10" w:rsidP="00425D11">
            <w:pPr>
              <w:rPr>
                <w:lang w:val="en-US"/>
              </w:rPr>
            </w:pPr>
            <w:r w:rsidRPr="00FD7548">
              <w:rPr>
                <w:lang w:val="en-US"/>
              </w:rPr>
              <w:t>Potential dermal body exposure – in-use product</w:t>
            </w:r>
          </w:p>
        </w:tc>
        <w:tc>
          <w:tcPr>
            <w:tcW w:w="1651" w:type="pct"/>
            <w:shd w:val="clear" w:color="auto" w:fill="auto"/>
            <w:tcMar>
              <w:top w:w="57" w:type="dxa"/>
              <w:bottom w:w="57" w:type="dxa"/>
            </w:tcMar>
          </w:tcPr>
          <w:p w14:paraId="7A6A588B" w14:textId="2B822820" w:rsidR="00EB7B10" w:rsidRPr="00FD2055" w:rsidRDefault="00D315F4" w:rsidP="00425D11">
            <w:r w:rsidRPr="00326176">
              <w:rPr>
                <w:rFonts w:eastAsia="Calibri"/>
                <w:lang w:eastAsia="en-US"/>
              </w:rPr>
              <w:t>1.12 µl/min</w:t>
            </w:r>
            <w:r>
              <w:rPr>
                <w:rFonts w:eastAsia="Calibri"/>
                <w:lang w:eastAsia="en-US"/>
              </w:rPr>
              <w:t xml:space="preserve"> </w:t>
            </w:r>
            <w:r w:rsidRPr="00326176">
              <w:rPr>
                <w:rFonts w:eastAsia="Calibri"/>
                <w:lang w:eastAsia="en-US"/>
              </w:rPr>
              <w:t>(solvent</w:t>
            </w:r>
            <w:r>
              <w:rPr>
                <w:rFonts w:eastAsia="Calibri"/>
                <w:lang w:eastAsia="en-US"/>
              </w:rPr>
              <w:t>-</w:t>
            </w:r>
            <w:r w:rsidRPr="00326176">
              <w:rPr>
                <w:rFonts w:eastAsia="Calibri"/>
                <w:lang w:eastAsia="en-US"/>
              </w:rPr>
              <w:t>base</w:t>
            </w:r>
            <w:r>
              <w:rPr>
                <w:rFonts w:eastAsia="Calibri"/>
                <w:lang w:eastAsia="en-US"/>
              </w:rPr>
              <w:t>d</w:t>
            </w:r>
            <w:r w:rsidRPr="00326176">
              <w:rPr>
                <w:rFonts w:eastAsia="Calibri"/>
                <w:lang w:eastAsia="en-US"/>
              </w:rPr>
              <w:t>)</w:t>
            </w:r>
          </w:p>
        </w:tc>
      </w:tr>
      <w:tr w:rsidR="00EB7B10" w:rsidRPr="008459A6" w14:paraId="482D1713" w14:textId="77777777" w:rsidTr="00EB7B10">
        <w:trPr>
          <w:tblHeader/>
        </w:trPr>
        <w:tc>
          <w:tcPr>
            <w:tcW w:w="966" w:type="pct"/>
            <w:vMerge/>
            <w:tcMar>
              <w:top w:w="57" w:type="dxa"/>
              <w:bottom w:w="57" w:type="dxa"/>
            </w:tcMar>
          </w:tcPr>
          <w:p w14:paraId="4155C3BF" w14:textId="77777777" w:rsidR="00EB7B10" w:rsidRPr="00FD2055" w:rsidRDefault="00EB7B10" w:rsidP="00425D11"/>
        </w:tc>
        <w:tc>
          <w:tcPr>
            <w:tcW w:w="2383" w:type="pct"/>
            <w:shd w:val="clear" w:color="auto" w:fill="auto"/>
            <w:tcMar>
              <w:top w:w="57" w:type="dxa"/>
              <w:bottom w:w="57" w:type="dxa"/>
            </w:tcMar>
          </w:tcPr>
          <w:p w14:paraId="1243540D" w14:textId="77777777" w:rsidR="00EB7B10" w:rsidRPr="00FD7548" w:rsidRDefault="00EB7B10" w:rsidP="00425D11">
            <w:pPr>
              <w:rPr>
                <w:lang w:val="en-US"/>
              </w:rPr>
            </w:pPr>
            <w:r w:rsidRPr="00FD7548">
              <w:rPr>
                <w:lang w:val="en-US"/>
              </w:rPr>
              <w:t>Potential hand exposure – in-use product</w:t>
            </w:r>
          </w:p>
        </w:tc>
        <w:tc>
          <w:tcPr>
            <w:tcW w:w="1651" w:type="pct"/>
            <w:shd w:val="clear" w:color="auto" w:fill="auto"/>
            <w:tcMar>
              <w:top w:w="57" w:type="dxa"/>
              <w:bottom w:w="57" w:type="dxa"/>
            </w:tcMar>
          </w:tcPr>
          <w:p w14:paraId="543674D6" w14:textId="12D21DF2" w:rsidR="00EB7B10" w:rsidRPr="00FD7548" w:rsidRDefault="00D315F4" w:rsidP="00425D11">
            <w:pPr>
              <w:rPr>
                <w:lang w:val="en-US"/>
              </w:rPr>
            </w:pPr>
            <w:r w:rsidRPr="00326176">
              <w:rPr>
                <w:rFonts w:eastAsia="Calibri"/>
                <w:lang w:eastAsia="en-US"/>
              </w:rPr>
              <w:t>9.14 µl/min</w:t>
            </w:r>
          </w:p>
        </w:tc>
      </w:tr>
      <w:tr w:rsidR="00D315F4" w:rsidRPr="008459A6" w14:paraId="7F1EE478" w14:textId="77777777" w:rsidTr="00EB7B10">
        <w:trPr>
          <w:trHeight w:val="360"/>
          <w:tblHeader/>
        </w:trPr>
        <w:tc>
          <w:tcPr>
            <w:tcW w:w="966" w:type="pct"/>
            <w:tcMar>
              <w:top w:w="57" w:type="dxa"/>
              <w:bottom w:w="57" w:type="dxa"/>
            </w:tcMar>
          </w:tcPr>
          <w:p w14:paraId="2B1E4BDF" w14:textId="77777777" w:rsidR="00D315F4" w:rsidRPr="008459A6" w:rsidDel="0046265D" w:rsidRDefault="00D315F4" w:rsidP="00425D11">
            <w:pPr>
              <w:rPr>
                <w:lang w:val="en-US"/>
              </w:rPr>
            </w:pPr>
          </w:p>
        </w:tc>
        <w:tc>
          <w:tcPr>
            <w:tcW w:w="2383" w:type="pct"/>
            <w:shd w:val="clear" w:color="auto" w:fill="auto"/>
            <w:tcMar>
              <w:top w:w="57" w:type="dxa"/>
              <w:bottom w:w="57" w:type="dxa"/>
            </w:tcMar>
          </w:tcPr>
          <w:p w14:paraId="44517EC1" w14:textId="4C347D2F" w:rsidR="00D315F4" w:rsidRPr="008459A6" w:rsidDel="0046265D" w:rsidRDefault="00D315F4" w:rsidP="00425D11">
            <w:pPr>
              <w:rPr>
                <w:lang w:val="en-US"/>
              </w:rPr>
            </w:pPr>
            <w:r w:rsidRPr="00D315F4">
              <w:rPr>
                <w:rFonts w:eastAsia="Calibri"/>
                <w:lang w:val="en-US" w:eastAsia="en-US"/>
              </w:rPr>
              <w:t xml:space="preserve">Indicative value for inhalation </w:t>
            </w:r>
            <w:r>
              <w:rPr>
                <w:rFonts w:eastAsia="Calibri"/>
                <w:lang w:val="en-US" w:eastAsia="en-US"/>
              </w:rPr>
              <w:t>exposure</w:t>
            </w:r>
          </w:p>
        </w:tc>
        <w:tc>
          <w:tcPr>
            <w:tcW w:w="1651" w:type="pct"/>
            <w:shd w:val="clear" w:color="auto" w:fill="auto"/>
            <w:tcMar>
              <w:top w:w="57" w:type="dxa"/>
              <w:bottom w:w="57" w:type="dxa"/>
            </w:tcMar>
          </w:tcPr>
          <w:p w14:paraId="05789CAA" w14:textId="0DAE8917" w:rsidR="00D315F4" w:rsidRPr="008459A6" w:rsidDel="0046265D" w:rsidRDefault="00D315F4" w:rsidP="00425D11">
            <w:pPr>
              <w:rPr>
                <w:lang w:val="en-US"/>
              </w:rPr>
            </w:pPr>
            <w:r w:rsidRPr="00326176">
              <w:rPr>
                <w:rFonts w:eastAsia="Calibri"/>
                <w:lang w:eastAsia="en-US"/>
              </w:rPr>
              <w:t>1.63 mg/m</w:t>
            </w:r>
            <w:r w:rsidRPr="00326176">
              <w:rPr>
                <w:rFonts w:eastAsia="Calibri"/>
                <w:vertAlign w:val="superscript"/>
                <w:lang w:eastAsia="en-US"/>
              </w:rPr>
              <w:t>3</w:t>
            </w:r>
          </w:p>
        </w:tc>
      </w:tr>
    </w:tbl>
    <w:p w14:paraId="3D66AD64" w14:textId="77777777" w:rsidR="00EB7B10" w:rsidRPr="008459A6" w:rsidRDefault="00EB7B10" w:rsidP="00EB7B10">
      <w:pPr>
        <w:rPr>
          <w:lang w:val="en-US"/>
        </w:rPr>
      </w:pPr>
    </w:p>
    <w:p w14:paraId="4BACCBFE" w14:textId="77777777" w:rsidR="00B33CA0" w:rsidRDefault="00B33CA0" w:rsidP="00B33CA0">
      <w:r>
        <w:t>* see calculation below</w:t>
      </w:r>
    </w:p>
    <w:p w14:paraId="3F1AB4A7" w14:textId="77777777" w:rsidR="00B33CA0" w:rsidRDefault="00B33CA0" w:rsidP="00B33CA0"/>
    <w:p w14:paraId="7E913B4A" w14:textId="77777777" w:rsidR="00B33CA0" w:rsidRDefault="00B33CA0" w:rsidP="00B33CA0">
      <w:pPr>
        <w:jc w:val="both"/>
        <w:rPr>
          <w:iCs/>
          <w:u w:val="single"/>
        </w:rPr>
      </w:pPr>
      <w:r w:rsidRPr="002E0905">
        <w:rPr>
          <w:iCs/>
          <w:u w:val="single"/>
        </w:rPr>
        <w:t xml:space="preserve">Calculation : </w:t>
      </w:r>
    </w:p>
    <w:p w14:paraId="249C70CF" w14:textId="5ADD176F" w:rsidR="00B33CA0" w:rsidRPr="00B33CA0" w:rsidRDefault="00B33CA0" w:rsidP="00EB7B10">
      <w:r w:rsidRPr="00B33CA0">
        <w:t>Inhalation exposure</w:t>
      </w:r>
    </w:p>
    <w:p w14:paraId="22DEDD50" w14:textId="546B306A" w:rsidR="00B33CA0" w:rsidRDefault="00B33CA0" w:rsidP="00EB7B10">
      <w:pPr>
        <w:rPr>
          <w:lang w:val="nl-NL"/>
        </w:rPr>
      </w:pPr>
      <w:r w:rsidRPr="00B33CA0">
        <w:rPr>
          <w:lang w:val="nl-NL"/>
        </w:rPr>
        <w:t>1.63 mg/m</w:t>
      </w:r>
      <w:r w:rsidRPr="008D517B">
        <w:rPr>
          <w:vertAlign w:val="superscript"/>
          <w:lang w:val="nl-NL"/>
        </w:rPr>
        <w:t>3</w:t>
      </w:r>
      <w:r w:rsidRPr="00B33CA0">
        <w:rPr>
          <w:lang w:val="nl-NL"/>
        </w:rPr>
        <w:t xml:space="preserve"> x 0.25% a.s x 1.25 m</w:t>
      </w:r>
      <w:r w:rsidRPr="008D517B">
        <w:rPr>
          <w:vertAlign w:val="superscript"/>
          <w:lang w:val="nl-NL"/>
        </w:rPr>
        <w:t>3</w:t>
      </w:r>
      <w:r w:rsidRPr="00B33CA0">
        <w:rPr>
          <w:lang w:val="nl-NL"/>
        </w:rPr>
        <w:t xml:space="preserve">/h x (150 min/60 min) = </w:t>
      </w:r>
      <w:r>
        <w:rPr>
          <w:lang w:val="nl-NL"/>
        </w:rPr>
        <w:t>0.0127 /60 kg = 0.0002</w:t>
      </w:r>
      <w:r w:rsidR="00D36A5E">
        <w:rPr>
          <w:lang w:val="nl-NL"/>
        </w:rPr>
        <w:t xml:space="preserve"> mg/kg bw/day</w:t>
      </w:r>
    </w:p>
    <w:p w14:paraId="7AD2A6EE" w14:textId="77777777" w:rsidR="00B33CA0" w:rsidRDefault="00B33CA0" w:rsidP="00EB7B10">
      <w:pPr>
        <w:rPr>
          <w:lang w:val="nl-NL"/>
        </w:rPr>
      </w:pPr>
    </w:p>
    <w:p w14:paraId="6ED8E133" w14:textId="405E996F" w:rsidR="00B33CA0" w:rsidRPr="00B33CA0" w:rsidRDefault="00B33CA0" w:rsidP="00EB7B10">
      <w:pPr>
        <w:rPr>
          <w:lang w:val="en-US"/>
        </w:rPr>
      </w:pPr>
      <w:r w:rsidRPr="00B33CA0">
        <w:rPr>
          <w:lang w:val="en-US"/>
        </w:rPr>
        <w:t>Dermal exposure</w:t>
      </w:r>
    </w:p>
    <w:p w14:paraId="7D34D61D" w14:textId="71DB59C2" w:rsidR="00B33CA0" w:rsidRPr="00B33CA0" w:rsidRDefault="00B33CA0" w:rsidP="00B33CA0">
      <w:pPr>
        <w:rPr>
          <w:lang w:val="nl-NL"/>
        </w:rPr>
      </w:pPr>
      <w:r>
        <w:rPr>
          <w:lang w:val="nl-NL"/>
        </w:rPr>
        <w:t xml:space="preserve">(1.12 + 9.14 </w:t>
      </w:r>
      <w:r w:rsidRPr="00326176">
        <w:rPr>
          <w:rFonts w:eastAsia="Calibri"/>
          <w:lang w:eastAsia="en-US"/>
        </w:rPr>
        <w:t>µl/min</w:t>
      </w:r>
      <w:r w:rsidR="00D36A5E">
        <w:rPr>
          <w:rFonts w:eastAsia="Calibri"/>
          <w:lang w:eastAsia="en-US"/>
        </w:rPr>
        <w:t>)</w:t>
      </w:r>
      <w:r>
        <w:rPr>
          <w:rFonts w:eastAsia="Calibri"/>
          <w:lang w:eastAsia="en-US"/>
        </w:rPr>
        <w:t xml:space="preserve"> x 150 min x </w:t>
      </w:r>
      <w:r w:rsidRPr="008E5710">
        <w:rPr>
          <w:lang w:val="nl-NL"/>
        </w:rPr>
        <w:t>0.7974 g/</w:t>
      </w:r>
      <w:r w:rsidR="00D36A5E">
        <w:rPr>
          <w:rFonts w:eastAsia="Calibri"/>
          <w:lang w:eastAsia="en-US"/>
        </w:rPr>
        <w:t>m</w:t>
      </w:r>
      <w:r w:rsidRPr="00326176">
        <w:rPr>
          <w:rFonts w:eastAsia="Calibri"/>
          <w:lang w:eastAsia="en-US"/>
        </w:rPr>
        <w:t>l</w:t>
      </w:r>
      <w:r w:rsidR="00D36A5E">
        <w:rPr>
          <w:rFonts w:eastAsia="Calibri"/>
          <w:lang w:eastAsia="en-US"/>
        </w:rPr>
        <w:t xml:space="preserve"> x 0.25% x 70% = 2.15 </w:t>
      </w:r>
      <w:r w:rsidR="008E5710">
        <w:rPr>
          <w:rFonts w:eastAsia="Calibri"/>
          <w:lang w:eastAsia="en-US"/>
        </w:rPr>
        <w:t>mg/kg /</w:t>
      </w:r>
      <w:r w:rsidR="00D36A5E">
        <w:rPr>
          <w:rFonts w:eastAsia="Calibri"/>
          <w:lang w:eastAsia="en-US"/>
        </w:rPr>
        <w:t xml:space="preserve"> </w:t>
      </w:r>
      <w:r w:rsidR="008E5710">
        <w:rPr>
          <w:rFonts w:eastAsia="Calibri"/>
          <w:lang w:eastAsia="en-US"/>
        </w:rPr>
        <w:t>60 kg = 0.036 mg/kg bw/day</w:t>
      </w:r>
    </w:p>
    <w:p w14:paraId="20A07078" w14:textId="77777777" w:rsidR="00B33CA0" w:rsidRPr="008E5710" w:rsidRDefault="00B33CA0" w:rsidP="00EB7B10">
      <w:pPr>
        <w:rPr>
          <w:b/>
          <w:lang w:val="nl-NL"/>
        </w:rPr>
      </w:pPr>
    </w:p>
    <w:p w14:paraId="2716BBC2" w14:textId="070F607D" w:rsidR="00EB7B10" w:rsidRPr="00B33CA0" w:rsidRDefault="00EB7B10" w:rsidP="00EB7B10">
      <w:pPr>
        <w:rPr>
          <w:b/>
          <w:lang w:val="en-US"/>
        </w:rPr>
      </w:pPr>
      <w:r w:rsidRPr="00B33CA0">
        <w:rPr>
          <w:b/>
          <w:lang w:val="en-US"/>
        </w:rPr>
        <w:t>Calculations for Scenario [3</w:t>
      </w:r>
      <w:r w:rsidR="008E5710">
        <w:rPr>
          <w:b/>
          <w:lang w:val="en-US"/>
        </w:rPr>
        <w:t>b</w:t>
      </w:r>
      <w:r w:rsidRPr="00B33CA0">
        <w:rPr>
          <w:b/>
          <w:lang w:val="en-US"/>
        </w:rPr>
        <w:t>]</w:t>
      </w:r>
    </w:p>
    <w:p w14:paraId="2E2DC091" w14:textId="77777777" w:rsidR="00EB7B10" w:rsidRPr="00B33CA0" w:rsidRDefault="00EB7B10" w:rsidP="00EB7B10">
      <w:pPr>
        <w:rPr>
          <w:highlight w:val="cyan"/>
          <w:lang w:val="en-US"/>
        </w:rPr>
      </w:pPr>
    </w:p>
    <w:tbl>
      <w:tblPr>
        <w:tblW w:w="4875" w:type="pct"/>
        <w:tblInd w:w="2" w:type="dxa"/>
        <w:tblCellMar>
          <w:left w:w="0" w:type="dxa"/>
          <w:right w:w="0" w:type="dxa"/>
        </w:tblCellMar>
        <w:tblLook w:val="04A0" w:firstRow="1" w:lastRow="0" w:firstColumn="1" w:lastColumn="0" w:noHBand="0" w:noVBand="1"/>
      </w:tblPr>
      <w:tblGrid>
        <w:gridCol w:w="1192"/>
        <w:gridCol w:w="1100"/>
        <w:gridCol w:w="1543"/>
        <w:gridCol w:w="1844"/>
        <w:gridCol w:w="1144"/>
        <w:gridCol w:w="1958"/>
      </w:tblGrid>
      <w:tr w:rsidR="00EB7B10" w:rsidRPr="0015788A" w14:paraId="60FDE181" w14:textId="77777777" w:rsidTr="00577F08">
        <w:trPr>
          <w:trHeight w:val="340"/>
        </w:trPr>
        <w:tc>
          <w:tcPr>
            <w:tcW w:w="8781"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2C415245" w14:textId="28627C04" w:rsidR="00EB7B10" w:rsidRPr="00FD7548" w:rsidRDefault="00EB7B10" w:rsidP="00425D11">
            <w:pPr>
              <w:jc w:val="center"/>
              <w:rPr>
                <w:rFonts w:ascii="Verdana" w:hAnsi="Verdana" w:cs="Arial"/>
                <w:b/>
                <w:bCs/>
                <w:sz w:val="20"/>
                <w:szCs w:val="20"/>
                <w:lang w:val="en-US"/>
              </w:rPr>
            </w:pPr>
            <w:r>
              <w:rPr>
                <w:rFonts w:ascii="Verdana" w:hAnsi="Verdana" w:cs="Arial"/>
                <w:b/>
                <w:bCs/>
                <w:sz w:val="20"/>
                <w:szCs w:val="20"/>
                <w:lang w:val="en-GB"/>
              </w:rPr>
              <w:t xml:space="preserve">Summary table: estimated exposure from </w:t>
            </w:r>
            <w:r w:rsidR="008459A6">
              <w:rPr>
                <w:rFonts w:ascii="Verdana" w:hAnsi="Verdana" w:cs="Arial"/>
                <w:b/>
                <w:bCs/>
                <w:sz w:val="20"/>
                <w:szCs w:val="20"/>
                <w:lang w:val="en-GB"/>
              </w:rPr>
              <w:t>non-</w:t>
            </w:r>
            <w:r>
              <w:rPr>
                <w:rFonts w:ascii="Verdana" w:hAnsi="Verdana" w:cs="Arial"/>
                <w:b/>
                <w:bCs/>
                <w:sz w:val="20"/>
                <w:szCs w:val="20"/>
                <w:lang w:val="en-GB"/>
              </w:rPr>
              <w:t>professional uses</w:t>
            </w:r>
          </w:p>
        </w:tc>
      </w:tr>
      <w:tr w:rsidR="00EB7B10" w:rsidRPr="0015788A" w14:paraId="637F3B7C" w14:textId="77777777" w:rsidTr="00577F08">
        <w:trPr>
          <w:trHeight w:val="1588"/>
        </w:trPr>
        <w:tc>
          <w:tcPr>
            <w:tcW w:w="1192" w:type="dxa"/>
            <w:tcBorders>
              <w:top w:val="nil"/>
              <w:left w:val="single" w:sz="8" w:space="0" w:color="auto"/>
              <w:bottom w:val="single" w:sz="8" w:space="0" w:color="000000"/>
              <w:right w:val="single" w:sz="8" w:space="0" w:color="auto"/>
            </w:tcBorders>
            <w:shd w:val="clear" w:color="auto" w:fill="auto"/>
            <w:vAlign w:val="center"/>
            <w:hideMark/>
          </w:tcPr>
          <w:p w14:paraId="06C0F3CC" w14:textId="77777777" w:rsidR="00EB7B10" w:rsidRDefault="00EB7B10" w:rsidP="00425D11">
            <w:pPr>
              <w:rPr>
                <w:rFonts w:ascii="Verdana" w:hAnsi="Verdana" w:cs="Arial"/>
                <w:b/>
                <w:bCs/>
                <w:sz w:val="20"/>
                <w:szCs w:val="20"/>
              </w:rPr>
            </w:pPr>
            <w:r>
              <w:rPr>
                <w:rFonts w:ascii="Verdana" w:hAnsi="Verdana" w:cs="Arial"/>
                <w:b/>
                <w:bCs/>
                <w:sz w:val="20"/>
                <w:szCs w:val="20"/>
                <w:lang w:val="en-GB"/>
              </w:rPr>
              <w:t>Exposure scenario</w:t>
            </w:r>
          </w:p>
        </w:tc>
        <w:tc>
          <w:tcPr>
            <w:tcW w:w="1100" w:type="dxa"/>
            <w:tcBorders>
              <w:top w:val="nil"/>
              <w:left w:val="single" w:sz="8" w:space="0" w:color="auto"/>
              <w:bottom w:val="single" w:sz="8" w:space="0" w:color="000000"/>
              <w:right w:val="single" w:sz="8" w:space="0" w:color="auto"/>
            </w:tcBorders>
            <w:shd w:val="clear" w:color="auto" w:fill="auto"/>
            <w:vAlign w:val="center"/>
            <w:hideMark/>
          </w:tcPr>
          <w:p w14:paraId="33559C19" w14:textId="77777777" w:rsidR="00EB7B10" w:rsidRDefault="00EB7B10" w:rsidP="00425D11">
            <w:pPr>
              <w:rPr>
                <w:rFonts w:ascii="Verdana" w:hAnsi="Verdana" w:cs="Arial"/>
                <w:b/>
                <w:bCs/>
                <w:sz w:val="20"/>
                <w:szCs w:val="20"/>
              </w:rPr>
            </w:pPr>
            <w:r>
              <w:rPr>
                <w:rFonts w:ascii="Verdana" w:hAnsi="Verdana" w:cs="Arial"/>
                <w:b/>
                <w:bCs/>
                <w:sz w:val="20"/>
                <w:szCs w:val="20"/>
                <w:lang w:val="en-GB"/>
              </w:rPr>
              <w:t>Tier/PPE</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14:paraId="76522D64"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Estimated inhalation uptake</w:t>
            </w:r>
          </w:p>
          <w:p w14:paraId="49A44C04"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(internal)</w:t>
            </w:r>
          </w:p>
          <w:p w14:paraId="3F050481"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(mg/kg/day)</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14:paraId="3E8A948B"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Estimated dermal uptake (internal)</w:t>
            </w:r>
          </w:p>
          <w:p w14:paraId="65715D81"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(mg/kg/day)</w:t>
            </w:r>
          </w:p>
          <w:p w14:paraId="491D02DE" w14:textId="77777777" w:rsidR="00EB7B10" w:rsidRPr="00FD7548" w:rsidRDefault="00EB7B10" w:rsidP="00425D11">
            <w:pPr>
              <w:rPr>
                <w:rFonts w:ascii="Verdana" w:hAnsi="Verdana" w:cs="Arial"/>
                <w:b/>
                <w:bCs/>
                <w:sz w:val="20"/>
                <w:szCs w:val="20"/>
                <w:lang w:val="en-US"/>
              </w:rPr>
            </w:pPr>
          </w:p>
        </w:tc>
        <w:tc>
          <w:tcPr>
            <w:tcW w:w="11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03D2CA" w14:textId="77777777" w:rsidR="00EB7B10" w:rsidRDefault="00EB7B10" w:rsidP="00425D11">
            <w:pPr>
              <w:rPr>
                <w:rFonts w:ascii="Verdana" w:hAnsi="Verdana" w:cs="Arial"/>
                <w:b/>
                <w:bCs/>
                <w:sz w:val="20"/>
                <w:szCs w:val="20"/>
              </w:rPr>
            </w:pPr>
            <w:r>
              <w:rPr>
                <w:rFonts w:ascii="Verdana" w:hAnsi="Verdana" w:cs="Arial"/>
                <w:b/>
                <w:bCs/>
                <w:sz w:val="20"/>
                <w:szCs w:val="20"/>
                <w:lang w:val="en-GB"/>
              </w:rPr>
              <w:t>Estimated oral uptake</w:t>
            </w:r>
          </w:p>
        </w:tc>
        <w:tc>
          <w:tcPr>
            <w:tcW w:w="1958" w:type="dxa"/>
            <w:tcBorders>
              <w:top w:val="single" w:sz="8" w:space="0" w:color="auto"/>
              <w:left w:val="nil"/>
              <w:bottom w:val="single" w:sz="8" w:space="0" w:color="auto"/>
              <w:right w:val="single" w:sz="8" w:space="0" w:color="auto"/>
            </w:tcBorders>
            <w:shd w:val="clear" w:color="auto" w:fill="auto"/>
            <w:vAlign w:val="center"/>
            <w:hideMark/>
          </w:tcPr>
          <w:p w14:paraId="22BA8EEA"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Estimated total uptake</w:t>
            </w:r>
          </w:p>
          <w:p w14:paraId="6A09607A"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(internal)</w:t>
            </w:r>
          </w:p>
          <w:p w14:paraId="04C70E60" w14:textId="77777777" w:rsidR="00EB7B10" w:rsidRPr="00FD7548" w:rsidRDefault="00EB7B10" w:rsidP="00425D11">
            <w:pPr>
              <w:rPr>
                <w:rFonts w:ascii="Verdana" w:hAnsi="Verdana" w:cs="Arial"/>
                <w:b/>
                <w:bCs/>
                <w:sz w:val="20"/>
                <w:szCs w:val="20"/>
                <w:lang w:val="en-US"/>
              </w:rPr>
            </w:pPr>
            <w:r>
              <w:rPr>
                <w:rFonts w:ascii="Verdana" w:hAnsi="Verdana" w:cs="Arial"/>
                <w:b/>
                <w:bCs/>
                <w:sz w:val="20"/>
                <w:szCs w:val="20"/>
                <w:lang w:val="en-GB"/>
              </w:rPr>
              <w:t>(mg/kg/day)</w:t>
            </w:r>
          </w:p>
        </w:tc>
      </w:tr>
      <w:tr w:rsidR="00EB7B10" w14:paraId="16DF81B5" w14:textId="77777777" w:rsidTr="00577F08">
        <w:trPr>
          <w:trHeight w:val="36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2319F03F" w14:textId="77777777" w:rsidR="00EB7B10" w:rsidRDefault="00EB7B10" w:rsidP="00425D11">
            <w:pPr>
              <w:rPr>
                <w:rFonts w:ascii="Verdana" w:hAnsi="Verdana" w:cs="Arial"/>
                <w:sz w:val="20"/>
                <w:szCs w:val="20"/>
              </w:rPr>
            </w:pPr>
            <w:r>
              <w:rPr>
                <w:rFonts w:ascii="Verdana" w:hAnsi="Verdana" w:cs="Arial"/>
                <w:sz w:val="20"/>
                <w:szCs w:val="20"/>
                <w:lang w:val="en-GB"/>
              </w:rPr>
              <w:t>3.brush</w:t>
            </w:r>
          </w:p>
        </w:tc>
        <w:tc>
          <w:tcPr>
            <w:tcW w:w="1100" w:type="dxa"/>
            <w:tcBorders>
              <w:top w:val="nil"/>
              <w:left w:val="nil"/>
              <w:bottom w:val="single" w:sz="8" w:space="0" w:color="auto"/>
              <w:right w:val="single" w:sz="8" w:space="0" w:color="auto"/>
            </w:tcBorders>
            <w:shd w:val="clear" w:color="auto" w:fill="auto"/>
            <w:vAlign w:val="center"/>
            <w:hideMark/>
          </w:tcPr>
          <w:p w14:paraId="35225F74" w14:textId="77777777" w:rsidR="00EB7B10" w:rsidRDefault="00EB7B10" w:rsidP="00425D11">
            <w:pPr>
              <w:rPr>
                <w:rFonts w:ascii="Verdana" w:hAnsi="Verdana" w:cs="Arial"/>
                <w:sz w:val="20"/>
                <w:szCs w:val="20"/>
              </w:rPr>
            </w:pPr>
            <w:r>
              <w:rPr>
                <w:rFonts w:ascii="Verdana" w:hAnsi="Verdana" w:cs="Arial"/>
                <w:sz w:val="20"/>
                <w:szCs w:val="20"/>
                <w:lang w:val="en-GB"/>
              </w:rPr>
              <w:t>1/ no PPE</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14:paraId="02B4B252" w14:textId="4021A163" w:rsidR="00EB7B10" w:rsidRDefault="007320D0" w:rsidP="007320D0">
            <w:pPr>
              <w:jc w:val="right"/>
              <w:rPr>
                <w:rFonts w:ascii="Verdana" w:hAnsi="Verdana" w:cs="Arial"/>
                <w:sz w:val="20"/>
                <w:szCs w:val="20"/>
              </w:rPr>
            </w:pPr>
            <w:r>
              <w:rPr>
                <w:rFonts w:ascii="Verdana" w:hAnsi="Verdana" w:cs="Arial"/>
                <w:sz w:val="20"/>
                <w:szCs w:val="20"/>
                <w:lang w:val="en-GB"/>
              </w:rPr>
              <w:t>0.0002</w:t>
            </w:r>
          </w:p>
        </w:tc>
        <w:tc>
          <w:tcPr>
            <w:tcW w:w="1844" w:type="dxa"/>
            <w:tcBorders>
              <w:top w:val="single" w:sz="8" w:space="0" w:color="auto"/>
              <w:left w:val="nil"/>
              <w:bottom w:val="single" w:sz="8" w:space="0" w:color="auto"/>
              <w:right w:val="single" w:sz="8" w:space="0" w:color="auto"/>
            </w:tcBorders>
            <w:shd w:val="clear" w:color="auto" w:fill="auto"/>
            <w:vAlign w:val="center"/>
            <w:hideMark/>
          </w:tcPr>
          <w:p w14:paraId="6929AAB6" w14:textId="65392A54" w:rsidR="00EB7B10" w:rsidRDefault="007320D0" w:rsidP="00425D11">
            <w:pPr>
              <w:jc w:val="right"/>
              <w:rPr>
                <w:rFonts w:ascii="Verdana" w:hAnsi="Verdana" w:cs="Arial"/>
                <w:sz w:val="20"/>
                <w:szCs w:val="20"/>
              </w:rPr>
            </w:pPr>
            <w:r>
              <w:rPr>
                <w:rFonts w:ascii="Verdana" w:hAnsi="Verdana" w:cs="Arial"/>
                <w:sz w:val="20"/>
                <w:szCs w:val="20"/>
                <w:lang w:val="en-GB"/>
              </w:rPr>
              <w:t>0.036</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7E86E76D" w14:textId="77777777" w:rsidR="00EB7B10" w:rsidRDefault="00EB7B10" w:rsidP="00425D11">
            <w:pPr>
              <w:rPr>
                <w:rFonts w:ascii="Verdana" w:hAnsi="Verdana" w:cs="Arial"/>
                <w:sz w:val="20"/>
                <w:szCs w:val="20"/>
              </w:rPr>
            </w:pPr>
            <w:r>
              <w:rPr>
                <w:rFonts w:ascii="Verdana" w:hAnsi="Verdana" w:cs="Arial"/>
                <w:sz w:val="20"/>
                <w:szCs w:val="20"/>
                <w:lang w:val="en-GB"/>
              </w:rPr>
              <w:t>n.a</w:t>
            </w:r>
          </w:p>
        </w:tc>
        <w:tc>
          <w:tcPr>
            <w:tcW w:w="1958" w:type="dxa"/>
            <w:tcBorders>
              <w:top w:val="single" w:sz="8" w:space="0" w:color="auto"/>
              <w:left w:val="nil"/>
              <w:bottom w:val="single" w:sz="8" w:space="0" w:color="auto"/>
              <w:right w:val="single" w:sz="8" w:space="0" w:color="auto"/>
            </w:tcBorders>
            <w:shd w:val="clear" w:color="auto" w:fill="auto"/>
            <w:vAlign w:val="center"/>
            <w:hideMark/>
          </w:tcPr>
          <w:p w14:paraId="1869333E" w14:textId="5D19D0C6" w:rsidR="00EB7B10" w:rsidRDefault="00EB7B10" w:rsidP="007320D0">
            <w:pPr>
              <w:jc w:val="right"/>
              <w:rPr>
                <w:rFonts w:ascii="Verdana" w:hAnsi="Verdana" w:cs="Arial"/>
                <w:sz w:val="20"/>
                <w:szCs w:val="20"/>
              </w:rPr>
            </w:pPr>
            <w:r>
              <w:rPr>
                <w:rFonts w:ascii="Verdana" w:hAnsi="Verdana" w:cs="Arial"/>
                <w:sz w:val="20"/>
                <w:szCs w:val="20"/>
                <w:lang w:val="en-GB"/>
              </w:rPr>
              <w:t>0.</w:t>
            </w:r>
            <w:r w:rsidR="007320D0">
              <w:rPr>
                <w:rFonts w:ascii="Verdana" w:hAnsi="Verdana" w:cs="Arial"/>
                <w:sz w:val="20"/>
                <w:szCs w:val="20"/>
                <w:lang w:val="en-GB"/>
              </w:rPr>
              <w:t>036</w:t>
            </w:r>
          </w:p>
        </w:tc>
      </w:tr>
    </w:tbl>
    <w:p w14:paraId="3CD023CC" w14:textId="668F7AB2" w:rsidR="00245C8E" w:rsidRDefault="00245C8E" w:rsidP="0034462C">
      <w:pPr>
        <w:rPr>
          <w:i/>
          <w:sz w:val="22"/>
          <w:szCs w:val="22"/>
          <w:u w:val="single"/>
        </w:rPr>
      </w:pPr>
    </w:p>
    <w:p w14:paraId="5417F07F" w14:textId="7392E4E9" w:rsidR="00744F64" w:rsidRDefault="00744F64" w:rsidP="00744F64">
      <w:pPr>
        <w:spacing w:line="260" w:lineRule="atLeast"/>
        <w:rPr>
          <w:rFonts w:eastAsia="Calibri"/>
          <w:b/>
          <w:bCs/>
          <w:lang w:val="en-US" w:eastAsia="en-US"/>
        </w:rPr>
      </w:pPr>
      <w:r w:rsidRPr="00D1237B">
        <w:rPr>
          <w:rFonts w:eastAsia="Calibri"/>
          <w:b/>
          <w:bCs/>
          <w:lang w:val="en-US" w:eastAsia="en-US"/>
        </w:rPr>
        <w:t>Further information and considerations on scenario [</w:t>
      </w:r>
      <w:r>
        <w:rPr>
          <w:rFonts w:eastAsia="Calibri"/>
          <w:b/>
          <w:bCs/>
          <w:lang w:val="en-US" w:eastAsia="en-US"/>
        </w:rPr>
        <w:t>2c, 3</w:t>
      </w:r>
      <w:r w:rsidRPr="00D1237B">
        <w:rPr>
          <w:rFonts w:eastAsia="Calibri"/>
          <w:b/>
          <w:bCs/>
          <w:lang w:val="en-US" w:eastAsia="en-US"/>
        </w:rPr>
        <w:t>]</w:t>
      </w:r>
    </w:p>
    <w:p w14:paraId="3572083C" w14:textId="77777777" w:rsidR="00744F64" w:rsidRDefault="00744F64" w:rsidP="00744F64">
      <w:pPr>
        <w:spacing w:line="260" w:lineRule="atLeast"/>
        <w:rPr>
          <w:rFonts w:eastAsia="Calibri"/>
          <w:b/>
          <w:bCs/>
          <w:lang w:val="en-US" w:eastAsia="en-US"/>
        </w:rPr>
      </w:pPr>
    </w:p>
    <w:p w14:paraId="45A107B1" w14:textId="77777777" w:rsidR="00693707" w:rsidRDefault="00693707" w:rsidP="00693707">
      <w:pPr>
        <w:spacing w:line="260" w:lineRule="atLeast"/>
        <w:rPr>
          <w:rFonts w:eastAsia="Calibri"/>
          <w:bCs/>
          <w:lang w:val="en-US" w:eastAsia="en-US"/>
        </w:rPr>
      </w:pPr>
      <w:r w:rsidRPr="00D1237B">
        <w:rPr>
          <w:rFonts w:eastAsia="Calibri"/>
          <w:bCs/>
          <w:lang w:val="en-US" w:eastAsia="en-US"/>
        </w:rPr>
        <w:lastRenderedPageBreak/>
        <w:t>The product</w:t>
      </w:r>
      <w:r>
        <w:rPr>
          <w:rFonts w:eastAsia="Calibri"/>
          <w:bCs/>
          <w:lang w:val="en-US" w:eastAsia="en-US"/>
        </w:rPr>
        <w:t xml:space="preserve"> is classified as H304 (Asp Tox 1), due to the presence of a SoC (Band A) classified as H304 in combination with low viscosity of the product formulation.</w:t>
      </w:r>
    </w:p>
    <w:p w14:paraId="4DB0FC4C" w14:textId="77777777" w:rsidR="00693707" w:rsidRDefault="00693707" w:rsidP="00693707">
      <w:pPr>
        <w:spacing w:line="260" w:lineRule="atLeast"/>
        <w:rPr>
          <w:rFonts w:eastAsia="Calibri"/>
          <w:bCs/>
          <w:lang w:val="en-US" w:eastAsia="en-US"/>
        </w:rPr>
      </w:pPr>
      <w:r>
        <w:rPr>
          <w:rFonts w:eastAsia="Calibri"/>
          <w:bCs/>
          <w:lang w:val="en-US" w:eastAsia="en-US"/>
        </w:rPr>
        <w:t xml:space="preserve"> For the evaluation of exposure to SoC (Band A), it is considered sufficient to apply appropriate P-phrases associated with the concerned H-phrase. It this particular case, following P-phrases are included:</w:t>
      </w:r>
    </w:p>
    <w:p w14:paraId="19CBD823" w14:textId="77777777" w:rsidR="00693707" w:rsidRDefault="00693707" w:rsidP="00693707">
      <w:pPr>
        <w:spacing w:line="260" w:lineRule="atLeast"/>
        <w:rPr>
          <w:lang w:val="en-US" w:eastAsia="fi-FI"/>
        </w:rPr>
      </w:pPr>
      <w:r w:rsidRPr="00A161E1">
        <w:rPr>
          <w:lang w:val="en-US" w:eastAsia="fi-FI"/>
        </w:rPr>
        <w:t xml:space="preserve">P301+P310 : IF SWALLOWED : immediately call a poison center or doctor/physician; </w:t>
      </w:r>
    </w:p>
    <w:p w14:paraId="3C2F791A" w14:textId="77777777" w:rsidR="00693707" w:rsidRDefault="00693707" w:rsidP="00693707">
      <w:pPr>
        <w:spacing w:line="260" w:lineRule="atLeast"/>
        <w:rPr>
          <w:lang w:val="en-US" w:eastAsia="fi-FI"/>
        </w:rPr>
      </w:pPr>
      <w:r w:rsidRPr="00A161E1">
        <w:rPr>
          <w:lang w:val="en-US" w:eastAsia="fi-FI"/>
        </w:rPr>
        <w:t xml:space="preserve">P331 : Do NOT induce vomiting; </w:t>
      </w:r>
    </w:p>
    <w:p w14:paraId="0445B1BE" w14:textId="1F5EF6FC" w:rsidR="00693707" w:rsidRDefault="00693707" w:rsidP="00693707">
      <w:pPr>
        <w:spacing w:line="260" w:lineRule="atLeast"/>
        <w:rPr>
          <w:lang w:val="en-US" w:eastAsia="fi-FI"/>
        </w:rPr>
      </w:pPr>
      <w:r w:rsidRPr="00A161E1">
        <w:rPr>
          <w:lang w:val="en-US" w:eastAsia="fi-FI"/>
        </w:rPr>
        <w:t>P405 : Store locked up</w:t>
      </w:r>
    </w:p>
    <w:p w14:paraId="1935DA1F" w14:textId="77777777" w:rsidR="00693707" w:rsidRPr="00D1237B" w:rsidRDefault="00693707" w:rsidP="00693707">
      <w:pPr>
        <w:spacing w:line="260" w:lineRule="atLeast"/>
        <w:rPr>
          <w:rFonts w:eastAsia="Calibri"/>
          <w:bCs/>
          <w:lang w:val="en-US" w:eastAsia="en-US"/>
        </w:rPr>
      </w:pPr>
    </w:p>
    <w:p w14:paraId="1480A6FD" w14:textId="3F458A58" w:rsidR="00693707" w:rsidRDefault="00693707" w:rsidP="00693707">
      <w:pPr>
        <w:pStyle w:val="Default"/>
        <w:rPr>
          <w:rFonts w:eastAsia="MS Gothic"/>
          <w:b/>
          <w:sz w:val="22"/>
          <w:lang w:val="en-US"/>
        </w:rPr>
        <w:sectPr w:rsidR="00693707" w:rsidSect="001A3E26">
          <w:type w:val="continuous"/>
          <w:pgSz w:w="11906" w:h="16838"/>
          <w:pgMar w:top="1440" w:right="1440" w:bottom="1440" w:left="1440" w:header="708" w:footer="708" w:gutter="0"/>
          <w:cols w:space="708"/>
          <w:titlePg/>
          <w:docGrid w:linePitch="360"/>
        </w:sectPr>
      </w:pPr>
      <w:r w:rsidRPr="00693707">
        <w:rPr>
          <w:lang w:val="en-US"/>
        </w:rPr>
        <w:t>In addition , it was noted by the eCA the local effects should also be assessed , considering the BPC opinion on</w:t>
      </w:r>
      <w:r w:rsidRPr="00693707">
        <w:rPr>
          <w:rFonts w:eastAsia="MS Mincho"/>
          <w:lang w:val="en-US"/>
        </w:rPr>
        <w:t xml:space="preserve"> the application for approval of permethrin (</w:t>
      </w:r>
      <w:r w:rsidRPr="00693707">
        <w:rPr>
          <w:lang w:val="en-US"/>
        </w:rPr>
        <w:t xml:space="preserve">ECHA/BPC/003/2014) as PT 8, included the statement: </w:t>
      </w:r>
      <w:r w:rsidRPr="00693707">
        <w:rPr>
          <w:i/>
          <w:lang w:val="en-US"/>
        </w:rPr>
        <w:t>The possibility of skin sensitisation to non-professionals from products containing permethrin should be addressed by a risk assessment at product authorisation since the active substance is classified as a potential sensitiser</w:t>
      </w:r>
      <w:r w:rsidR="005D200A">
        <w:rPr>
          <w:i/>
          <w:lang w:val="en-US"/>
        </w:rPr>
        <w:t>. Below a table is added describing the local effects and qualitative risk characterization.</w:t>
      </w:r>
    </w:p>
    <w:p w14:paraId="52626294" w14:textId="1F44265E" w:rsidR="00693707" w:rsidRPr="00693707" w:rsidRDefault="00693707" w:rsidP="00693707">
      <w:pPr>
        <w:pStyle w:val="Default"/>
        <w:rPr>
          <w:rFonts w:eastAsia="MS Gothic"/>
          <w:b/>
          <w:sz w:val="22"/>
          <w:lang w:val="en-US"/>
        </w:rPr>
      </w:pPr>
      <w:r w:rsidRPr="00693707">
        <w:rPr>
          <w:rFonts w:eastAsia="MS Gothic"/>
          <w:b/>
          <w:sz w:val="22"/>
          <w:lang w:val="en-US"/>
        </w:rPr>
        <w:lastRenderedPageBreak/>
        <w:t>Local effects:</w:t>
      </w:r>
    </w:p>
    <w:p w14:paraId="4680FD4A" w14:textId="77777777" w:rsidR="00693707" w:rsidRPr="00693707" w:rsidRDefault="00693707" w:rsidP="00693707">
      <w:pPr>
        <w:pStyle w:val="Default"/>
        <w:rPr>
          <w:rFonts w:eastAsia="MS Gothic"/>
          <w:lang w:val="en-US"/>
        </w:rPr>
      </w:pPr>
    </w:p>
    <w:p w14:paraId="1E78303A" w14:textId="77777777" w:rsidR="00A40B96" w:rsidRPr="00693707" w:rsidRDefault="00A40B96" w:rsidP="00A40B96">
      <w:pPr>
        <w:rPr>
          <w:sz w:val="22"/>
          <w:szCs w:val="22"/>
          <w:lang w:val="en-US"/>
        </w:rPr>
      </w:pPr>
      <w:r>
        <w:rPr>
          <w:sz w:val="22"/>
          <w:szCs w:val="22"/>
          <w:lang w:val="en-US"/>
        </w:rPr>
        <w:t>Product Embasol Houtwormdood is not classified for skin sensitization, but is labelled with EUH0208 based on the permethrin concentration. No other local effects are linked to the product. Based on a co-formulant classification with EUH066 is triggered.</w:t>
      </w:r>
    </w:p>
    <w:p w14:paraId="2962F32E" w14:textId="367222A7" w:rsidR="00744F64" w:rsidRPr="00693707" w:rsidRDefault="00744F64" w:rsidP="0034462C">
      <w:pPr>
        <w:rPr>
          <w:sz w:val="22"/>
          <w:szCs w:val="22"/>
          <w:lang w:val="en-US"/>
        </w:rPr>
      </w:pPr>
    </w:p>
    <w:p w14:paraId="47D0862C" w14:textId="7BB9EB8F" w:rsidR="00714FC0" w:rsidRDefault="00714FC0" w:rsidP="0034462C">
      <w:pPr>
        <w:rPr>
          <w:i/>
          <w:sz w:val="22"/>
          <w:szCs w:val="22"/>
          <w:u w:val="single"/>
          <w:lang w:val="en-US"/>
        </w:rPr>
      </w:pPr>
    </w:p>
    <w:tbl>
      <w:tblPr>
        <w:tblStyle w:val="TableGrid"/>
        <w:tblW w:w="0" w:type="auto"/>
        <w:tblLook w:val="04A0" w:firstRow="1" w:lastRow="0" w:firstColumn="1" w:lastColumn="0" w:noHBand="0" w:noVBand="1"/>
      </w:tblPr>
      <w:tblGrid>
        <w:gridCol w:w="1110"/>
        <w:gridCol w:w="1073"/>
        <w:gridCol w:w="1034"/>
        <w:gridCol w:w="867"/>
        <w:gridCol w:w="1155"/>
        <w:gridCol w:w="1144"/>
        <w:gridCol w:w="1103"/>
        <w:gridCol w:w="1185"/>
        <w:gridCol w:w="1103"/>
        <w:gridCol w:w="2627"/>
        <w:gridCol w:w="1547"/>
      </w:tblGrid>
      <w:tr w:rsidR="00DC2D7F" w:rsidRPr="002971D4" w14:paraId="2B1A0D4C" w14:textId="77777777" w:rsidTr="00693707">
        <w:tc>
          <w:tcPr>
            <w:tcW w:w="3085" w:type="dxa"/>
            <w:gridSpan w:val="3"/>
            <w:shd w:val="clear" w:color="auto" w:fill="auto"/>
            <w:vAlign w:val="center"/>
          </w:tcPr>
          <w:p w14:paraId="0977F727" w14:textId="77777777" w:rsidR="00693707" w:rsidRPr="002971D4" w:rsidRDefault="00693707" w:rsidP="00693707">
            <w:pPr>
              <w:spacing w:line="276" w:lineRule="auto"/>
              <w:jc w:val="center"/>
              <w:rPr>
                <w:rFonts w:cs="Arial"/>
                <w:b/>
                <w:i/>
                <w:iCs/>
                <w:sz w:val="20"/>
                <w:szCs w:val="16"/>
                <w:lang w:eastAsia="en-US"/>
              </w:rPr>
            </w:pPr>
            <w:r w:rsidRPr="002971D4">
              <w:rPr>
                <w:rFonts w:cs="Arial"/>
                <w:b/>
                <w:iCs/>
                <w:sz w:val="20"/>
                <w:szCs w:val="16"/>
                <w:lang w:eastAsia="en-US"/>
              </w:rPr>
              <w:t>Hazard</w:t>
            </w:r>
          </w:p>
        </w:tc>
        <w:tc>
          <w:tcPr>
            <w:tcW w:w="10206" w:type="dxa"/>
            <w:gridSpan w:val="7"/>
            <w:shd w:val="clear" w:color="auto" w:fill="auto"/>
            <w:vAlign w:val="center"/>
          </w:tcPr>
          <w:p w14:paraId="5A51413F" w14:textId="77777777" w:rsidR="00693707" w:rsidRPr="002971D4" w:rsidRDefault="00693707" w:rsidP="00693707">
            <w:pPr>
              <w:spacing w:line="276" w:lineRule="auto"/>
              <w:jc w:val="center"/>
              <w:rPr>
                <w:rFonts w:cs="Arial"/>
                <w:b/>
                <w:iCs/>
                <w:sz w:val="20"/>
                <w:szCs w:val="16"/>
                <w:lang w:eastAsia="en-US"/>
              </w:rPr>
            </w:pPr>
            <w:r w:rsidRPr="002971D4">
              <w:rPr>
                <w:rFonts w:cs="Arial"/>
                <w:b/>
                <w:iCs/>
                <w:sz w:val="20"/>
                <w:szCs w:val="16"/>
                <w:lang w:eastAsia="en-US"/>
              </w:rPr>
              <w:t>Exposure</w:t>
            </w:r>
          </w:p>
        </w:tc>
        <w:tc>
          <w:tcPr>
            <w:tcW w:w="1701" w:type="dxa"/>
            <w:shd w:val="clear" w:color="auto" w:fill="auto"/>
            <w:vAlign w:val="center"/>
          </w:tcPr>
          <w:p w14:paraId="7A4102EC" w14:textId="77777777" w:rsidR="00693707" w:rsidRPr="002971D4" w:rsidRDefault="00693707" w:rsidP="00693707">
            <w:pPr>
              <w:spacing w:line="276" w:lineRule="auto"/>
              <w:jc w:val="center"/>
              <w:rPr>
                <w:rFonts w:cs="Arial"/>
                <w:b/>
                <w:iCs/>
                <w:sz w:val="20"/>
                <w:szCs w:val="16"/>
                <w:lang w:eastAsia="en-US"/>
              </w:rPr>
            </w:pPr>
            <w:r w:rsidRPr="002971D4">
              <w:rPr>
                <w:rFonts w:cs="Arial"/>
                <w:b/>
                <w:iCs/>
                <w:sz w:val="20"/>
                <w:szCs w:val="16"/>
                <w:lang w:eastAsia="en-US"/>
              </w:rPr>
              <w:t>Risk</w:t>
            </w:r>
          </w:p>
        </w:tc>
      </w:tr>
      <w:tr w:rsidR="00DC2D7F" w:rsidRPr="002971D4" w14:paraId="51109232" w14:textId="77777777" w:rsidTr="00693707">
        <w:trPr>
          <w:trHeight w:val="1123"/>
        </w:trPr>
        <w:tc>
          <w:tcPr>
            <w:tcW w:w="1193" w:type="dxa"/>
            <w:shd w:val="clear" w:color="auto" w:fill="auto"/>
          </w:tcPr>
          <w:p w14:paraId="217CF64D"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Hazard</w:t>
            </w:r>
            <w:r w:rsidRPr="002971D4">
              <w:rPr>
                <w:rFonts w:cs="Arial"/>
                <w:b/>
                <w:iCs/>
                <w:sz w:val="16"/>
                <w:szCs w:val="16"/>
                <w:lang w:eastAsia="en-US"/>
              </w:rPr>
              <w:br/>
              <w:t>Category</w:t>
            </w:r>
          </w:p>
        </w:tc>
        <w:tc>
          <w:tcPr>
            <w:tcW w:w="1153" w:type="dxa"/>
            <w:shd w:val="clear" w:color="auto" w:fill="auto"/>
          </w:tcPr>
          <w:p w14:paraId="5201ABB5" w14:textId="77777777" w:rsidR="00693707" w:rsidRPr="00693707" w:rsidRDefault="00693707" w:rsidP="00693707">
            <w:pPr>
              <w:spacing w:line="276" w:lineRule="auto"/>
              <w:jc w:val="center"/>
              <w:rPr>
                <w:rFonts w:cs="Arial"/>
                <w:b/>
                <w:iCs/>
                <w:sz w:val="16"/>
                <w:szCs w:val="16"/>
                <w:lang w:val="en-US" w:eastAsia="en-US"/>
              </w:rPr>
            </w:pPr>
            <w:r w:rsidRPr="00693707">
              <w:rPr>
                <w:rFonts w:cs="Arial"/>
                <w:b/>
                <w:iCs/>
                <w:sz w:val="16"/>
                <w:szCs w:val="16"/>
                <w:lang w:val="en-US" w:eastAsia="en-US"/>
              </w:rPr>
              <w:t>Effects</w:t>
            </w:r>
            <w:r w:rsidRPr="00693707">
              <w:rPr>
                <w:rFonts w:cs="Arial"/>
                <w:b/>
                <w:iCs/>
                <w:sz w:val="16"/>
                <w:szCs w:val="16"/>
                <w:lang w:val="en-US" w:eastAsia="en-US"/>
              </w:rPr>
              <w:br/>
              <w:t>in</w:t>
            </w:r>
            <w:r w:rsidRPr="00693707">
              <w:rPr>
                <w:rFonts w:cs="Arial"/>
                <w:b/>
                <w:iCs/>
                <w:sz w:val="16"/>
                <w:szCs w:val="16"/>
                <w:lang w:val="en-US" w:eastAsia="en-US"/>
              </w:rPr>
              <w:br/>
              <w:t>terms</w:t>
            </w:r>
            <w:r w:rsidRPr="00693707">
              <w:rPr>
                <w:rFonts w:cs="Arial"/>
                <w:b/>
                <w:iCs/>
                <w:sz w:val="16"/>
                <w:szCs w:val="16"/>
                <w:lang w:val="en-US" w:eastAsia="en-US"/>
              </w:rPr>
              <w:br/>
              <w:t>of C&amp;L</w:t>
            </w:r>
          </w:p>
        </w:tc>
        <w:tc>
          <w:tcPr>
            <w:tcW w:w="739" w:type="dxa"/>
            <w:shd w:val="clear" w:color="auto" w:fill="auto"/>
          </w:tcPr>
          <w:p w14:paraId="25252063" w14:textId="77777777" w:rsidR="00693707" w:rsidRPr="002971D4" w:rsidRDefault="00693707" w:rsidP="00693707">
            <w:pPr>
              <w:tabs>
                <w:tab w:val="left" w:pos="864"/>
              </w:tabs>
              <w:spacing w:line="276" w:lineRule="auto"/>
              <w:jc w:val="center"/>
              <w:rPr>
                <w:rFonts w:cs="Arial"/>
                <w:b/>
                <w:iCs/>
                <w:sz w:val="16"/>
                <w:szCs w:val="16"/>
                <w:lang w:eastAsia="en-US"/>
              </w:rPr>
            </w:pPr>
            <w:r w:rsidRPr="002971D4">
              <w:rPr>
                <w:rFonts w:cs="Arial"/>
                <w:b/>
                <w:iCs/>
                <w:sz w:val="16"/>
                <w:szCs w:val="16"/>
                <w:lang w:eastAsia="en-US"/>
              </w:rPr>
              <w:t>Additional</w:t>
            </w:r>
            <w:r w:rsidRPr="002971D4">
              <w:rPr>
                <w:rFonts w:cs="Arial"/>
                <w:b/>
                <w:iCs/>
                <w:sz w:val="16"/>
                <w:szCs w:val="16"/>
                <w:lang w:eastAsia="en-US"/>
              </w:rPr>
              <w:br/>
              <w:t>relevant</w:t>
            </w:r>
            <w:r w:rsidRPr="002971D4">
              <w:rPr>
                <w:rFonts w:cs="Arial"/>
                <w:b/>
                <w:iCs/>
                <w:sz w:val="16"/>
                <w:szCs w:val="16"/>
                <w:lang w:eastAsia="en-US"/>
              </w:rPr>
              <w:br/>
              <w:t>hazard</w:t>
            </w:r>
            <w:r w:rsidRPr="002971D4">
              <w:rPr>
                <w:rFonts w:cs="Arial"/>
                <w:b/>
                <w:iCs/>
                <w:sz w:val="16"/>
                <w:szCs w:val="16"/>
                <w:lang w:eastAsia="en-US"/>
              </w:rPr>
              <w:br/>
              <w:t>information</w:t>
            </w:r>
          </w:p>
        </w:tc>
        <w:tc>
          <w:tcPr>
            <w:tcW w:w="1008" w:type="dxa"/>
            <w:shd w:val="clear" w:color="auto" w:fill="auto"/>
          </w:tcPr>
          <w:p w14:paraId="1C584371"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PT</w:t>
            </w:r>
          </w:p>
        </w:tc>
        <w:tc>
          <w:tcPr>
            <w:tcW w:w="1205" w:type="dxa"/>
            <w:shd w:val="clear" w:color="auto" w:fill="auto"/>
          </w:tcPr>
          <w:p w14:paraId="012018DA"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Who is exposed?</w:t>
            </w:r>
          </w:p>
        </w:tc>
        <w:tc>
          <w:tcPr>
            <w:tcW w:w="1198" w:type="dxa"/>
            <w:shd w:val="clear" w:color="auto" w:fill="auto"/>
          </w:tcPr>
          <w:p w14:paraId="47660BA8"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Tasks, uses, processes</w:t>
            </w:r>
          </w:p>
        </w:tc>
        <w:tc>
          <w:tcPr>
            <w:tcW w:w="1190" w:type="dxa"/>
            <w:shd w:val="clear" w:color="auto" w:fill="auto"/>
          </w:tcPr>
          <w:p w14:paraId="30DA092B"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Potential exposure route</w:t>
            </w:r>
          </w:p>
        </w:tc>
        <w:tc>
          <w:tcPr>
            <w:tcW w:w="1261" w:type="dxa"/>
            <w:shd w:val="clear" w:color="auto" w:fill="auto"/>
          </w:tcPr>
          <w:p w14:paraId="379E9375" w14:textId="77777777" w:rsidR="00693707" w:rsidRPr="00693707" w:rsidRDefault="00693707" w:rsidP="00693707">
            <w:pPr>
              <w:spacing w:line="276" w:lineRule="auto"/>
              <w:jc w:val="center"/>
              <w:rPr>
                <w:rFonts w:cs="Arial"/>
                <w:b/>
                <w:iCs/>
                <w:sz w:val="16"/>
                <w:szCs w:val="16"/>
                <w:lang w:val="en-US" w:eastAsia="en-US"/>
              </w:rPr>
            </w:pPr>
            <w:r w:rsidRPr="00693707">
              <w:rPr>
                <w:rFonts w:cs="Arial"/>
                <w:b/>
                <w:iCs/>
                <w:sz w:val="16"/>
                <w:szCs w:val="16"/>
                <w:lang w:val="en-US" w:eastAsia="en-US"/>
              </w:rPr>
              <w:t>Frequency and duration of potential exposure</w:t>
            </w:r>
          </w:p>
        </w:tc>
        <w:tc>
          <w:tcPr>
            <w:tcW w:w="1190" w:type="dxa"/>
            <w:shd w:val="clear" w:color="auto" w:fill="auto"/>
          </w:tcPr>
          <w:p w14:paraId="598BCB5D"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Potential degree of exposure</w:t>
            </w:r>
          </w:p>
        </w:tc>
        <w:tc>
          <w:tcPr>
            <w:tcW w:w="3154" w:type="dxa"/>
            <w:shd w:val="clear" w:color="auto" w:fill="auto"/>
          </w:tcPr>
          <w:p w14:paraId="6305A326"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Relevant RMM &amp; PPE</w:t>
            </w:r>
          </w:p>
        </w:tc>
        <w:tc>
          <w:tcPr>
            <w:tcW w:w="1701" w:type="dxa"/>
            <w:shd w:val="clear" w:color="auto" w:fill="auto"/>
          </w:tcPr>
          <w:p w14:paraId="6A50C603" w14:textId="77777777" w:rsidR="00693707" w:rsidRPr="002971D4" w:rsidRDefault="00693707" w:rsidP="00693707">
            <w:pPr>
              <w:spacing w:line="276" w:lineRule="auto"/>
              <w:jc w:val="center"/>
              <w:rPr>
                <w:rFonts w:cs="Arial"/>
                <w:b/>
                <w:iCs/>
                <w:sz w:val="16"/>
                <w:szCs w:val="16"/>
                <w:lang w:eastAsia="en-US"/>
              </w:rPr>
            </w:pPr>
            <w:r w:rsidRPr="002971D4">
              <w:rPr>
                <w:rFonts w:cs="Arial"/>
                <w:b/>
                <w:iCs/>
                <w:sz w:val="16"/>
                <w:szCs w:val="16"/>
                <w:lang w:eastAsia="en-US"/>
              </w:rPr>
              <w:t>Conclusion on risk</w:t>
            </w:r>
          </w:p>
        </w:tc>
      </w:tr>
      <w:tr w:rsidR="00DC2D7F" w:rsidRPr="0015788A" w14:paraId="494DB840" w14:textId="77777777" w:rsidTr="00693707">
        <w:tc>
          <w:tcPr>
            <w:tcW w:w="1193" w:type="dxa"/>
            <w:shd w:val="clear" w:color="auto" w:fill="auto"/>
          </w:tcPr>
          <w:p w14:paraId="436CCE81" w14:textId="53A82993" w:rsidR="00693707" w:rsidRPr="00372F5F" w:rsidRDefault="00A40B96" w:rsidP="00693707">
            <w:pPr>
              <w:spacing w:after="200" w:line="276" w:lineRule="auto"/>
              <w:rPr>
                <w:rFonts w:cs="Arial"/>
                <w:iCs/>
                <w:sz w:val="16"/>
                <w:szCs w:val="16"/>
                <w:lang w:eastAsia="en-US"/>
              </w:rPr>
            </w:pPr>
            <w:r>
              <w:rPr>
                <w:rFonts w:cs="Arial"/>
                <w:iCs/>
                <w:sz w:val="16"/>
                <w:szCs w:val="16"/>
                <w:lang w:eastAsia="en-US"/>
              </w:rPr>
              <w:t>EUH208 and EUH066</w:t>
            </w:r>
          </w:p>
        </w:tc>
        <w:tc>
          <w:tcPr>
            <w:tcW w:w="1153" w:type="dxa"/>
            <w:shd w:val="clear" w:color="auto" w:fill="auto"/>
          </w:tcPr>
          <w:p w14:paraId="403B09F3" w14:textId="7397C0B8" w:rsidR="00693707" w:rsidRPr="00372F5F" w:rsidRDefault="00693707" w:rsidP="00693707">
            <w:pPr>
              <w:spacing w:after="200" w:line="276" w:lineRule="auto"/>
              <w:rPr>
                <w:rFonts w:cs="Arial"/>
                <w:iCs/>
                <w:sz w:val="16"/>
                <w:szCs w:val="16"/>
                <w:lang w:eastAsia="en-US"/>
              </w:rPr>
            </w:pPr>
            <w:r>
              <w:rPr>
                <w:rFonts w:cs="Arial"/>
                <w:iCs/>
                <w:sz w:val="16"/>
                <w:szCs w:val="16"/>
                <w:lang w:eastAsia="en-US"/>
              </w:rPr>
              <w:t>Not classified</w:t>
            </w:r>
          </w:p>
        </w:tc>
        <w:tc>
          <w:tcPr>
            <w:tcW w:w="739" w:type="dxa"/>
            <w:shd w:val="clear" w:color="auto" w:fill="auto"/>
          </w:tcPr>
          <w:p w14:paraId="33F97603" w14:textId="59116E84" w:rsidR="00693707" w:rsidRPr="00DC2D7F" w:rsidRDefault="00DC2D7F" w:rsidP="00693707">
            <w:pPr>
              <w:spacing w:after="200" w:line="276" w:lineRule="auto"/>
              <w:rPr>
                <w:rFonts w:cs="Arial"/>
                <w:iCs/>
                <w:sz w:val="16"/>
                <w:szCs w:val="16"/>
                <w:lang w:val="en-US" w:eastAsia="en-US"/>
              </w:rPr>
            </w:pPr>
            <w:r w:rsidRPr="00DC2D7F">
              <w:rPr>
                <w:rFonts w:cs="Arial"/>
                <w:iCs/>
                <w:sz w:val="16"/>
                <w:szCs w:val="16"/>
                <w:lang w:val="en-US" w:eastAsia="en-US"/>
              </w:rPr>
              <w:t xml:space="preserve">Potential of </w:t>
            </w:r>
            <w:r w:rsidR="00C60595">
              <w:rPr>
                <w:rFonts w:cs="Arial"/>
                <w:iCs/>
                <w:sz w:val="16"/>
                <w:szCs w:val="16"/>
                <w:lang w:val="en-US" w:eastAsia="en-US"/>
              </w:rPr>
              <w:t>skin s</w:t>
            </w:r>
            <w:r w:rsidRPr="00DC2D7F">
              <w:rPr>
                <w:rFonts w:cs="Arial"/>
                <w:iCs/>
                <w:sz w:val="16"/>
                <w:szCs w:val="16"/>
                <w:lang w:val="en-US" w:eastAsia="en-US"/>
              </w:rPr>
              <w:t>ensitizing effects due to presence of permethrin</w:t>
            </w:r>
          </w:p>
        </w:tc>
        <w:tc>
          <w:tcPr>
            <w:tcW w:w="1008" w:type="dxa"/>
            <w:shd w:val="clear" w:color="auto" w:fill="auto"/>
          </w:tcPr>
          <w:p w14:paraId="0431168D" w14:textId="5602ACC8" w:rsidR="00693707" w:rsidRPr="00372F5F" w:rsidRDefault="00693707" w:rsidP="00693707">
            <w:pPr>
              <w:spacing w:after="200" w:line="276" w:lineRule="auto"/>
              <w:rPr>
                <w:rFonts w:cs="Arial"/>
                <w:iCs/>
                <w:sz w:val="16"/>
                <w:szCs w:val="16"/>
                <w:lang w:eastAsia="en-US"/>
              </w:rPr>
            </w:pPr>
            <w:r>
              <w:rPr>
                <w:rFonts w:cs="Arial"/>
                <w:iCs/>
                <w:sz w:val="16"/>
                <w:szCs w:val="16"/>
                <w:lang w:eastAsia="en-US"/>
              </w:rPr>
              <w:t>8</w:t>
            </w:r>
          </w:p>
        </w:tc>
        <w:tc>
          <w:tcPr>
            <w:tcW w:w="1205" w:type="dxa"/>
            <w:shd w:val="clear" w:color="auto" w:fill="auto"/>
          </w:tcPr>
          <w:p w14:paraId="6A3AE14F" w14:textId="5E982D9B" w:rsidR="00693707" w:rsidRPr="00372F5F" w:rsidRDefault="00693707" w:rsidP="00693707">
            <w:pPr>
              <w:spacing w:after="200" w:line="276" w:lineRule="auto"/>
              <w:rPr>
                <w:rFonts w:cs="Arial"/>
                <w:iCs/>
                <w:sz w:val="16"/>
                <w:szCs w:val="16"/>
                <w:lang w:eastAsia="en-US"/>
              </w:rPr>
            </w:pPr>
            <w:r>
              <w:rPr>
                <w:rFonts w:cs="Arial"/>
                <w:iCs/>
                <w:sz w:val="16"/>
                <w:szCs w:val="16"/>
                <w:lang w:eastAsia="en-US"/>
              </w:rPr>
              <w:t>Non-p</w:t>
            </w:r>
            <w:r w:rsidRPr="00372F5F">
              <w:rPr>
                <w:rFonts w:cs="Arial"/>
                <w:iCs/>
                <w:sz w:val="16"/>
                <w:szCs w:val="16"/>
                <w:lang w:eastAsia="en-US"/>
              </w:rPr>
              <w:t xml:space="preserve">rofessional </w:t>
            </w:r>
            <w:r w:rsidR="00DC2D7F">
              <w:rPr>
                <w:rFonts w:cs="Arial"/>
                <w:iCs/>
                <w:sz w:val="16"/>
                <w:szCs w:val="16"/>
                <w:lang w:eastAsia="en-US"/>
              </w:rPr>
              <w:t>users</w:t>
            </w:r>
          </w:p>
        </w:tc>
        <w:tc>
          <w:tcPr>
            <w:tcW w:w="1198" w:type="dxa"/>
            <w:shd w:val="clear" w:color="auto" w:fill="auto"/>
          </w:tcPr>
          <w:p w14:paraId="6FE2757A" w14:textId="57ECD499" w:rsidR="00693707" w:rsidRPr="00693707" w:rsidRDefault="00693707" w:rsidP="00693707">
            <w:pPr>
              <w:spacing w:after="200" w:line="276" w:lineRule="auto"/>
              <w:rPr>
                <w:rFonts w:cs="Arial"/>
                <w:iCs/>
                <w:sz w:val="16"/>
                <w:szCs w:val="16"/>
                <w:lang w:val="en-US" w:eastAsia="en-US"/>
              </w:rPr>
            </w:pPr>
            <w:r>
              <w:rPr>
                <w:rFonts w:cs="Arial"/>
                <w:iCs/>
                <w:sz w:val="16"/>
                <w:szCs w:val="16"/>
                <w:lang w:val="en-US" w:eastAsia="en-US"/>
              </w:rPr>
              <w:t xml:space="preserve">Application </w:t>
            </w:r>
            <w:r w:rsidR="00DC2D7F">
              <w:rPr>
                <w:rFonts w:cs="Arial"/>
                <w:iCs/>
                <w:sz w:val="16"/>
                <w:szCs w:val="16"/>
                <w:lang w:val="en-US" w:eastAsia="en-US"/>
              </w:rPr>
              <w:t xml:space="preserve">of RTU liquid </w:t>
            </w:r>
            <w:r>
              <w:rPr>
                <w:rFonts w:cs="Arial"/>
                <w:iCs/>
                <w:sz w:val="16"/>
                <w:szCs w:val="16"/>
                <w:lang w:val="en-US" w:eastAsia="en-US"/>
              </w:rPr>
              <w:t>via brushing or injection</w:t>
            </w:r>
            <w:r w:rsidR="00B53E9C">
              <w:rPr>
                <w:rFonts w:cs="Arial"/>
                <w:iCs/>
                <w:sz w:val="16"/>
                <w:szCs w:val="16"/>
                <w:lang w:val="en-US" w:eastAsia="en-US"/>
              </w:rPr>
              <w:t xml:space="preserve"> (pouring)</w:t>
            </w:r>
          </w:p>
        </w:tc>
        <w:tc>
          <w:tcPr>
            <w:tcW w:w="1190" w:type="dxa"/>
            <w:shd w:val="clear" w:color="auto" w:fill="auto"/>
          </w:tcPr>
          <w:p w14:paraId="5DC1CB18" w14:textId="572570F7" w:rsidR="00693707" w:rsidRPr="00372F5F" w:rsidRDefault="00693707" w:rsidP="00693707">
            <w:pPr>
              <w:spacing w:after="200" w:line="276" w:lineRule="auto"/>
              <w:rPr>
                <w:rFonts w:cs="Arial"/>
                <w:iCs/>
                <w:sz w:val="16"/>
                <w:szCs w:val="16"/>
                <w:lang w:eastAsia="en-US"/>
              </w:rPr>
            </w:pPr>
            <w:r>
              <w:rPr>
                <w:rFonts w:cs="Arial"/>
                <w:iCs/>
                <w:sz w:val="16"/>
                <w:szCs w:val="16"/>
                <w:lang w:eastAsia="en-US"/>
              </w:rPr>
              <w:t>skin</w:t>
            </w:r>
          </w:p>
        </w:tc>
        <w:tc>
          <w:tcPr>
            <w:tcW w:w="1261" w:type="dxa"/>
            <w:shd w:val="clear" w:color="auto" w:fill="auto"/>
          </w:tcPr>
          <w:p w14:paraId="2BD08F02" w14:textId="77777777" w:rsidR="00DC2D7F" w:rsidRPr="00DC2D7F" w:rsidRDefault="00DC2D7F" w:rsidP="00693707">
            <w:pPr>
              <w:spacing w:after="200" w:line="276" w:lineRule="auto"/>
              <w:rPr>
                <w:rFonts w:cs="Arial"/>
                <w:iCs/>
                <w:sz w:val="16"/>
                <w:szCs w:val="16"/>
                <w:u w:val="single"/>
                <w:lang w:val="en-US" w:eastAsia="en-US"/>
              </w:rPr>
            </w:pPr>
            <w:r w:rsidRPr="00DC2D7F">
              <w:rPr>
                <w:rFonts w:cs="Arial"/>
                <w:iCs/>
                <w:sz w:val="16"/>
                <w:szCs w:val="16"/>
                <w:u w:val="single"/>
                <w:lang w:val="en-US" w:eastAsia="en-US"/>
              </w:rPr>
              <w:t>Frequency:</w:t>
            </w:r>
          </w:p>
          <w:p w14:paraId="4AD0A95C" w14:textId="20AFE7C0" w:rsidR="00DC2D7F" w:rsidRDefault="00DC2D7F" w:rsidP="00693707">
            <w:pPr>
              <w:spacing w:after="200" w:line="276" w:lineRule="auto"/>
              <w:rPr>
                <w:rFonts w:cs="Arial"/>
                <w:iCs/>
                <w:sz w:val="16"/>
                <w:szCs w:val="16"/>
                <w:lang w:val="en-US" w:eastAsia="en-US"/>
              </w:rPr>
            </w:pPr>
            <w:r>
              <w:rPr>
                <w:rFonts w:cs="Arial"/>
                <w:iCs/>
                <w:sz w:val="16"/>
                <w:szCs w:val="16"/>
                <w:lang w:val="en-US" w:eastAsia="en-US"/>
              </w:rPr>
              <w:t>Low: 1 to few times/ year</w:t>
            </w:r>
          </w:p>
          <w:p w14:paraId="38C3E18C" w14:textId="77777777" w:rsidR="00DC2D7F" w:rsidRPr="00DC2D7F" w:rsidRDefault="00DC2D7F" w:rsidP="00693707">
            <w:pPr>
              <w:spacing w:after="200" w:line="276" w:lineRule="auto"/>
              <w:rPr>
                <w:rFonts w:cs="Arial"/>
                <w:iCs/>
                <w:sz w:val="16"/>
                <w:szCs w:val="16"/>
                <w:u w:val="single"/>
                <w:lang w:val="en-US" w:eastAsia="en-US"/>
              </w:rPr>
            </w:pPr>
            <w:r w:rsidRPr="00DC2D7F">
              <w:rPr>
                <w:rFonts w:cs="Arial"/>
                <w:iCs/>
                <w:sz w:val="16"/>
                <w:szCs w:val="16"/>
                <w:u w:val="single"/>
                <w:lang w:val="en-US" w:eastAsia="en-US"/>
              </w:rPr>
              <w:t>Duration:</w:t>
            </w:r>
          </w:p>
          <w:p w14:paraId="6CD5F239" w14:textId="128FFC04" w:rsidR="00693707" w:rsidRPr="00DC2D7F" w:rsidRDefault="00693707" w:rsidP="00693707">
            <w:pPr>
              <w:spacing w:after="200" w:line="276" w:lineRule="auto"/>
              <w:rPr>
                <w:rFonts w:cs="Arial"/>
                <w:iCs/>
                <w:sz w:val="16"/>
                <w:szCs w:val="16"/>
                <w:lang w:val="en-US" w:eastAsia="en-US"/>
              </w:rPr>
            </w:pPr>
            <w:r w:rsidRPr="00DC2D7F">
              <w:rPr>
                <w:rFonts w:cs="Arial"/>
                <w:iCs/>
                <w:sz w:val="16"/>
                <w:szCs w:val="16"/>
                <w:lang w:val="en-US" w:eastAsia="en-US"/>
              </w:rPr>
              <w:t>Brushing:</w:t>
            </w:r>
          </w:p>
          <w:p w14:paraId="4975F836" w14:textId="77777777" w:rsidR="00693707" w:rsidRPr="00DC2D7F" w:rsidRDefault="00693707" w:rsidP="00693707">
            <w:pPr>
              <w:spacing w:after="200" w:line="276" w:lineRule="auto"/>
              <w:rPr>
                <w:rFonts w:cs="Arial"/>
                <w:iCs/>
                <w:sz w:val="16"/>
                <w:szCs w:val="16"/>
                <w:lang w:val="en-US" w:eastAsia="en-US"/>
              </w:rPr>
            </w:pPr>
            <w:r w:rsidRPr="00DC2D7F">
              <w:rPr>
                <w:rFonts w:cs="Arial"/>
                <w:iCs/>
                <w:sz w:val="16"/>
                <w:szCs w:val="16"/>
                <w:lang w:val="en-US" w:eastAsia="en-US"/>
              </w:rPr>
              <w:t>240 min</w:t>
            </w:r>
          </w:p>
          <w:p w14:paraId="0A9603C2" w14:textId="77777777" w:rsidR="00693707" w:rsidRPr="00DC2D7F" w:rsidRDefault="00693707" w:rsidP="00693707">
            <w:pPr>
              <w:spacing w:after="200" w:line="276" w:lineRule="auto"/>
              <w:rPr>
                <w:rFonts w:cs="Arial"/>
                <w:iCs/>
                <w:sz w:val="16"/>
                <w:szCs w:val="16"/>
                <w:lang w:val="en-US" w:eastAsia="en-US"/>
              </w:rPr>
            </w:pPr>
            <w:r w:rsidRPr="00DC2D7F">
              <w:rPr>
                <w:rFonts w:cs="Arial"/>
                <w:iCs/>
                <w:sz w:val="16"/>
                <w:szCs w:val="16"/>
                <w:lang w:val="en-US" w:eastAsia="en-US"/>
              </w:rPr>
              <w:t>Injection:</w:t>
            </w:r>
          </w:p>
          <w:p w14:paraId="6E9948A2" w14:textId="7AF2FC2B" w:rsidR="00693707" w:rsidRPr="00DC2D7F" w:rsidRDefault="00693707" w:rsidP="00693707">
            <w:pPr>
              <w:spacing w:after="200" w:line="276" w:lineRule="auto"/>
              <w:rPr>
                <w:rFonts w:cs="Arial"/>
                <w:iCs/>
                <w:sz w:val="16"/>
                <w:szCs w:val="16"/>
                <w:lang w:val="en-US" w:eastAsia="en-US"/>
              </w:rPr>
            </w:pPr>
            <w:r w:rsidRPr="00DC2D7F">
              <w:rPr>
                <w:rFonts w:cs="Arial"/>
                <w:iCs/>
                <w:sz w:val="16"/>
                <w:szCs w:val="16"/>
                <w:lang w:val="en-US" w:eastAsia="en-US"/>
              </w:rPr>
              <w:t>Few minutes per day (100 loads</w:t>
            </w:r>
            <w:r w:rsidR="00DC2D7F" w:rsidRPr="00DC2D7F">
              <w:rPr>
                <w:rFonts w:cs="Arial"/>
                <w:iCs/>
                <w:sz w:val="16"/>
                <w:szCs w:val="16"/>
                <w:lang w:val="en-US" w:eastAsia="en-US"/>
              </w:rPr>
              <w:t xml:space="preserve"> per day)</w:t>
            </w:r>
          </w:p>
          <w:p w14:paraId="098464CB" w14:textId="77777777" w:rsidR="00693707" w:rsidRPr="00DC2D7F" w:rsidRDefault="00693707" w:rsidP="00693707">
            <w:pPr>
              <w:spacing w:after="200" w:line="276" w:lineRule="auto"/>
              <w:rPr>
                <w:rFonts w:cs="Arial"/>
                <w:iCs/>
                <w:sz w:val="16"/>
                <w:szCs w:val="16"/>
                <w:lang w:val="en-US" w:eastAsia="en-US"/>
              </w:rPr>
            </w:pPr>
          </w:p>
        </w:tc>
        <w:tc>
          <w:tcPr>
            <w:tcW w:w="1190" w:type="dxa"/>
            <w:shd w:val="clear" w:color="auto" w:fill="auto"/>
          </w:tcPr>
          <w:p w14:paraId="371B6FA0" w14:textId="5D45B910" w:rsidR="00693707" w:rsidRPr="00ED4896" w:rsidRDefault="00693707" w:rsidP="00693707">
            <w:pPr>
              <w:spacing w:after="200" w:line="276" w:lineRule="auto"/>
              <w:rPr>
                <w:rFonts w:cs="Arial"/>
                <w:iCs/>
                <w:sz w:val="16"/>
                <w:szCs w:val="16"/>
                <w:lang w:val="en-US" w:eastAsia="en-US"/>
              </w:rPr>
            </w:pPr>
            <w:r w:rsidRPr="00ED4896">
              <w:rPr>
                <w:rFonts w:cs="Arial"/>
                <w:iCs/>
                <w:sz w:val="16"/>
                <w:szCs w:val="16"/>
                <w:lang w:val="en-US" w:eastAsia="en-US"/>
              </w:rPr>
              <w:t xml:space="preserve">Low </w:t>
            </w:r>
            <w:r w:rsidR="00DC2D7F" w:rsidRPr="00ED4896">
              <w:rPr>
                <w:rFonts w:cs="Arial"/>
                <w:iCs/>
                <w:sz w:val="16"/>
                <w:szCs w:val="16"/>
                <w:lang w:val="en-US" w:eastAsia="en-US"/>
              </w:rPr>
              <w:t>, splashes on hands</w:t>
            </w:r>
            <w:r w:rsidR="00ED4896" w:rsidRPr="00ED4896">
              <w:rPr>
                <w:rFonts w:cs="Arial"/>
                <w:iCs/>
                <w:sz w:val="16"/>
                <w:szCs w:val="16"/>
                <w:lang w:val="en-US" w:eastAsia="en-US"/>
              </w:rPr>
              <w:t xml:space="preserve"> during use</w:t>
            </w:r>
          </w:p>
        </w:tc>
        <w:tc>
          <w:tcPr>
            <w:tcW w:w="3154" w:type="dxa"/>
            <w:shd w:val="clear" w:color="auto" w:fill="auto"/>
          </w:tcPr>
          <w:p w14:paraId="20FA936A" w14:textId="77777777" w:rsidR="00DC2D7F" w:rsidRDefault="00DC2D7F" w:rsidP="00693707">
            <w:pPr>
              <w:spacing w:after="200" w:line="276" w:lineRule="auto"/>
              <w:rPr>
                <w:rFonts w:cs="Arial"/>
                <w:iCs/>
                <w:sz w:val="16"/>
                <w:szCs w:val="16"/>
                <w:lang w:val="en-US" w:eastAsia="en-US"/>
              </w:rPr>
            </w:pPr>
            <w:r>
              <w:rPr>
                <w:rFonts w:cs="Arial"/>
                <w:iCs/>
                <w:sz w:val="16"/>
                <w:szCs w:val="16"/>
                <w:lang w:val="en-US" w:eastAsia="en-US"/>
              </w:rPr>
              <w:t xml:space="preserve">None required, product is not classified as skin sensitizing. </w:t>
            </w:r>
          </w:p>
          <w:p w14:paraId="4690ED85" w14:textId="17AAFB3D" w:rsidR="00693707" w:rsidRPr="00DC2D7F" w:rsidRDefault="00DC2D7F" w:rsidP="00693707">
            <w:pPr>
              <w:spacing w:after="200" w:line="276" w:lineRule="auto"/>
              <w:rPr>
                <w:rFonts w:cs="Arial"/>
                <w:iCs/>
                <w:sz w:val="16"/>
                <w:szCs w:val="16"/>
                <w:lang w:val="en-US" w:eastAsia="en-US"/>
              </w:rPr>
            </w:pPr>
            <w:r>
              <w:rPr>
                <w:rFonts w:cs="Arial"/>
                <w:iCs/>
                <w:sz w:val="16"/>
                <w:szCs w:val="16"/>
                <w:lang w:val="en-US" w:eastAsia="en-US"/>
              </w:rPr>
              <w:t xml:space="preserve">use instructions may include: wash </w:t>
            </w:r>
            <w:r w:rsidRPr="00DC2D7F">
              <w:rPr>
                <w:rFonts w:cs="Arial"/>
                <w:iCs/>
                <w:sz w:val="16"/>
                <w:szCs w:val="16"/>
                <w:lang w:val="en-US" w:eastAsia="en-US"/>
              </w:rPr>
              <w:t>hands after use</w:t>
            </w:r>
          </w:p>
        </w:tc>
        <w:tc>
          <w:tcPr>
            <w:tcW w:w="1701" w:type="dxa"/>
            <w:shd w:val="clear" w:color="auto" w:fill="auto"/>
          </w:tcPr>
          <w:p w14:paraId="2891A4DE" w14:textId="77777777" w:rsidR="00693707" w:rsidRDefault="00DC2D7F" w:rsidP="00693707">
            <w:pPr>
              <w:spacing w:after="200" w:line="276" w:lineRule="auto"/>
              <w:rPr>
                <w:rFonts w:cs="Arial"/>
                <w:iCs/>
                <w:sz w:val="16"/>
                <w:szCs w:val="16"/>
                <w:lang w:val="en-US" w:eastAsia="en-US"/>
              </w:rPr>
            </w:pPr>
            <w:r>
              <w:rPr>
                <w:rFonts w:cs="Arial"/>
                <w:iCs/>
                <w:sz w:val="16"/>
                <w:szCs w:val="16"/>
                <w:lang w:val="en-US" w:eastAsia="en-US"/>
              </w:rPr>
              <w:t>Acceptable:</w:t>
            </w:r>
          </w:p>
          <w:p w14:paraId="0FD89167" w14:textId="4A086D2C" w:rsidR="00DC2D7F" w:rsidRPr="00693707" w:rsidRDefault="00DC2D7F" w:rsidP="00693707">
            <w:pPr>
              <w:spacing w:after="200" w:line="276" w:lineRule="auto"/>
              <w:rPr>
                <w:rFonts w:cs="Arial"/>
                <w:iCs/>
                <w:sz w:val="16"/>
                <w:szCs w:val="16"/>
                <w:lang w:val="en-US" w:eastAsia="en-US"/>
              </w:rPr>
            </w:pPr>
            <w:r>
              <w:rPr>
                <w:rFonts w:cs="Arial"/>
                <w:iCs/>
                <w:sz w:val="16"/>
                <w:szCs w:val="16"/>
                <w:lang w:val="en-US" w:eastAsia="en-US"/>
              </w:rPr>
              <w:t>No classification for hazard categories, low frequency of use of the product by non-professional users.</w:t>
            </w:r>
          </w:p>
        </w:tc>
      </w:tr>
    </w:tbl>
    <w:p w14:paraId="14319DFE" w14:textId="77777777" w:rsidR="00693707" w:rsidRDefault="00693707" w:rsidP="0034462C">
      <w:pPr>
        <w:rPr>
          <w:i/>
          <w:sz w:val="22"/>
          <w:szCs w:val="22"/>
          <w:u w:val="single"/>
          <w:lang w:val="en-US"/>
        </w:rPr>
        <w:sectPr w:rsidR="00693707" w:rsidSect="00693707">
          <w:pgSz w:w="16838" w:h="11906" w:orient="landscape"/>
          <w:pgMar w:top="1440" w:right="1440" w:bottom="1440" w:left="1440" w:header="708" w:footer="708" w:gutter="0"/>
          <w:cols w:space="708"/>
          <w:titlePg/>
          <w:docGrid w:linePitch="360"/>
        </w:sectPr>
      </w:pPr>
    </w:p>
    <w:p w14:paraId="268EC549" w14:textId="350176A6" w:rsidR="00693707" w:rsidRPr="00744F64" w:rsidRDefault="00693707" w:rsidP="0034462C">
      <w:pPr>
        <w:rPr>
          <w:i/>
          <w:sz w:val="22"/>
          <w:szCs w:val="22"/>
          <w:u w:val="single"/>
          <w:lang w:val="en-US"/>
        </w:rPr>
      </w:pPr>
    </w:p>
    <w:p w14:paraId="6EDF42FA" w14:textId="77777777" w:rsidR="00880DB3" w:rsidRPr="00744F64" w:rsidRDefault="00880DB3" w:rsidP="0034462C">
      <w:pPr>
        <w:rPr>
          <w:b/>
          <w:i/>
          <w:sz w:val="22"/>
          <w:szCs w:val="22"/>
          <w:lang w:val="en-US"/>
        </w:rPr>
      </w:pPr>
      <w:bookmarkStart w:id="1521" w:name="_Toc389729073"/>
      <w:bookmarkStart w:id="1522" w:name="_Toc403472769"/>
      <w:r w:rsidRPr="00744F64">
        <w:rPr>
          <w:b/>
          <w:i/>
          <w:sz w:val="22"/>
          <w:szCs w:val="22"/>
          <w:lang w:val="en-US"/>
        </w:rPr>
        <w:t>Exposure of the general public</w:t>
      </w:r>
      <w:bookmarkEnd w:id="1521"/>
      <w:bookmarkEnd w:id="1522"/>
    </w:p>
    <w:p w14:paraId="061951DB" w14:textId="77777777" w:rsidR="00880DB3" w:rsidRPr="00744F64" w:rsidRDefault="00880DB3" w:rsidP="0034462C">
      <w:pPr>
        <w:rPr>
          <w:highlight w:val="cyan"/>
          <w:lang w:val="en-US"/>
        </w:rPr>
      </w:pPr>
    </w:p>
    <w:p w14:paraId="1465FABB" w14:textId="0C42263C" w:rsidR="00604E15" w:rsidRPr="00FD2055" w:rsidRDefault="00604E15" w:rsidP="00604E15">
      <w:pPr>
        <w:rPr>
          <w:i/>
          <w:sz w:val="22"/>
          <w:szCs w:val="22"/>
          <w:u w:val="single"/>
          <w:lang w:val="it-IT"/>
        </w:rPr>
      </w:pPr>
      <w:bookmarkStart w:id="1523" w:name="_Toc389729071"/>
      <w:r w:rsidRPr="00FD2055">
        <w:rPr>
          <w:i/>
          <w:sz w:val="22"/>
          <w:szCs w:val="22"/>
          <w:u w:val="single"/>
          <w:lang w:val="it-IT"/>
        </w:rPr>
        <w:t>Scenario [</w:t>
      </w:r>
      <w:r w:rsidR="00CA7B6D">
        <w:rPr>
          <w:i/>
          <w:sz w:val="22"/>
          <w:szCs w:val="22"/>
          <w:u w:val="single"/>
          <w:lang w:val="it-IT"/>
        </w:rPr>
        <w:t>7</w:t>
      </w:r>
      <w:r w:rsidRPr="00FD2055">
        <w:rPr>
          <w:i/>
          <w:sz w:val="22"/>
          <w:szCs w:val="22"/>
          <w:u w:val="single"/>
          <w:lang w:val="it-IT"/>
        </w:rPr>
        <w:t>]</w:t>
      </w:r>
      <w:bookmarkEnd w:id="1523"/>
      <w:r>
        <w:rPr>
          <w:i/>
          <w:sz w:val="22"/>
          <w:szCs w:val="22"/>
          <w:u w:val="single"/>
          <w:lang w:val="it-IT"/>
        </w:rPr>
        <w:t xml:space="preserve"> : secondary exposure – handling of treated wood (adult) – acute exposure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9"/>
        <w:gridCol w:w="2543"/>
        <w:gridCol w:w="4764"/>
      </w:tblGrid>
      <w:tr w:rsidR="00604E15" w:rsidRPr="00FD2055" w14:paraId="4941554C" w14:textId="77777777" w:rsidTr="00D304BD">
        <w:trPr>
          <w:tblHeader/>
        </w:trPr>
        <w:tc>
          <w:tcPr>
            <w:tcW w:w="5000" w:type="pct"/>
            <w:gridSpan w:val="3"/>
            <w:shd w:val="clear" w:color="auto" w:fill="FFFFCC"/>
            <w:tcMar>
              <w:top w:w="57" w:type="dxa"/>
              <w:bottom w:w="57" w:type="dxa"/>
            </w:tcMar>
          </w:tcPr>
          <w:p w14:paraId="572F3642" w14:textId="1C70DAF7" w:rsidR="00604E15" w:rsidRPr="00FD2055" w:rsidRDefault="00604E15" w:rsidP="00CA7B6D">
            <w:pPr>
              <w:rPr>
                <w:b/>
              </w:rPr>
            </w:pPr>
            <w:r w:rsidRPr="00FD2055">
              <w:rPr>
                <w:b/>
              </w:rPr>
              <w:t>Description of Scenario [</w:t>
            </w:r>
            <w:r w:rsidR="00CA7B6D">
              <w:rPr>
                <w:b/>
              </w:rPr>
              <w:t>7</w:t>
            </w:r>
            <w:r w:rsidRPr="00FD2055">
              <w:rPr>
                <w:b/>
              </w:rPr>
              <w:t>]</w:t>
            </w:r>
          </w:p>
        </w:tc>
      </w:tr>
      <w:tr w:rsidR="00604E15" w:rsidRPr="0015788A" w14:paraId="0C98B4A3" w14:textId="77777777" w:rsidTr="00D304BD">
        <w:trPr>
          <w:tblHeader/>
        </w:trPr>
        <w:tc>
          <w:tcPr>
            <w:tcW w:w="5000" w:type="pct"/>
            <w:gridSpan w:val="3"/>
            <w:shd w:val="clear" w:color="auto" w:fill="auto"/>
            <w:tcMar>
              <w:top w:w="57" w:type="dxa"/>
              <w:bottom w:w="57" w:type="dxa"/>
            </w:tcMar>
          </w:tcPr>
          <w:p w14:paraId="6A721DD9" w14:textId="77777777" w:rsidR="00604E15" w:rsidRPr="00FD7548" w:rsidRDefault="00604E15" w:rsidP="00D304BD">
            <w:pPr>
              <w:keepNext/>
              <w:widowControl w:val="0"/>
              <w:tabs>
                <w:tab w:val="center" w:pos="4536"/>
                <w:tab w:val="right" w:pos="9072"/>
              </w:tabs>
              <w:rPr>
                <w:lang w:val="en-US"/>
              </w:rPr>
            </w:pPr>
            <w:r w:rsidRPr="00FD7548">
              <w:rPr>
                <w:lang w:val="en-US"/>
              </w:rPr>
              <w:t>This scenario models dermal exposure following handling of treated wood (acute exposure). Following further assumptions are made, in line with the CAR for permethrin :</w:t>
            </w:r>
          </w:p>
          <w:p w14:paraId="36EFF47C" w14:textId="43A2892E" w:rsidR="00604E15" w:rsidRPr="00FD7548" w:rsidRDefault="00604E15" w:rsidP="00D304BD">
            <w:pPr>
              <w:keepNext/>
              <w:widowControl w:val="0"/>
              <w:tabs>
                <w:tab w:val="center" w:pos="709"/>
                <w:tab w:val="right" w:pos="9072"/>
              </w:tabs>
              <w:rPr>
                <w:iCs/>
                <w:color w:val="000000"/>
                <w:lang w:val="en-US" w:eastAsia="en-GB"/>
              </w:rPr>
            </w:pPr>
            <w:r w:rsidRPr="00FD7548">
              <w:rPr>
                <w:iCs/>
                <w:color w:val="000000"/>
                <w:lang w:val="en-US" w:eastAsia="en-GB"/>
              </w:rPr>
              <w:t>All the permethrin applied to the timber sits on the timber surface for dermal contact scenarios and all of the permethrin applied to the surface is dislodgeable</w:t>
            </w:r>
            <w:r w:rsidR="00EB19B6" w:rsidRPr="00FD7548">
              <w:rPr>
                <w:iCs/>
                <w:color w:val="000000"/>
                <w:lang w:val="en-US" w:eastAsia="en-GB"/>
              </w:rPr>
              <w:t>.</w:t>
            </w:r>
          </w:p>
          <w:p w14:paraId="2E830D0B" w14:textId="36ED65AB" w:rsidR="00604E15" w:rsidRPr="00FD7548" w:rsidRDefault="00604E15" w:rsidP="00D304BD">
            <w:pPr>
              <w:jc w:val="both"/>
              <w:rPr>
                <w:lang w:val="en-US"/>
              </w:rPr>
            </w:pPr>
            <w:r w:rsidRPr="00FD7548">
              <w:rPr>
                <w:lang w:val="en-US"/>
              </w:rPr>
              <w:t>The surface loading of the wood is</w:t>
            </w:r>
            <w:r w:rsidR="00245C8E" w:rsidRPr="00FD7548">
              <w:rPr>
                <w:lang w:val="en-US"/>
              </w:rPr>
              <w:t xml:space="preserve"> calculated based on the concentration</w:t>
            </w:r>
            <w:r w:rsidRPr="00FD7548">
              <w:rPr>
                <w:lang w:val="en-US"/>
              </w:rPr>
              <w:t xml:space="preserve"> of 0.</w:t>
            </w:r>
            <w:r w:rsidR="00245C8E" w:rsidRPr="00FD7548">
              <w:rPr>
                <w:lang w:val="en-US"/>
              </w:rPr>
              <w:t>2</w:t>
            </w:r>
            <w:r w:rsidRPr="00FD7548">
              <w:rPr>
                <w:lang w:val="en-US"/>
              </w:rPr>
              <w:t>5% permethrin</w:t>
            </w:r>
            <w:r w:rsidR="00245C8E" w:rsidRPr="00FD7548">
              <w:rPr>
                <w:lang w:val="en-US"/>
              </w:rPr>
              <w:t xml:space="preserve"> (2g/L)</w:t>
            </w:r>
            <w:r w:rsidRPr="00FD7548">
              <w:rPr>
                <w:lang w:val="en-US"/>
              </w:rPr>
              <w:t xml:space="preserve"> and an application rate of </w:t>
            </w:r>
            <w:r w:rsidR="00FB35CE" w:rsidRPr="00FD7548">
              <w:rPr>
                <w:lang w:val="en-US"/>
              </w:rPr>
              <w:t xml:space="preserve">300mL </w:t>
            </w:r>
            <w:r w:rsidRPr="00FD7548">
              <w:rPr>
                <w:lang w:val="en-US"/>
              </w:rPr>
              <w:t>in-use solution per m</w:t>
            </w:r>
            <w:r w:rsidRPr="00FD7548">
              <w:rPr>
                <w:vertAlign w:val="superscript"/>
                <w:lang w:val="en-US"/>
              </w:rPr>
              <w:t>2</w:t>
            </w:r>
            <w:r w:rsidRPr="00FD7548">
              <w:rPr>
                <w:lang w:val="en-US"/>
              </w:rPr>
              <w:t xml:space="preserve"> wood. </w:t>
            </w:r>
          </w:p>
          <w:p w14:paraId="74982A39" w14:textId="184AF07C" w:rsidR="00604E15" w:rsidRPr="00FD7548" w:rsidRDefault="00604E15" w:rsidP="00FB35CE">
            <w:pPr>
              <w:jc w:val="both"/>
              <w:rPr>
                <w:lang w:val="en-US"/>
              </w:rPr>
            </w:pPr>
            <w:r w:rsidRPr="00FD7548">
              <w:rPr>
                <w:lang w:val="en-US"/>
              </w:rPr>
              <w:t xml:space="preserve">A body weight of 60kg is considered for adult bystanders. A dermal absorption of </w:t>
            </w:r>
            <w:r w:rsidR="00450A85" w:rsidRPr="00FD7548">
              <w:rPr>
                <w:lang w:val="en-US"/>
              </w:rPr>
              <w:t>70</w:t>
            </w:r>
            <w:r w:rsidRPr="00FD7548">
              <w:rPr>
                <w:lang w:val="en-US"/>
              </w:rPr>
              <w:t xml:space="preserve">% is considered for permethrin </w:t>
            </w:r>
            <w:r w:rsidR="00FB35CE" w:rsidRPr="00FD7548">
              <w:rPr>
                <w:lang w:val="en-US"/>
              </w:rPr>
              <w:t>(</w:t>
            </w:r>
            <w:r w:rsidR="00450A85" w:rsidRPr="00FD7548">
              <w:rPr>
                <w:lang w:val="en-US"/>
              </w:rPr>
              <w:t>Guidance on dermal absorption, EFSA Journal 2017; 15(6):4873</w:t>
            </w:r>
            <w:r w:rsidR="00FB35CE" w:rsidRPr="00FD7548">
              <w:rPr>
                <w:lang w:val="en-US"/>
              </w:rPr>
              <w:t>)</w:t>
            </w:r>
          </w:p>
        </w:tc>
      </w:tr>
      <w:tr w:rsidR="00604E15" w:rsidRPr="00FD2055" w14:paraId="6CE11491" w14:textId="77777777" w:rsidTr="00604E15">
        <w:trPr>
          <w:tblHeader/>
        </w:trPr>
        <w:tc>
          <w:tcPr>
            <w:tcW w:w="948" w:type="pct"/>
            <w:shd w:val="clear" w:color="auto" w:fill="auto"/>
            <w:tcMar>
              <w:top w:w="57" w:type="dxa"/>
              <w:bottom w:w="57" w:type="dxa"/>
            </w:tcMar>
          </w:tcPr>
          <w:p w14:paraId="5956824B" w14:textId="77777777" w:rsidR="00604E15" w:rsidRPr="00FD7548" w:rsidRDefault="00604E15" w:rsidP="00D304BD">
            <w:pPr>
              <w:rPr>
                <w:lang w:val="en-US"/>
              </w:rPr>
            </w:pPr>
          </w:p>
        </w:tc>
        <w:tc>
          <w:tcPr>
            <w:tcW w:w="1410" w:type="pct"/>
            <w:shd w:val="clear" w:color="auto" w:fill="auto"/>
            <w:tcMar>
              <w:top w:w="57" w:type="dxa"/>
              <w:bottom w:w="57" w:type="dxa"/>
            </w:tcMar>
          </w:tcPr>
          <w:p w14:paraId="66D1501C" w14:textId="77777777" w:rsidR="00604E15" w:rsidRPr="00FD2055" w:rsidRDefault="00604E15" w:rsidP="00D304BD">
            <w:r w:rsidRPr="00FD2055">
              <w:t>Parameters</w:t>
            </w:r>
          </w:p>
        </w:tc>
        <w:tc>
          <w:tcPr>
            <w:tcW w:w="2642" w:type="pct"/>
            <w:shd w:val="clear" w:color="auto" w:fill="auto"/>
            <w:tcMar>
              <w:top w:w="57" w:type="dxa"/>
              <w:bottom w:w="57" w:type="dxa"/>
            </w:tcMar>
          </w:tcPr>
          <w:p w14:paraId="06FB2C59" w14:textId="77777777" w:rsidR="00604E15" w:rsidRPr="00FD2055" w:rsidRDefault="00604E15" w:rsidP="00D304BD">
            <w:r w:rsidRPr="00FD2055">
              <w:t>Value</w:t>
            </w:r>
          </w:p>
        </w:tc>
      </w:tr>
      <w:tr w:rsidR="00604E15" w:rsidRPr="00FD2055" w14:paraId="1ECC7B47" w14:textId="77777777" w:rsidTr="00604E15">
        <w:trPr>
          <w:tblHeader/>
        </w:trPr>
        <w:tc>
          <w:tcPr>
            <w:tcW w:w="948" w:type="pct"/>
            <w:vMerge w:val="restart"/>
            <w:tcMar>
              <w:top w:w="57" w:type="dxa"/>
              <w:bottom w:w="57" w:type="dxa"/>
            </w:tcMar>
          </w:tcPr>
          <w:p w14:paraId="11DEEE66" w14:textId="77777777" w:rsidR="00604E15" w:rsidRPr="00FD2055" w:rsidRDefault="00604E15" w:rsidP="00D304BD">
            <w:r w:rsidRPr="00FD2055">
              <w:t>Tier 1</w:t>
            </w:r>
          </w:p>
        </w:tc>
        <w:tc>
          <w:tcPr>
            <w:tcW w:w="1410" w:type="pct"/>
            <w:shd w:val="clear" w:color="auto" w:fill="auto"/>
            <w:tcMar>
              <w:top w:w="57" w:type="dxa"/>
              <w:bottom w:w="57" w:type="dxa"/>
            </w:tcMar>
          </w:tcPr>
          <w:p w14:paraId="306C6BF0" w14:textId="77777777" w:rsidR="00604E15" w:rsidRPr="00FD2055" w:rsidRDefault="00604E15" w:rsidP="00D304BD">
            <w:r>
              <w:t>Surface loading wood</w:t>
            </w:r>
          </w:p>
        </w:tc>
        <w:tc>
          <w:tcPr>
            <w:tcW w:w="2642" w:type="pct"/>
            <w:shd w:val="clear" w:color="auto" w:fill="auto"/>
            <w:tcMar>
              <w:top w:w="57" w:type="dxa"/>
              <w:bottom w:w="57" w:type="dxa"/>
            </w:tcMar>
          </w:tcPr>
          <w:p w14:paraId="4A75A875" w14:textId="27540CEE" w:rsidR="00604E15" w:rsidRPr="00FD2055" w:rsidRDefault="00CA7B6D" w:rsidP="00FB35CE">
            <w:r>
              <w:t>0.</w:t>
            </w:r>
            <w:r w:rsidR="00FB35CE">
              <w:t xml:space="preserve">06 </w:t>
            </w:r>
            <w:r w:rsidR="00604E15">
              <w:t>mg permethrin/cm</w:t>
            </w:r>
            <w:r w:rsidR="00604E15" w:rsidRPr="002E0905">
              <w:rPr>
                <w:vertAlign w:val="superscript"/>
              </w:rPr>
              <w:t>2</w:t>
            </w:r>
          </w:p>
        </w:tc>
      </w:tr>
      <w:tr w:rsidR="00604E15" w:rsidRPr="00FD2055" w14:paraId="08CA1955" w14:textId="77777777" w:rsidTr="00604E15">
        <w:trPr>
          <w:tblHeader/>
        </w:trPr>
        <w:tc>
          <w:tcPr>
            <w:tcW w:w="948" w:type="pct"/>
            <w:vMerge/>
            <w:tcMar>
              <w:top w:w="57" w:type="dxa"/>
              <w:bottom w:w="57" w:type="dxa"/>
            </w:tcMar>
          </w:tcPr>
          <w:p w14:paraId="25A2266A" w14:textId="77777777" w:rsidR="00604E15" w:rsidRPr="00FD2055" w:rsidRDefault="00604E15" w:rsidP="00D304BD"/>
        </w:tc>
        <w:tc>
          <w:tcPr>
            <w:tcW w:w="1410" w:type="pct"/>
            <w:shd w:val="clear" w:color="auto" w:fill="auto"/>
            <w:tcMar>
              <w:top w:w="57" w:type="dxa"/>
              <w:bottom w:w="57" w:type="dxa"/>
            </w:tcMar>
          </w:tcPr>
          <w:p w14:paraId="58A87F42" w14:textId="6A07ADC7" w:rsidR="00604E15" w:rsidRDefault="00EB19B6" w:rsidP="00D304BD">
            <w:r>
              <w:t>Exposure fre</w:t>
            </w:r>
            <w:r w:rsidR="00604E15">
              <w:t>quency</w:t>
            </w:r>
          </w:p>
        </w:tc>
        <w:tc>
          <w:tcPr>
            <w:tcW w:w="2642" w:type="pct"/>
            <w:shd w:val="clear" w:color="auto" w:fill="auto"/>
            <w:tcMar>
              <w:top w:w="57" w:type="dxa"/>
              <w:bottom w:w="57" w:type="dxa"/>
            </w:tcMar>
          </w:tcPr>
          <w:p w14:paraId="5326DD25" w14:textId="77777777" w:rsidR="00604E15" w:rsidRDefault="00604E15" w:rsidP="00D304BD">
            <w:r>
              <w:t xml:space="preserve">100 contacts/day </w:t>
            </w:r>
          </w:p>
          <w:p w14:paraId="14FEA9F0" w14:textId="77777777" w:rsidR="00604E15" w:rsidRDefault="00604E15" w:rsidP="00D304BD">
            <w:r>
              <w:t>(CAR permethrin)</w:t>
            </w:r>
          </w:p>
        </w:tc>
      </w:tr>
      <w:tr w:rsidR="00604E15" w:rsidRPr="0015788A" w14:paraId="2F03E431" w14:textId="77777777" w:rsidTr="00604E15">
        <w:trPr>
          <w:tblHeader/>
        </w:trPr>
        <w:tc>
          <w:tcPr>
            <w:tcW w:w="948" w:type="pct"/>
            <w:vMerge/>
            <w:tcMar>
              <w:top w:w="57" w:type="dxa"/>
              <w:bottom w:w="57" w:type="dxa"/>
            </w:tcMar>
          </w:tcPr>
          <w:p w14:paraId="4C3A8DBF" w14:textId="77777777" w:rsidR="00604E15" w:rsidRPr="00FD2055" w:rsidRDefault="00604E15" w:rsidP="00D304BD"/>
        </w:tc>
        <w:tc>
          <w:tcPr>
            <w:tcW w:w="1410" w:type="pct"/>
            <w:shd w:val="clear" w:color="auto" w:fill="auto"/>
            <w:tcMar>
              <w:top w:w="57" w:type="dxa"/>
              <w:bottom w:w="57" w:type="dxa"/>
            </w:tcMar>
          </w:tcPr>
          <w:p w14:paraId="7D5CB73E" w14:textId="77777777" w:rsidR="00604E15" w:rsidRPr="00FD2055" w:rsidRDefault="00604E15" w:rsidP="00D304BD">
            <w:r>
              <w:t>Exposed area</w:t>
            </w:r>
          </w:p>
        </w:tc>
        <w:tc>
          <w:tcPr>
            <w:tcW w:w="2642" w:type="pct"/>
            <w:shd w:val="clear" w:color="auto" w:fill="auto"/>
            <w:tcMar>
              <w:top w:w="57" w:type="dxa"/>
              <w:bottom w:w="57" w:type="dxa"/>
            </w:tcMar>
          </w:tcPr>
          <w:p w14:paraId="68EEC413" w14:textId="77777777" w:rsidR="00604E15" w:rsidRPr="00FD7548" w:rsidRDefault="00604E15" w:rsidP="00D304BD">
            <w:pPr>
              <w:rPr>
                <w:vertAlign w:val="superscript"/>
                <w:lang w:val="en-US"/>
              </w:rPr>
            </w:pPr>
            <w:r w:rsidRPr="00FD7548">
              <w:rPr>
                <w:lang w:val="en-US"/>
              </w:rPr>
              <w:t>164 cm</w:t>
            </w:r>
            <w:r w:rsidRPr="00FD7548">
              <w:rPr>
                <w:vertAlign w:val="superscript"/>
                <w:lang w:val="en-US"/>
              </w:rPr>
              <w:t>2</w:t>
            </w:r>
          </w:p>
          <w:p w14:paraId="2AE5052A" w14:textId="77777777" w:rsidR="00604E15" w:rsidRPr="00FD7548" w:rsidRDefault="00604E15" w:rsidP="00D304BD">
            <w:pPr>
              <w:rPr>
                <w:lang w:val="en-US"/>
              </w:rPr>
            </w:pPr>
            <w:r w:rsidRPr="00FD7548">
              <w:rPr>
                <w:lang w:val="en-US"/>
              </w:rPr>
              <w:t>(20% of the hands contaminated, based on the hand surface of 820 cm</w:t>
            </w:r>
            <w:r w:rsidRPr="00FD7548">
              <w:rPr>
                <w:vertAlign w:val="superscript"/>
                <w:lang w:val="en-US"/>
              </w:rPr>
              <w:t>2</w:t>
            </w:r>
            <w:r w:rsidRPr="00FD7548">
              <w:rPr>
                <w:lang w:val="en-US"/>
              </w:rPr>
              <w:t xml:space="preserve"> according to the HEEG Opinion on default factors)</w:t>
            </w:r>
          </w:p>
        </w:tc>
      </w:tr>
      <w:tr w:rsidR="00604E15" w:rsidRPr="00FD2055" w14:paraId="5346AF82" w14:textId="77777777" w:rsidTr="00604E15">
        <w:trPr>
          <w:tblHeader/>
        </w:trPr>
        <w:tc>
          <w:tcPr>
            <w:tcW w:w="948" w:type="pct"/>
            <w:vMerge/>
            <w:tcMar>
              <w:top w:w="57" w:type="dxa"/>
              <w:bottom w:w="57" w:type="dxa"/>
            </w:tcMar>
          </w:tcPr>
          <w:p w14:paraId="4355EDAA" w14:textId="77777777" w:rsidR="00604E15" w:rsidRPr="00FD7548" w:rsidRDefault="00604E15" w:rsidP="00D304BD">
            <w:pPr>
              <w:rPr>
                <w:lang w:val="en-US"/>
              </w:rPr>
            </w:pPr>
          </w:p>
        </w:tc>
        <w:tc>
          <w:tcPr>
            <w:tcW w:w="1410" w:type="pct"/>
            <w:shd w:val="clear" w:color="auto" w:fill="auto"/>
            <w:tcMar>
              <w:top w:w="57" w:type="dxa"/>
              <w:bottom w:w="57" w:type="dxa"/>
            </w:tcMar>
          </w:tcPr>
          <w:p w14:paraId="528B5FA2" w14:textId="77777777" w:rsidR="00604E15" w:rsidRPr="00FD2055" w:rsidRDefault="00604E15" w:rsidP="00D304BD">
            <w:r>
              <w:t>Transfer efficiency</w:t>
            </w:r>
          </w:p>
        </w:tc>
        <w:tc>
          <w:tcPr>
            <w:tcW w:w="2642" w:type="pct"/>
            <w:shd w:val="clear" w:color="auto" w:fill="auto"/>
            <w:tcMar>
              <w:top w:w="57" w:type="dxa"/>
              <w:bottom w:w="57" w:type="dxa"/>
            </w:tcMar>
          </w:tcPr>
          <w:p w14:paraId="47E0B1A1" w14:textId="77777777" w:rsidR="00604E15" w:rsidRDefault="00604E15" w:rsidP="00D304BD">
            <w:r>
              <w:t>2%</w:t>
            </w:r>
          </w:p>
          <w:p w14:paraId="120B36EC" w14:textId="15BD177F" w:rsidR="00604E15" w:rsidRPr="00FD2055" w:rsidRDefault="00604E15" w:rsidP="00D304BD">
            <w:r>
              <w:t>(rough sawn wood;</w:t>
            </w:r>
            <w:r w:rsidRPr="002E0905">
              <w:rPr>
                <w:iCs/>
                <w:color w:val="000000"/>
                <w:lang w:eastAsia="en-GB"/>
              </w:rPr>
              <w:t xml:space="preserve"> TNsG 2002</w:t>
            </w:r>
            <w:r w:rsidR="008D23CE">
              <w:rPr>
                <w:iCs/>
                <w:color w:val="000000"/>
                <w:lang w:eastAsia="en-GB"/>
              </w:rPr>
              <w:t>)</w:t>
            </w:r>
            <w:r>
              <w:t xml:space="preserve"> </w:t>
            </w:r>
          </w:p>
        </w:tc>
      </w:tr>
    </w:tbl>
    <w:p w14:paraId="59C7FBC5" w14:textId="77777777" w:rsidR="00604E15" w:rsidRDefault="00604E15" w:rsidP="00604E15">
      <w:pPr>
        <w:spacing w:after="200" w:line="276" w:lineRule="auto"/>
        <w:rPr>
          <w:b/>
          <w:bCs/>
        </w:rPr>
      </w:pPr>
    </w:p>
    <w:p w14:paraId="6812A3D5" w14:textId="6C94275B" w:rsidR="00604E15" w:rsidRDefault="00604E15" w:rsidP="00604E15">
      <w:pPr>
        <w:rPr>
          <w:b/>
          <w:bCs/>
        </w:rPr>
      </w:pPr>
      <w:r w:rsidRPr="00FD2055">
        <w:rPr>
          <w:b/>
          <w:bCs/>
        </w:rPr>
        <w:t>Calculations for Scenario [</w:t>
      </w:r>
      <w:r w:rsidR="00CA7B6D">
        <w:rPr>
          <w:b/>
          <w:bCs/>
        </w:rPr>
        <w:t>7</w:t>
      </w:r>
      <w:r w:rsidRPr="00FD2055">
        <w:rPr>
          <w:b/>
          <w:bCs/>
        </w:rPr>
        <w:t>]</w:t>
      </w:r>
    </w:p>
    <w:p w14:paraId="0AB6C9EB" w14:textId="77777777" w:rsidR="00450A85" w:rsidRPr="00FD2055" w:rsidRDefault="00450A85" w:rsidP="00604E15">
      <w:pPr>
        <w:rPr>
          <w:b/>
          <w:bCs/>
        </w:rPr>
      </w:pPr>
    </w:p>
    <w:tbl>
      <w:tblPr>
        <w:tblW w:w="8800" w:type="dxa"/>
        <w:tblLook w:val="04A0" w:firstRow="1" w:lastRow="0" w:firstColumn="1" w:lastColumn="0" w:noHBand="0" w:noVBand="1"/>
      </w:tblPr>
      <w:tblGrid>
        <w:gridCol w:w="1236"/>
        <w:gridCol w:w="2126"/>
        <w:gridCol w:w="1362"/>
        <w:gridCol w:w="1417"/>
        <w:gridCol w:w="1362"/>
        <w:gridCol w:w="1297"/>
      </w:tblGrid>
      <w:tr w:rsidR="00450A85" w:rsidRPr="0015788A" w14:paraId="0829D2A5" w14:textId="77777777" w:rsidTr="00450A85">
        <w:trPr>
          <w:cantSplit/>
          <w:trHeight w:val="580"/>
        </w:trPr>
        <w:tc>
          <w:tcPr>
            <w:tcW w:w="8800" w:type="dxa"/>
            <w:gridSpan w:val="6"/>
            <w:tcBorders>
              <w:top w:val="single" w:sz="8" w:space="0" w:color="auto"/>
              <w:left w:val="single" w:sz="8" w:space="0" w:color="auto"/>
              <w:bottom w:val="single" w:sz="8" w:space="0" w:color="auto"/>
              <w:right w:val="single" w:sz="8" w:space="0" w:color="000000"/>
            </w:tcBorders>
            <w:shd w:val="clear" w:color="000000" w:fill="FFFFCC"/>
            <w:vAlign w:val="center"/>
            <w:hideMark/>
          </w:tcPr>
          <w:p w14:paraId="24DB326A" w14:textId="77777777" w:rsidR="00450A85" w:rsidRPr="00FD7548" w:rsidRDefault="00450A85" w:rsidP="00450A85">
            <w:pPr>
              <w:jc w:val="center"/>
              <w:rPr>
                <w:b/>
                <w:bCs/>
                <w:lang w:val="en-US"/>
              </w:rPr>
            </w:pPr>
            <w:r w:rsidRPr="00FD7548">
              <w:rPr>
                <w:b/>
                <w:bCs/>
                <w:lang w:val="en-US"/>
              </w:rPr>
              <w:t>Summary table: systemic exposure from non-professional uses</w:t>
            </w:r>
          </w:p>
        </w:tc>
      </w:tr>
      <w:tr w:rsidR="00450A85" w:rsidRPr="0015788A" w14:paraId="47273335" w14:textId="77777777" w:rsidTr="00450A85">
        <w:trPr>
          <w:cantSplit/>
          <w:trHeight w:val="1693"/>
        </w:trPr>
        <w:tc>
          <w:tcPr>
            <w:tcW w:w="1236" w:type="dxa"/>
            <w:tcBorders>
              <w:top w:val="nil"/>
              <w:left w:val="single" w:sz="8" w:space="0" w:color="auto"/>
              <w:bottom w:val="single" w:sz="8" w:space="0" w:color="000000"/>
              <w:right w:val="single" w:sz="8" w:space="0" w:color="auto"/>
            </w:tcBorders>
            <w:shd w:val="clear" w:color="auto" w:fill="auto"/>
            <w:vAlign w:val="center"/>
            <w:hideMark/>
          </w:tcPr>
          <w:p w14:paraId="4782B804" w14:textId="77777777" w:rsidR="00450A85" w:rsidRPr="00450A85" w:rsidRDefault="00450A85" w:rsidP="00450A85">
            <w:pPr>
              <w:rPr>
                <w:b/>
                <w:bCs/>
              </w:rPr>
            </w:pPr>
            <w:r w:rsidRPr="00450A85">
              <w:rPr>
                <w:b/>
                <w:bCs/>
              </w:rPr>
              <w:t>Exposure scenario</w:t>
            </w:r>
          </w:p>
        </w:tc>
        <w:tc>
          <w:tcPr>
            <w:tcW w:w="2126" w:type="dxa"/>
            <w:tcBorders>
              <w:top w:val="nil"/>
              <w:left w:val="single" w:sz="8" w:space="0" w:color="auto"/>
              <w:bottom w:val="single" w:sz="8" w:space="0" w:color="000000"/>
              <w:right w:val="single" w:sz="8" w:space="0" w:color="auto"/>
            </w:tcBorders>
            <w:shd w:val="clear" w:color="auto" w:fill="auto"/>
            <w:vAlign w:val="center"/>
            <w:hideMark/>
          </w:tcPr>
          <w:p w14:paraId="7CDA5481" w14:textId="77777777" w:rsidR="00450A85" w:rsidRPr="00450A85" w:rsidRDefault="00450A85" w:rsidP="00450A85">
            <w:pPr>
              <w:rPr>
                <w:b/>
                <w:bCs/>
              </w:rPr>
            </w:pPr>
            <w:r w:rsidRPr="00450A85">
              <w:rPr>
                <w:b/>
                <w:bCs/>
              </w:rPr>
              <w:t>Tier/PPE</w:t>
            </w:r>
          </w:p>
        </w:tc>
        <w:tc>
          <w:tcPr>
            <w:tcW w:w="1362" w:type="dxa"/>
            <w:tcBorders>
              <w:top w:val="nil"/>
              <w:left w:val="single" w:sz="8" w:space="0" w:color="auto"/>
              <w:bottom w:val="single" w:sz="8" w:space="0" w:color="000000"/>
              <w:right w:val="single" w:sz="8" w:space="0" w:color="auto"/>
            </w:tcBorders>
            <w:shd w:val="clear" w:color="auto" w:fill="auto"/>
            <w:vAlign w:val="center"/>
            <w:hideMark/>
          </w:tcPr>
          <w:p w14:paraId="5EE8DE02" w14:textId="77777777" w:rsidR="00450A85" w:rsidRPr="00450A85" w:rsidRDefault="00450A85" w:rsidP="00450A85">
            <w:pPr>
              <w:rPr>
                <w:b/>
                <w:bCs/>
              </w:rPr>
            </w:pPr>
            <w:r w:rsidRPr="00450A85">
              <w:rPr>
                <w:b/>
                <w:bCs/>
              </w:rPr>
              <w:t>Estimated inhalation uptake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C01B654" w14:textId="77777777" w:rsidR="00450A85" w:rsidRPr="00FD7548" w:rsidRDefault="00450A85" w:rsidP="00450A85">
            <w:pPr>
              <w:rPr>
                <w:b/>
                <w:bCs/>
                <w:lang w:val="en-US"/>
              </w:rPr>
            </w:pPr>
            <w:r w:rsidRPr="00FD7548">
              <w:rPr>
                <w:b/>
                <w:bCs/>
                <w:lang w:val="en-US"/>
              </w:rPr>
              <w:t>Estimated dermal uptake</w:t>
            </w:r>
          </w:p>
          <w:p w14:paraId="78BC8390" w14:textId="77777777" w:rsidR="00450A85" w:rsidRPr="00FD7548" w:rsidRDefault="00450A85" w:rsidP="00450A85">
            <w:pPr>
              <w:rPr>
                <w:b/>
                <w:bCs/>
                <w:lang w:val="en-US"/>
              </w:rPr>
            </w:pPr>
            <w:r w:rsidRPr="00FD7548">
              <w:rPr>
                <w:b/>
                <w:bCs/>
                <w:lang w:val="en-US"/>
              </w:rPr>
              <w:t>(internal)</w:t>
            </w:r>
          </w:p>
          <w:p w14:paraId="2699EA64" w14:textId="73101D5A" w:rsidR="00450A85" w:rsidRPr="00FD7548" w:rsidRDefault="00450A85" w:rsidP="00450A85">
            <w:pPr>
              <w:rPr>
                <w:b/>
                <w:bCs/>
                <w:lang w:val="en-US"/>
              </w:rPr>
            </w:pPr>
            <w:r w:rsidRPr="00FD7548">
              <w:rPr>
                <w:b/>
                <w:bCs/>
                <w:lang w:val="en-US"/>
              </w:rPr>
              <w:t>mg/kg/day*</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C1B4DF" w14:textId="77777777" w:rsidR="00450A85" w:rsidRPr="00450A85" w:rsidRDefault="00450A85" w:rsidP="00450A85">
            <w:pPr>
              <w:rPr>
                <w:b/>
                <w:bCs/>
              </w:rPr>
            </w:pPr>
            <w:r w:rsidRPr="00450A85">
              <w:rPr>
                <w:b/>
                <w:bCs/>
              </w:rPr>
              <w:t>Estimated oral uptake</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6AE3B49C" w14:textId="77777777" w:rsidR="00450A85" w:rsidRPr="00FD7548" w:rsidRDefault="00450A85" w:rsidP="00450A85">
            <w:pPr>
              <w:rPr>
                <w:b/>
                <w:bCs/>
                <w:lang w:val="en-US"/>
              </w:rPr>
            </w:pPr>
            <w:r w:rsidRPr="00FD7548">
              <w:rPr>
                <w:b/>
                <w:bCs/>
                <w:lang w:val="en-US"/>
              </w:rPr>
              <w:t>Estimated total uptake</w:t>
            </w:r>
          </w:p>
          <w:p w14:paraId="3C94B1C5" w14:textId="77777777" w:rsidR="00450A85" w:rsidRPr="00FD7548" w:rsidRDefault="00450A85" w:rsidP="00450A85">
            <w:pPr>
              <w:rPr>
                <w:b/>
                <w:bCs/>
                <w:lang w:val="en-US"/>
              </w:rPr>
            </w:pPr>
            <w:r w:rsidRPr="00FD7548">
              <w:rPr>
                <w:b/>
                <w:bCs/>
                <w:lang w:val="en-US"/>
              </w:rPr>
              <w:t>(internal)</w:t>
            </w:r>
          </w:p>
          <w:p w14:paraId="1744D835" w14:textId="2F749807" w:rsidR="00450A85" w:rsidRPr="00FD7548" w:rsidRDefault="00450A85" w:rsidP="00450A85">
            <w:pPr>
              <w:rPr>
                <w:b/>
                <w:bCs/>
                <w:lang w:val="en-US"/>
              </w:rPr>
            </w:pPr>
            <w:r w:rsidRPr="00FD7548">
              <w:rPr>
                <w:b/>
                <w:bCs/>
                <w:lang w:val="en-US"/>
              </w:rPr>
              <w:t>mg/kg/day</w:t>
            </w:r>
          </w:p>
        </w:tc>
      </w:tr>
      <w:tr w:rsidR="00450A85" w:rsidRPr="00450A85" w14:paraId="13A67AA9" w14:textId="77777777" w:rsidTr="00450A85">
        <w:trPr>
          <w:cantSplit/>
          <w:trHeight w:val="700"/>
        </w:trPr>
        <w:tc>
          <w:tcPr>
            <w:tcW w:w="1236" w:type="dxa"/>
            <w:tcBorders>
              <w:top w:val="nil"/>
              <w:left w:val="single" w:sz="8" w:space="0" w:color="auto"/>
              <w:bottom w:val="single" w:sz="8" w:space="0" w:color="auto"/>
              <w:right w:val="single" w:sz="8" w:space="0" w:color="auto"/>
            </w:tcBorders>
            <w:shd w:val="clear" w:color="auto" w:fill="auto"/>
            <w:vAlign w:val="center"/>
            <w:hideMark/>
          </w:tcPr>
          <w:p w14:paraId="554846EC" w14:textId="77777777" w:rsidR="00450A85" w:rsidRPr="00450A85" w:rsidRDefault="00450A85" w:rsidP="00450A85">
            <w:r w:rsidRPr="00450A85">
              <w:t>7.handling</w:t>
            </w:r>
          </w:p>
        </w:tc>
        <w:tc>
          <w:tcPr>
            <w:tcW w:w="2126" w:type="dxa"/>
            <w:tcBorders>
              <w:top w:val="nil"/>
              <w:left w:val="nil"/>
              <w:bottom w:val="single" w:sz="8" w:space="0" w:color="auto"/>
              <w:right w:val="single" w:sz="8" w:space="0" w:color="auto"/>
            </w:tcBorders>
            <w:shd w:val="clear" w:color="auto" w:fill="auto"/>
            <w:vAlign w:val="center"/>
            <w:hideMark/>
          </w:tcPr>
          <w:p w14:paraId="50D5B3A9" w14:textId="77777777" w:rsidR="00450A85" w:rsidRPr="00450A85" w:rsidRDefault="00450A85" w:rsidP="00450A85">
            <w:r w:rsidRPr="00450A85">
              <w:t>1/no PPE</w:t>
            </w:r>
          </w:p>
        </w:tc>
        <w:tc>
          <w:tcPr>
            <w:tcW w:w="1362" w:type="dxa"/>
            <w:tcBorders>
              <w:top w:val="nil"/>
              <w:left w:val="nil"/>
              <w:bottom w:val="single" w:sz="8" w:space="0" w:color="auto"/>
              <w:right w:val="single" w:sz="8" w:space="0" w:color="auto"/>
            </w:tcBorders>
            <w:shd w:val="clear" w:color="auto" w:fill="auto"/>
            <w:vAlign w:val="center"/>
            <w:hideMark/>
          </w:tcPr>
          <w:p w14:paraId="315A48C4" w14:textId="77777777" w:rsidR="00450A85" w:rsidRPr="00450A85" w:rsidRDefault="00450A85" w:rsidP="00450A85">
            <w:r w:rsidRPr="00450A85">
              <w:t>n.a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FA65008" w14:textId="754FBC20" w:rsidR="00450A85" w:rsidRPr="00450A85" w:rsidRDefault="00450A85" w:rsidP="00DD0219">
            <w:pPr>
              <w:jc w:val="right"/>
            </w:pPr>
            <w:r w:rsidRPr="00450A85">
              <w:t>0.2</w:t>
            </w:r>
            <w:r w:rsidR="00DD0219">
              <w:t>3</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14:paraId="5A593206" w14:textId="77777777" w:rsidR="00450A85" w:rsidRPr="00450A85" w:rsidRDefault="00450A85" w:rsidP="00450A85">
            <w:r w:rsidRPr="00450A85">
              <w:t>n.a</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2AE0F868" w14:textId="0EF0FBA8" w:rsidR="00450A85" w:rsidRPr="00450A85" w:rsidRDefault="00450A85" w:rsidP="00DD0219">
            <w:pPr>
              <w:jc w:val="right"/>
            </w:pPr>
            <w:r w:rsidRPr="00450A85">
              <w:t>0.2</w:t>
            </w:r>
            <w:r w:rsidR="00DD0219">
              <w:t>3</w:t>
            </w:r>
          </w:p>
        </w:tc>
      </w:tr>
    </w:tbl>
    <w:p w14:paraId="2E241878" w14:textId="77777777" w:rsidR="00604E15" w:rsidRPr="00FD2055" w:rsidRDefault="00604E15" w:rsidP="00604E15">
      <w:pPr>
        <w:rPr>
          <w:i/>
          <w:iCs/>
        </w:rPr>
      </w:pPr>
    </w:p>
    <w:p w14:paraId="235E8B2A" w14:textId="77777777" w:rsidR="00604E15" w:rsidRDefault="00604E15" w:rsidP="00604E15">
      <w:r>
        <w:t>* see calculation below</w:t>
      </w:r>
    </w:p>
    <w:p w14:paraId="7D0D88D2" w14:textId="77777777" w:rsidR="00604E15" w:rsidRDefault="00604E15" w:rsidP="00604E15"/>
    <w:p w14:paraId="0B46D3D5" w14:textId="77777777" w:rsidR="00604E15" w:rsidRDefault="00604E15" w:rsidP="00604E15">
      <w:pPr>
        <w:jc w:val="both"/>
        <w:rPr>
          <w:iCs/>
          <w:u w:val="single"/>
        </w:rPr>
      </w:pPr>
      <w:r w:rsidRPr="002E0905">
        <w:rPr>
          <w:iCs/>
          <w:u w:val="single"/>
        </w:rPr>
        <w:t xml:space="preserve">Calculation : </w:t>
      </w:r>
    </w:p>
    <w:p w14:paraId="37394974" w14:textId="77777777" w:rsidR="00604E15" w:rsidRDefault="00604E15" w:rsidP="00604E15">
      <w:pPr>
        <w:jc w:val="both"/>
        <w:rPr>
          <w:iCs/>
          <w:u w:val="single"/>
        </w:rPr>
      </w:pPr>
    </w:p>
    <w:p w14:paraId="2B1A771C" w14:textId="77777777" w:rsidR="00AA052A" w:rsidRPr="00FD7548" w:rsidRDefault="00AA052A" w:rsidP="00AA052A">
      <w:pPr>
        <w:rPr>
          <w:lang w:val="en-US"/>
        </w:rPr>
      </w:pPr>
      <w:r w:rsidRPr="00FD7548">
        <w:rPr>
          <w:lang w:val="en-US"/>
        </w:rPr>
        <w:t>Embasol Houtwormdood is ready to use liquid containing 0.25% (2 g/L) permethrin as an active substance. For the application on wood, 300 ml Embasol Houtwormdood per m</w:t>
      </w:r>
      <w:r w:rsidRPr="00FD7548">
        <w:rPr>
          <w:vertAlign w:val="superscript"/>
          <w:lang w:val="en-US"/>
        </w:rPr>
        <w:t>2</w:t>
      </w:r>
      <w:r w:rsidRPr="00FD7548">
        <w:rPr>
          <w:lang w:val="en-US"/>
        </w:rPr>
        <w:t xml:space="preserve"> wood surface is used. Thus, taking into account a concentration of 2 g/L and the use of 300 ml </w:t>
      </w:r>
      <w:r w:rsidRPr="00FD7548">
        <w:rPr>
          <w:lang w:val="en-US"/>
        </w:rPr>
        <w:lastRenderedPageBreak/>
        <w:t>product/m</w:t>
      </w:r>
      <w:r w:rsidRPr="00FD7548">
        <w:rPr>
          <w:vertAlign w:val="superscript"/>
          <w:lang w:val="en-US"/>
        </w:rPr>
        <w:t>2</w:t>
      </w:r>
      <w:r w:rsidRPr="00FD7548">
        <w:rPr>
          <w:lang w:val="en-US"/>
        </w:rPr>
        <w:t xml:space="preserve"> (equal to 23.9 mg product/cm</w:t>
      </w:r>
      <w:r w:rsidRPr="00FD7548">
        <w:rPr>
          <w:vertAlign w:val="superscript"/>
          <w:lang w:val="en-US"/>
        </w:rPr>
        <w:t>2</w:t>
      </w:r>
      <w:r w:rsidRPr="00FD7548">
        <w:rPr>
          <w:lang w:val="en-US"/>
        </w:rPr>
        <w:t xml:space="preserve"> based on a density of 0.7974 g/cm</w:t>
      </w:r>
      <w:r w:rsidRPr="00FD7548">
        <w:rPr>
          <w:vertAlign w:val="superscript"/>
          <w:lang w:val="en-US"/>
        </w:rPr>
        <w:t>3</w:t>
      </w:r>
      <w:r w:rsidRPr="00FD7548">
        <w:rPr>
          <w:lang w:val="en-US"/>
        </w:rPr>
        <w:t>), the application rate of the active substance is 0.6 g/m</w:t>
      </w:r>
      <w:r w:rsidRPr="00FD7548">
        <w:rPr>
          <w:vertAlign w:val="superscript"/>
          <w:lang w:val="en-US"/>
        </w:rPr>
        <w:t>2</w:t>
      </w:r>
      <w:r w:rsidRPr="00FD7548">
        <w:rPr>
          <w:lang w:val="en-US"/>
        </w:rPr>
        <w:t xml:space="preserve"> (i.e. 0.06 mg/cm</w:t>
      </w:r>
      <w:r w:rsidRPr="00FD7548">
        <w:rPr>
          <w:vertAlign w:val="superscript"/>
          <w:lang w:val="en-US"/>
        </w:rPr>
        <w:t>2</w:t>
      </w:r>
      <w:r w:rsidRPr="00FD7548">
        <w:rPr>
          <w:lang w:val="en-US"/>
        </w:rPr>
        <w:t>).</w:t>
      </w:r>
    </w:p>
    <w:p w14:paraId="7D037976" w14:textId="77777777" w:rsidR="00830BF6" w:rsidRPr="00FD7548" w:rsidRDefault="00830BF6" w:rsidP="00604E15">
      <w:pPr>
        <w:jc w:val="both"/>
        <w:rPr>
          <w:iCs/>
          <w:u w:val="single"/>
          <w:lang w:val="en-US"/>
        </w:rPr>
      </w:pPr>
    </w:p>
    <w:p w14:paraId="2BC3AE06" w14:textId="037B1F50" w:rsidR="00604E15" w:rsidRPr="00FD7548" w:rsidRDefault="00604E15" w:rsidP="00604E15">
      <w:pPr>
        <w:jc w:val="both"/>
        <w:rPr>
          <w:iCs/>
          <w:lang w:val="en-US"/>
        </w:rPr>
      </w:pPr>
      <w:r w:rsidRPr="00FD7548">
        <w:rPr>
          <w:iCs/>
          <w:lang w:val="en-US"/>
        </w:rPr>
        <w:t>Exposure = 164 cm</w:t>
      </w:r>
      <w:r w:rsidRPr="00FD7548">
        <w:rPr>
          <w:iCs/>
          <w:vertAlign w:val="superscript"/>
          <w:lang w:val="en-US"/>
        </w:rPr>
        <w:t>2</w:t>
      </w:r>
      <w:r w:rsidR="00245C8E" w:rsidRPr="00FD7548">
        <w:rPr>
          <w:iCs/>
          <w:lang w:val="en-US"/>
        </w:rPr>
        <w:t xml:space="preserve"> x </w:t>
      </w:r>
      <w:r w:rsidR="00CA7B6D" w:rsidRPr="00FD7548">
        <w:rPr>
          <w:iCs/>
          <w:lang w:val="en-US"/>
        </w:rPr>
        <w:t>0.</w:t>
      </w:r>
      <w:r w:rsidR="00FB35CE" w:rsidRPr="00FD7548">
        <w:rPr>
          <w:iCs/>
          <w:lang w:val="en-US"/>
        </w:rPr>
        <w:t xml:space="preserve">06 </w:t>
      </w:r>
      <w:r w:rsidRPr="00FD7548">
        <w:rPr>
          <w:iCs/>
          <w:lang w:val="en-US"/>
        </w:rPr>
        <w:t>mg/cm</w:t>
      </w:r>
      <w:r w:rsidRPr="00FD7548">
        <w:rPr>
          <w:iCs/>
          <w:vertAlign w:val="superscript"/>
          <w:lang w:val="en-US"/>
        </w:rPr>
        <w:t>2</w:t>
      </w:r>
      <w:r w:rsidRPr="00FD7548">
        <w:rPr>
          <w:iCs/>
          <w:lang w:val="en-US"/>
        </w:rPr>
        <w:t xml:space="preserve"> x 100 contacts x </w:t>
      </w:r>
      <w:r w:rsidR="00450A85" w:rsidRPr="00FD7548">
        <w:rPr>
          <w:iCs/>
          <w:lang w:val="en-US"/>
        </w:rPr>
        <w:t>70</w:t>
      </w:r>
      <w:r w:rsidRPr="00FD7548">
        <w:rPr>
          <w:iCs/>
          <w:lang w:val="en-US"/>
        </w:rPr>
        <w:t xml:space="preserve">% x 2% = </w:t>
      </w:r>
      <w:r w:rsidR="00450A85" w:rsidRPr="00FD7548">
        <w:rPr>
          <w:iCs/>
          <w:lang w:val="en-US"/>
        </w:rPr>
        <w:t>13.776</w:t>
      </w:r>
      <w:r w:rsidR="00B75A26" w:rsidRPr="00FD7548">
        <w:rPr>
          <w:iCs/>
          <w:lang w:val="en-US"/>
        </w:rPr>
        <w:t xml:space="preserve"> </w:t>
      </w:r>
      <w:r w:rsidR="00245C8E" w:rsidRPr="00FD7548">
        <w:rPr>
          <w:iCs/>
          <w:lang w:val="en-US"/>
        </w:rPr>
        <w:t xml:space="preserve">mg permethrin/ day </w:t>
      </w:r>
      <w:r w:rsidR="00DD0219">
        <w:rPr>
          <w:iCs/>
          <w:lang w:val="en-US"/>
        </w:rPr>
        <w:t>/60 kg =</w:t>
      </w:r>
      <w:r w:rsidR="00DD0219" w:rsidRPr="00FD7548">
        <w:rPr>
          <w:iCs/>
          <w:lang w:val="en-US"/>
        </w:rPr>
        <w:t xml:space="preserve"> </w:t>
      </w:r>
      <w:r w:rsidR="00245C8E" w:rsidRPr="00FD7548">
        <w:rPr>
          <w:iCs/>
          <w:lang w:val="en-US"/>
        </w:rPr>
        <w:t>0.</w:t>
      </w:r>
      <w:r w:rsidR="00450A85" w:rsidRPr="00FD7548">
        <w:rPr>
          <w:iCs/>
          <w:lang w:val="en-US"/>
        </w:rPr>
        <w:t>2</w:t>
      </w:r>
      <w:r w:rsidR="00DD0219">
        <w:rPr>
          <w:iCs/>
          <w:lang w:val="en-US"/>
        </w:rPr>
        <w:t>3</w:t>
      </w:r>
      <w:r w:rsidR="00AA052A" w:rsidRPr="00FD7548">
        <w:rPr>
          <w:iCs/>
          <w:lang w:val="en-US"/>
        </w:rPr>
        <w:t xml:space="preserve"> </w:t>
      </w:r>
      <w:r w:rsidR="00B75A26" w:rsidRPr="00FD7548">
        <w:rPr>
          <w:iCs/>
          <w:lang w:val="en-US"/>
        </w:rPr>
        <w:t>mg</w:t>
      </w:r>
      <w:r w:rsidRPr="00FD7548">
        <w:rPr>
          <w:iCs/>
          <w:lang w:val="en-US"/>
        </w:rPr>
        <w:t>/kg/day</w:t>
      </w:r>
    </w:p>
    <w:p w14:paraId="0CF7EF94" w14:textId="77777777" w:rsidR="00604E15" w:rsidRPr="00FD7548" w:rsidRDefault="00604E15" w:rsidP="00604E15">
      <w:pPr>
        <w:jc w:val="both"/>
        <w:rPr>
          <w:iCs/>
          <w:lang w:val="en-US"/>
        </w:rPr>
      </w:pPr>
    </w:p>
    <w:p w14:paraId="4EBA5CAF" w14:textId="41DB3C33" w:rsidR="00714FC0" w:rsidRPr="00FD7548" w:rsidRDefault="00714FC0" w:rsidP="00714FC0">
      <w:pPr>
        <w:rPr>
          <w:i/>
          <w:sz w:val="22"/>
          <w:szCs w:val="22"/>
          <w:u w:val="single"/>
          <w:lang w:val="en-US"/>
        </w:rPr>
      </w:pPr>
      <w:r w:rsidRPr="00FD2055">
        <w:rPr>
          <w:i/>
          <w:sz w:val="22"/>
          <w:szCs w:val="22"/>
          <w:u w:val="single"/>
          <w:lang w:val="it-IT"/>
        </w:rPr>
        <w:t>Scenario [</w:t>
      </w:r>
      <w:r w:rsidR="00CA7B6D">
        <w:rPr>
          <w:i/>
          <w:sz w:val="22"/>
          <w:szCs w:val="22"/>
          <w:u w:val="single"/>
          <w:lang w:val="it-IT"/>
        </w:rPr>
        <w:t>8</w:t>
      </w:r>
      <w:r w:rsidRPr="00FD2055">
        <w:rPr>
          <w:i/>
          <w:sz w:val="22"/>
          <w:szCs w:val="22"/>
          <w:u w:val="single"/>
          <w:lang w:val="it-IT"/>
        </w:rPr>
        <w:t>]</w:t>
      </w:r>
      <w:r>
        <w:rPr>
          <w:i/>
          <w:sz w:val="22"/>
          <w:szCs w:val="22"/>
          <w:u w:val="single"/>
          <w:lang w:val="it-IT"/>
        </w:rPr>
        <w:t xml:space="preserve"> : secondary exposure – </w:t>
      </w:r>
      <w:r w:rsidRPr="00FD7548">
        <w:rPr>
          <w:i/>
          <w:sz w:val="22"/>
          <w:szCs w:val="22"/>
          <w:u w:val="single"/>
          <w:lang w:val="en-US"/>
        </w:rPr>
        <w:t>Adult cutting/sanding treated wooden posts – acute and chronic exposure scenarios</w:t>
      </w:r>
    </w:p>
    <w:p w14:paraId="2DFD4C8C" w14:textId="77777777" w:rsidR="00714FC0" w:rsidRPr="00FD7548" w:rsidRDefault="00714FC0" w:rsidP="00714FC0">
      <w:pPr>
        <w:rPr>
          <w:highlight w:val="cy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9"/>
        <w:gridCol w:w="2543"/>
        <w:gridCol w:w="4764"/>
      </w:tblGrid>
      <w:tr w:rsidR="00714FC0" w:rsidRPr="00FD2055" w14:paraId="4F4AB816" w14:textId="77777777" w:rsidTr="00DC4853">
        <w:trPr>
          <w:tblHeader/>
        </w:trPr>
        <w:tc>
          <w:tcPr>
            <w:tcW w:w="5000" w:type="pct"/>
            <w:gridSpan w:val="3"/>
            <w:shd w:val="clear" w:color="auto" w:fill="FFFFCC"/>
            <w:tcMar>
              <w:top w:w="57" w:type="dxa"/>
              <w:bottom w:w="57" w:type="dxa"/>
            </w:tcMar>
          </w:tcPr>
          <w:p w14:paraId="5E827EE3" w14:textId="21BD94B6" w:rsidR="00714FC0" w:rsidRPr="00FD2055" w:rsidRDefault="00714FC0" w:rsidP="00D92577">
            <w:pPr>
              <w:rPr>
                <w:b/>
              </w:rPr>
            </w:pPr>
            <w:r w:rsidRPr="00FD2055">
              <w:rPr>
                <w:b/>
              </w:rPr>
              <w:t>Description of Scenario [</w:t>
            </w:r>
            <w:r w:rsidR="00D92577">
              <w:rPr>
                <w:b/>
              </w:rPr>
              <w:t>8</w:t>
            </w:r>
            <w:r w:rsidRPr="00FD2055">
              <w:rPr>
                <w:b/>
              </w:rPr>
              <w:t>]</w:t>
            </w:r>
          </w:p>
        </w:tc>
      </w:tr>
      <w:tr w:rsidR="00714FC0" w:rsidRPr="0015788A" w14:paraId="3C5194AA" w14:textId="77777777" w:rsidTr="00DC4853">
        <w:trPr>
          <w:tblHeader/>
        </w:trPr>
        <w:tc>
          <w:tcPr>
            <w:tcW w:w="5000" w:type="pct"/>
            <w:gridSpan w:val="3"/>
            <w:shd w:val="clear" w:color="auto" w:fill="auto"/>
            <w:tcMar>
              <w:top w:w="57" w:type="dxa"/>
              <w:bottom w:w="57" w:type="dxa"/>
            </w:tcMar>
          </w:tcPr>
          <w:p w14:paraId="2DFC16A8" w14:textId="05D4EAA6" w:rsidR="00714FC0" w:rsidRPr="00FD7548" w:rsidRDefault="00714FC0" w:rsidP="00AA6648">
            <w:pPr>
              <w:keepNext/>
              <w:widowControl w:val="0"/>
              <w:tabs>
                <w:tab w:val="center" w:pos="4536"/>
                <w:tab w:val="right" w:pos="9072"/>
              </w:tabs>
              <w:rPr>
                <w:lang w:val="en-US"/>
              </w:rPr>
            </w:pPr>
            <w:r w:rsidRPr="00FD7548">
              <w:rPr>
                <w:lang w:val="en-US"/>
              </w:rPr>
              <w:t xml:space="preserve">This scenario models dermal </w:t>
            </w:r>
            <w:r w:rsidR="00AA6648" w:rsidRPr="00FD7548">
              <w:rPr>
                <w:lang w:val="en-US"/>
              </w:rPr>
              <w:t xml:space="preserve">and inhalation </w:t>
            </w:r>
            <w:r w:rsidRPr="00FD7548">
              <w:rPr>
                <w:lang w:val="en-US"/>
              </w:rPr>
              <w:t xml:space="preserve">exposure </w:t>
            </w:r>
            <w:r w:rsidR="00AA6648" w:rsidRPr="00FD7548">
              <w:rPr>
                <w:lang w:val="en-US"/>
              </w:rPr>
              <w:t xml:space="preserve">for adults sanding (powered sander) wooden posts (4 cm x 4 cm x 2.5 m) for one hour. The posts have been treated with </w:t>
            </w:r>
            <w:r w:rsidR="00221B73" w:rsidRPr="00FD7548">
              <w:rPr>
                <w:lang w:val="en-US"/>
              </w:rPr>
              <w:t>Embasol H</w:t>
            </w:r>
            <w:r w:rsidR="00AA6648" w:rsidRPr="00FD7548">
              <w:rPr>
                <w:lang w:val="en-US"/>
              </w:rPr>
              <w:t>outworm</w:t>
            </w:r>
            <w:r w:rsidR="00AA052A" w:rsidRPr="00FD7548">
              <w:rPr>
                <w:lang w:val="en-US"/>
              </w:rPr>
              <w:t>d</w:t>
            </w:r>
            <w:r w:rsidR="00653A69" w:rsidRPr="00FD7548">
              <w:rPr>
                <w:lang w:val="en-US"/>
              </w:rPr>
              <w:t>o</w:t>
            </w:r>
            <w:r w:rsidR="00AA6648" w:rsidRPr="00FD7548">
              <w:rPr>
                <w:lang w:val="en-US"/>
              </w:rPr>
              <w:t>od</w:t>
            </w:r>
            <w:r w:rsidR="00221B73" w:rsidRPr="00FD7548">
              <w:rPr>
                <w:lang w:val="en-US"/>
              </w:rPr>
              <w:t xml:space="preserve"> (0</w:t>
            </w:r>
            <w:r w:rsidR="00DE3D03" w:rsidRPr="00FD7548">
              <w:rPr>
                <w:lang w:val="en-US"/>
              </w:rPr>
              <w:t>.</w:t>
            </w:r>
            <w:r w:rsidR="00221B73" w:rsidRPr="00FD7548">
              <w:rPr>
                <w:lang w:val="en-US"/>
              </w:rPr>
              <w:t>25% permethrin</w:t>
            </w:r>
            <w:r w:rsidR="00653A69" w:rsidRPr="00FD7548">
              <w:rPr>
                <w:lang w:val="en-US"/>
              </w:rPr>
              <w:t xml:space="preserve"> or 2g/L)</w:t>
            </w:r>
            <w:r w:rsidR="00AA6648" w:rsidRPr="00FD7548">
              <w:rPr>
                <w:lang w:val="en-US"/>
              </w:rPr>
              <w:t xml:space="preserve"> in accordance with the use prescriptions. </w:t>
            </w:r>
          </w:p>
          <w:p w14:paraId="3AFDF94B" w14:textId="4A8BA667" w:rsidR="00714FC0" w:rsidRPr="00FD7548" w:rsidRDefault="00714FC0" w:rsidP="00FB35CE">
            <w:pPr>
              <w:jc w:val="both"/>
              <w:rPr>
                <w:lang w:val="en-US"/>
              </w:rPr>
            </w:pPr>
            <w:r w:rsidRPr="00FD7548">
              <w:rPr>
                <w:lang w:val="en-US"/>
              </w:rPr>
              <w:t xml:space="preserve">A body weight of 60kg is considered for adult bystanders. A dermal absorption of </w:t>
            </w:r>
            <w:r w:rsidR="00450A85" w:rsidRPr="00FD7548">
              <w:rPr>
                <w:lang w:val="en-US"/>
              </w:rPr>
              <w:t>70</w:t>
            </w:r>
            <w:r w:rsidRPr="00FD7548">
              <w:rPr>
                <w:lang w:val="en-US"/>
              </w:rPr>
              <w:t xml:space="preserve">% is considered for permethrin </w:t>
            </w:r>
            <w:r w:rsidR="00FB35CE" w:rsidRPr="00FD7548">
              <w:rPr>
                <w:lang w:val="en-US"/>
              </w:rPr>
              <w:t>(</w:t>
            </w:r>
            <w:r w:rsidR="00450A85" w:rsidRPr="00FD7548">
              <w:rPr>
                <w:lang w:val="en-US"/>
              </w:rPr>
              <w:t>Guidance on dermal absorption, EFSA Journal 2017; 15(6):4873</w:t>
            </w:r>
            <w:r w:rsidR="00FB35CE" w:rsidRPr="00FD7548">
              <w:rPr>
                <w:lang w:val="en-US"/>
              </w:rPr>
              <w:t>)</w:t>
            </w:r>
          </w:p>
        </w:tc>
      </w:tr>
      <w:tr w:rsidR="00714FC0" w:rsidRPr="00FD2055" w14:paraId="014EB250" w14:textId="77777777" w:rsidTr="00DC4853">
        <w:trPr>
          <w:tblHeader/>
        </w:trPr>
        <w:tc>
          <w:tcPr>
            <w:tcW w:w="948" w:type="pct"/>
            <w:shd w:val="clear" w:color="auto" w:fill="auto"/>
            <w:tcMar>
              <w:top w:w="57" w:type="dxa"/>
              <w:bottom w:w="57" w:type="dxa"/>
            </w:tcMar>
          </w:tcPr>
          <w:p w14:paraId="20C11AD2" w14:textId="77777777" w:rsidR="00714FC0" w:rsidRPr="00FD7548" w:rsidRDefault="00714FC0" w:rsidP="00DC4853">
            <w:pPr>
              <w:rPr>
                <w:lang w:val="en-US"/>
              </w:rPr>
            </w:pPr>
          </w:p>
        </w:tc>
        <w:tc>
          <w:tcPr>
            <w:tcW w:w="1410" w:type="pct"/>
            <w:shd w:val="clear" w:color="auto" w:fill="auto"/>
            <w:tcMar>
              <w:top w:w="57" w:type="dxa"/>
              <w:bottom w:w="57" w:type="dxa"/>
            </w:tcMar>
          </w:tcPr>
          <w:p w14:paraId="2B2EB4B2" w14:textId="77777777" w:rsidR="00714FC0" w:rsidRPr="00FD2055" w:rsidRDefault="00714FC0" w:rsidP="00DC4853">
            <w:r w:rsidRPr="00FD2055">
              <w:t>Parameters</w:t>
            </w:r>
          </w:p>
        </w:tc>
        <w:tc>
          <w:tcPr>
            <w:tcW w:w="2642" w:type="pct"/>
            <w:shd w:val="clear" w:color="auto" w:fill="auto"/>
            <w:tcMar>
              <w:top w:w="57" w:type="dxa"/>
              <w:bottom w:w="57" w:type="dxa"/>
            </w:tcMar>
          </w:tcPr>
          <w:p w14:paraId="39D6D24D" w14:textId="77777777" w:rsidR="00714FC0" w:rsidRPr="00FD2055" w:rsidRDefault="00714FC0" w:rsidP="00DC4853">
            <w:r w:rsidRPr="00FD2055">
              <w:t>Value</w:t>
            </w:r>
          </w:p>
        </w:tc>
      </w:tr>
      <w:tr w:rsidR="00EF468D" w:rsidRPr="00FD2055" w14:paraId="0AE92BDE" w14:textId="77777777" w:rsidTr="00DC4853">
        <w:trPr>
          <w:tblHeader/>
        </w:trPr>
        <w:tc>
          <w:tcPr>
            <w:tcW w:w="948" w:type="pct"/>
            <w:vMerge w:val="restart"/>
            <w:tcMar>
              <w:top w:w="57" w:type="dxa"/>
              <w:bottom w:w="57" w:type="dxa"/>
            </w:tcMar>
          </w:tcPr>
          <w:p w14:paraId="431B4E7A" w14:textId="77777777" w:rsidR="00EF468D" w:rsidRPr="00FD2055" w:rsidRDefault="00EF468D" w:rsidP="00DC4853">
            <w:r w:rsidRPr="00FD2055">
              <w:t>Tier 1</w:t>
            </w:r>
          </w:p>
        </w:tc>
        <w:tc>
          <w:tcPr>
            <w:tcW w:w="1410" w:type="pct"/>
            <w:shd w:val="clear" w:color="auto" w:fill="auto"/>
            <w:tcMar>
              <w:top w:w="57" w:type="dxa"/>
              <w:bottom w:w="57" w:type="dxa"/>
            </w:tcMar>
          </w:tcPr>
          <w:p w14:paraId="099E66A2" w14:textId="3B8E26C6" w:rsidR="00EF468D" w:rsidRPr="00FD2055" w:rsidRDefault="00EF468D" w:rsidP="00DC4853">
            <w:r>
              <w:t>Volume wooden post</w:t>
            </w:r>
          </w:p>
        </w:tc>
        <w:tc>
          <w:tcPr>
            <w:tcW w:w="2642" w:type="pct"/>
            <w:shd w:val="clear" w:color="auto" w:fill="auto"/>
            <w:tcMar>
              <w:top w:w="57" w:type="dxa"/>
              <w:bottom w:w="57" w:type="dxa"/>
            </w:tcMar>
          </w:tcPr>
          <w:p w14:paraId="1CD3F84C" w14:textId="1EE195DC" w:rsidR="00EF468D" w:rsidRPr="00FD2055" w:rsidRDefault="00EF468D" w:rsidP="00DC4853">
            <w:r>
              <w:t>0.004 m</w:t>
            </w:r>
            <w:r w:rsidRPr="00221B73">
              <w:rPr>
                <w:vertAlign w:val="superscript"/>
              </w:rPr>
              <w:t>3</w:t>
            </w:r>
          </w:p>
        </w:tc>
      </w:tr>
      <w:tr w:rsidR="00EF468D" w:rsidRPr="0015788A" w14:paraId="23977766" w14:textId="77777777" w:rsidTr="00DC4853">
        <w:trPr>
          <w:tblHeader/>
        </w:trPr>
        <w:tc>
          <w:tcPr>
            <w:tcW w:w="948" w:type="pct"/>
            <w:vMerge/>
            <w:tcMar>
              <w:top w:w="57" w:type="dxa"/>
              <w:bottom w:w="57" w:type="dxa"/>
            </w:tcMar>
          </w:tcPr>
          <w:p w14:paraId="2E44963A" w14:textId="77777777" w:rsidR="00EF468D" w:rsidRPr="00FD2055" w:rsidRDefault="00EF468D" w:rsidP="00DC4853"/>
        </w:tc>
        <w:tc>
          <w:tcPr>
            <w:tcW w:w="1410" w:type="pct"/>
            <w:shd w:val="clear" w:color="auto" w:fill="auto"/>
            <w:tcMar>
              <w:top w:w="57" w:type="dxa"/>
              <w:bottom w:w="57" w:type="dxa"/>
            </w:tcMar>
          </w:tcPr>
          <w:p w14:paraId="1843F9DA" w14:textId="73241EB8" w:rsidR="00745BA6" w:rsidRPr="00FD7548" w:rsidRDefault="00EF468D" w:rsidP="00DC4853">
            <w:pPr>
              <w:rPr>
                <w:lang w:val="en-US"/>
              </w:rPr>
            </w:pPr>
            <w:r w:rsidRPr="00FD7548">
              <w:rPr>
                <w:lang w:val="en-US"/>
              </w:rPr>
              <w:t>Product uptake by the wood</w:t>
            </w:r>
          </w:p>
        </w:tc>
        <w:tc>
          <w:tcPr>
            <w:tcW w:w="2642" w:type="pct"/>
            <w:shd w:val="clear" w:color="auto" w:fill="auto"/>
            <w:tcMar>
              <w:top w:w="57" w:type="dxa"/>
              <w:bottom w:w="57" w:type="dxa"/>
            </w:tcMar>
          </w:tcPr>
          <w:p w14:paraId="02D4DE51" w14:textId="783B420D" w:rsidR="00EF468D" w:rsidRPr="00FD7548" w:rsidRDefault="00CA7B6D" w:rsidP="00DC4853">
            <w:pPr>
              <w:rPr>
                <w:lang w:val="en-US"/>
              </w:rPr>
            </w:pPr>
            <w:r w:rsidRPr="00FD7548">
              <w:rPr>
                <w:lang w:val="en-US"/>
              </w:rPr>
              <w:t>3.18</w:t>
            </w:r>
            <w:r w:rsidR="004514E8" w:rsidRPr="00FD7548">
              <w:rPr>
                <w:lang w:val="en-US"/>
              </w:rPr>
              <w:t xml:space="preserve"> </w:t>
            </w:r>
            <w:r w:rsidRPr="00FD7548">
              <w:rPr>
                <w:lang w:val="en-US"/>
              </w:rPr>
              <w:t>kg</w:t>
            </w:r>
            <w:r w:rsidR="00EF468D" w:rsidRPr="00FD7548">
              <w:rPr>
                <w:lang w:val="en-US"/>
              </w:rPr>
              <w:t>/m</w:t>
            </w:r>
            <w:r w:rsidR="00EF468D" w:rsidRPr="00FD7548">
              <w:rPr>
                <w:vertAlign w:val="superscript"/>
                <w:lang w:val="en-US"/>
              </w:rPr>
              <w:t>3</w:t>
            </w:r>
            <w:r w:rsidR="00EF468D" w:rsidRPr="00FD7548">
              <w:rPr>
                <w:lang w:val="en-US"/>
              </w:rPr>
              <w:t xml:space="preserve"> </w:t>
            </w:r>
          </w:p>
          <w:p w14:paraId="3B616CCB" w14:textId="65A9110A" w:rsidR="00EF468D" w:rsidRPr="00FD7548" w:rsidRDefault="00CA7B6D" w:rsidP="00EB19B6">
            <w:pPr>
              <w:rPr>
                <w:lang w:val="en-US"/>
              </w:rPr>
            </w:pPr>
            <w:r w:rsidRPr="00FD7548">
              <w:rPr>
                <w:lang w:val="en-US"/>
              </w:rPr>
              <w:t>(</w:t>
            </w:r>
            <w:r w:rsidR="00EF468D" w:rsidRPr="00FD7548">
              <w:rPr>
                <w:lang w:val="en-US"/>
              </w:rPr>
              <w:t xml:space="preserve">Embasol </w:t>
            </w:r>
            <w:r w:rsidR="00EB19B6" w:rsidRPr="00FD7548">
              <w:rPr>
                <w:lang w:val="en-US"/>
              </w:rPr>
              <w:t>Houtwormdood l</w:t>
            </w:r>
            <w:r w:rsidR="00EF468D" w:rsidRPr="00FD7548">
              <w:rPr>
                <w:lang w:val="en-US"/>
              </w:rPr>
              <w:t>abel )</w:t>
            </w:r>
          </w:p>
        </w:tc>
      </w:tr>
      <w:tr w:rsidR="00EF468D" w:rsidRPr="0015788A" w14:paraId="3A4BCFE1" w14:textId="77777777" w:rsidTr="00DC4853">
        <w:trPr>
          <w:tblHeader/>
        </w:trPr>
        <w:tc>
          <w:tcPr>
            <w:tcW w:w="948" w:type="pct"/>
            <w:vMerge/>
            <w:tcMar>
              <w:top w:w="57" w:type="dxa"/>
              <w:bottom w:w="57" w:type="dxa"/>
            </w:tcMar>
          </w:tcPr>
          <w:p w14:paraId="04CC51C2" w14:textId="77777777" w:rsidR="00EF468D" w:rsidRPr="00FD7548" w:rsidRDefault="00EF468D" w:rsidP="00DC4853">
            <w:pPr>
              <w:rPr>
                <w:lang w:val="en-US"/>
              </w:rPr>
            </w:pPr>
          </w:p>
        </w:tc>
        <w:tc>
          <w:tcPr>
            <w:tcW w:w="1410" w:type="pct"/>
            <w:shd w:val="clear" w:color="auto" w:fill="auto"/>
            <w:tcMar>
              <w:top w:w="57" w:type="dxa"/>
              <w:bottom w:w="57" w:type="dxa"/>
            </w:tcMar>
          </w:tcPr>
          <w:p w14:paraId="2D6940D1" w14:textId="55664D23" w:rsidR="00EF468D" w:rsidRPr="00FD2055" w:rsidRDefault="00EF468D" w:rsidP="00DC4853">
            <w:r>
              <w:t>Inhalation exposure</w:t>
            </w:r>
          </w:p>
        </w:tc>
        <w:tc>
          <w:tcPr>
            <w:tcW w:w="2642" w:type="pct"/>
            <w:shd w:val="clear" w:color="auto" w:fill="auto"/>
            <w:tcMar>
              <w:top w:w="57" w:type="dxa"/>
              <w:bottom w:w="57" w:type="dxa"/>
            </w:tcMar>
          </w:tcPr>
          <w:p w14:paraId="39E85463" w14:textId="75A16CFD" w:rsidR="00EF468D" w:rsidRPr="00FD7548" w:rsidRDefault="00EF468D" w:rsidP="00653A69">
            <w:pPr>
              <w:rPr>
                <w:vertAlign w:val="superscript"/>
                <w:lang w:val="en-US"/>
              </w:rPr>
            </w:pPr>
            <w:r w:rsidRPr="00FD7548">
              <w:rPr>
                <w:lang w:val="en-US"/>
              </w:rPr>
              <w:t>5 mg/m</w:t>
            </w:r>
            <w:r w:rsidRPr="00FD7548">
              <w:rPr>
                <w:vertAlign w:val="superscript"/>
                <w:lang w:val="en-US"/>
              </w:rPr>
              <w:t xml:space="preserve">3 </w:t>
            </w:r>
          </w:p>
          <w:p w14:paraId="20FA383A" w14:textId="4A17F60F" w:rsidR="00EF468D" w:rsidRPr="00FD7548" w:rsidRDefault="00221B73" w:rsidP="00653A69">
            <w:pPr>
              <w:rPr>
                <w:lang w:val="en-US"/>
              </w:rPr>
            </w:pPr>
            <w:r w:rsidRPr="00FD7548">
              <w:rPr>
                <w:lang w:val="en-US"/>
              </w:rPr>
              <w:t>(occupational li</w:t>
            </w:r>
            <w:r w:rsidR="00EF468D" w:rsidRPr="00FD7548">
              <w:rPr>
                <w:lang w:val="en-US"/>
              </w:rPr>
              <w:t>mit for wood dust)</w:t>
            </w:r>
          </w:p>
        </w:tc>
      </w:tr>
      <w:tr w:rsidR="00EF468D" w:rsidRPr="00FD2055" w14:paraId="33587AB3" w14:textId="77777777" w:rsidTr="00DC4853">
        <w:trPr>
          <w:tblHeader/>
        </w:trPr>
        <w:tc>
          <w:tcPr>
            <w:tcW w:w="948" w:type="pct"/>
            <w:vMerge/>
            <w:tcMar>
              <w:top w:w="57" w:type="dxa"/>
              <w:bottom w:w="57" w:type="dxa"/>
            </w:tcMar>
          </w:tcPr>
          <w:p w14:paraId="114E097D" w14:textId="77777777" w:rsidR="00EF468D" w:rsidRPr="00FD7548" w:rsidRDefault="00EF468D" w:rsidP="00DC4853">
            <w:pPr>
              <w:rPr>
                <w:lang w:val="en-US"/>
              </w:rPr>
            </w:pPr>
          </w:p>
        </w:tc>
        <w:tc>
          <w:tcPr>
            <w:tcW w:w="1410" w:type="pct"/>
            <w:shd w:val="clear" w:color="auto" w:fill="auto"/>
            <w:tcMar>
              <w:top w:w="57" w:type="dxa"/>
              <w:bottom w:w="57" w:type="dxa"/>
            </w:tcMar>
          </w:tcPr>
          <w:p w14:paraId="79CEB588" w14:textId="6467FB7E" w:rsidR="00EF468D" w:rsidRDefault="00EF468D" w:rsidP="00DC4853">
            <w:r>
              <w:t>Density wood dust</w:t>
            </w:r>
          </w:p>
        </w:tc>
        <w:tc>
          <w:tcPr>
            <w:tcW w:w="2642" w:type="pct"/>
            <w:shd w:val="clear" w:color="auto" w:fill="auto"/>
            <w:tcMar>
              <w:top w:w="57" w:type="dxa"/>
              <w:bottom w:w="57" w:type="dxa"/>
            </w:tcMar>
          </w:tcPr>
          <w:p w14:paraId="0A171A4C" w14:textId="4BC29080" w:rsidR="00EF468D" w:rsidRDefault="00EF468D" w:rsidP="00AA052A">
            <w:r>
              <w:t>0.</w:t>
            </w:r>
            <w:r w:rsidR="00AA052A">
              <w:t>4</w:t>
            </w:r>
            <w:r w:rsidR="00F67892">
              <w:t xml:space="preserve"> </w:t>
            </w:r>
            <w:r>
              <w:t>g/cm</w:t>
            </w:r>
            <w:r w:rsidRPr="00EF468D">
              <w:rPr>
                <w:vertAlign w:val="superscript"/>
              </w:rPr>
              <w:t>3</w:t>
            </w:r>
          </w:p>
        </w:tc>
      </w:tr>
      <w:tr w:rsidR="00EF468D" w:rsidRPr="00FD2055" w14:paraId="1E27C08E" w14:textId="77777777" w:rsidTr="00DC4853">
        <w:trPr>
          <w:tblHeader/>
        </w:trPr>
        <w:tc>
          <w:tcPr>
            <w:tcW w:w="948" w:type="pct"/>
            <w:vMerge/>
            <w:tcMar>
              <w:top w:w="57" w:type="dxa"/>
              <w:bottom w:w="57" w:type="dxa"/>
            </w:tcMar>
          </w:tcPr>
          <w:p w14:paraId="0972B72B" w14:textId="77777777" w:rsidR="00EF468D" w:rsidRPr="00FD2055" w:rsidRDefault="00EF468D" w:rsidP="00DC4853"/>
        </w:tc>
        <w:tc>
          <w:tcPr>
            <w:tcW w:w="1410" w:type="pct"/>
            <w:shd w:val="clear" w:color="auto" w:fill="auto"/>
            <w:tcMar>
              <w:top w:w="57" w:type="dxa"/>
              <w:bottom w:w="57" w:type="dxa"/>
            </w:tcMar>
          </w:tcPr>
          <w:p w14:paraId="10E9AA97" w14:textId="54BBDE72" w:rsidR="00EF468D" w:rsidRPr="00FD2055" w:rsidRDefault="00EF468D" w:rsidP="00DC4853">
            <w:r>
              <w:t>Inhalation rate</w:t>
            </w:r>
          </w:p>
        </w:tc>
        <w:tc>
          <w:tcPr>
            <w:tcW w:w="2642" w:type="pct"/>
            <w:shd w:val="clear" w:color="auto" w:fill="auto"/>
            <w:tcMar>
              <w:top w:w="57" w:type="dxa"/>
              <w:bottom w:w="57" w:type="dxa"/>
            </w:tcMar>
          </w:tcPr>
          <w:p w14:paraId="569E9E32" w14:textId="431F9884" w:rsidR="00EF468D" w:rsidRPr="00FD2055" w:rsidRDefault="00EF468D" w:rsidP="00DC4853">
            <w:r>
              <w:t>1.25 m</w:t>
            </w:r>
            <w:r w:rsidRPr="00653A69">
              <w:rPr>
                <w:vertAlign w:val="superscript"/>
              </w:rPr>
              <w:t>3</w:t>
            </w:r>
            <w:r>
              <w:t xml:space="preserve">/hour </w:t>
            </w:r>
          </w:p>
        </w:tc>
      </w:tr>
      <w:tr w:rsidR="00EF468D" w:rsidRPr="00FD2055" w14:paraId="5C2FC9DD" w14:textId="77777777" w:rsidTr="00DC4853">
        <w:trPr>
          <w:tblHeader/>
        </w:trPr>
        <w:tc>
          <w:tcPr>
            <w:tcW w:w="948" w:type="pct"/>
            <w:vMerge/>
            <w:tcMar>
              <w:top w:w="57" w:type="dxa"/>
              <w:bottom w:w="57" w:type="dxa"/>
            </w:tcMar>
          </w:tcPr>
          <w:p w14:paraId="2856FDC1" w14:textId="77777777" w:rsidR="00EF468D" w:rsidRPr="00FD2055" w:rsidRDefault="00EF468D" w:rsidP="00DC4853"/>
        </w:tc>
        <w:tc>
          <w:tcPr>
            <w:tcW w:w="1410" w:type="pct"/>
            <w:shd w:val="clear" w:color="auto" w:fill="auto"/>
            <w:tcMar>
              <w:top w:w="57" w:type="dxa"/>
              <w:bottom w:w="57" w:type="dxa"/>
            </w:tcMar>
          </w:tcPr>
          <w:p w14:paraId="2C519ACC" w14:textId="01F13FFA" w:rsidR="00EF468D" w:rsidRPr="00FD7548" w:rsidRDefault="00012BEF" w:rsidP="00756DED">
            <w:pPr>
              <w:rPr>
                <w:lang w:val="en-US"/>
              </w:rPr>
            </w:pPr>
            <w:r w:rsidRPr="00FD7548">
              <w:rPr>
                <w:lang w:val="en-US"/>
              </w:rPr>
              <w:t>Active substance</w:t>
            </w:r>
            <w:r w:rsidR="00EF468D" w:rsidRPr="00FD7548">
              <w:rPr>
                <w:lang w:val="en-US"/>
              </w:rPr>
              <w:t xml:space="preserve"> residue on</w:t>
            </w:r>
            <w:r w:rsidRPr="00FD7548">
              <w:rPr>
                <w:lang w:val="en-US"/>
              </w:rPr>
              <w:t xml:space="preserve"> wood</w:t>
            </w:r>
            <w:r w:rsidR="00EF468D" w:rsidRPr="00FD7548">
              <w:rPr>
                <w:lang w:val="en-US"/>
              </w:rPr>
              <w:t xml:space="preserve"> surface </w:t>
            </w:r>
          </w:p>
        </w:tc>
        <w:tc>
          <w:tcPr>
            <w:tcW w:w="2642" w:type="pct"/>
            <w:shd w:val="clear" w:color="auto" w:fill="auto"/>
            <w:tcMar>
              <w:top w:w="57" w:type="dxa"/>
              <w:bottom w:w="57" w:type="dxa"/>
            </w:tcMar>
          </w:tcPr>
          <w:p w14:paraId="7401ABBC" w14:textId="3E237334" w:rsidR="00EF468D" w:rsidRPr="00FD1E26" w:rsidRDefault="00756DED" w:rsidP="00DC4853">
            <w:r>
              <w:t>0.</w:t>
            </w:r>
            <w:r w:rsidR="00AA052A">
              <w:t>008</w:t>
            </w:r>
            <w:r w:rsidR="00F67892">
              <w:t xml:space="preserve"> </w:t>
            </w:r>
            <w:r w:rsidR="00EF468D">
              <w:t>mg/cm</w:t>
            </w:r>
            <w:r w:rsidR="00EF468D" w:rsidRPr="00EF468D">
              <w:rPr>
                <w:vertAlign w:val="superscript"/>
              </w:rPr>
              <w:t>2</w:t>
            </w:r>
          </w:p>
          <w:p w14:paraId="51AC5B1A" w14:textId="5646920E" w:rsidR="00756DED" w:rsidRPr="00AA052A" w:rsidRDefault="00756DED" w:rsidP="00FB35CE"/>
        </w:tc>
      </w:tr>
      <w:tr w:rsidR="008D23CE" w:rsidRPr="00FD2055" w14:paraId="09961C5B" w14:textId="77777777" w:rsidTr="00EF468D">
        <w:trPr>
          <w:trHeight w:val="310"/>
          <w:tblHeader/>
        </w:trPr>
        <w:tc>
          <w:tcPr>
            <w:tcW w:w="948" w:type="pct"/>
            <w:vMerge/>
            <w:tcMar>
              <w:top w:w="57" w:type="dxa"/>
              <w:bottom w:w="57" w:type="dxa"/>
            </w:tcMar>
          </w:tcPr>
          <w:p w14:paraId="505A22E6" w14:textId="77777777" w:rsidR="008D23CE" w:rsidRPr="00FD2055" w:rsidRDefault="008D23CE" w:rsidP="00DC4853"/>
        </w:tc>
        <w:tc>
          <w:tcPr>
            <w:tcW w:w="1410" w:type="pct"/>
            <w:shd w:val="clear" w:color="auto" w:fill="auto"/>
            <w:tcMar>
              <w:top w:w="57" w:type="dxa"/>
              <w:bottom w:w="57" w:type="dxa"/>
            </w:tcMar>
          </w:tcPr>
          <w:p w14:paraId="2CF9B79C" w14:textId="787A68BE" w:rsidR="008D23CE" w:rsidRDefault="008D23CE" w:rsidP="00DC4853">
            <w:r>
              <w:t>Transfer rate</w:t>
            </w:r>
          </w:p>
        </w:tc>
        <w:tc>
          <w:tcPr>
            <w:tcW w:w="2642" w:type="pct"/>
            <w:shd w:val="clear" w:color="auto" w:fill="auto"/>
            <w:tcMar>
              <w:top w:w="57" w:type="dxa"/>
              <w:bottom w:w="57" w:type="dxa"/>
            </w:tcMar>
          </w:tcPr>
          <w:p w14:paraId="03059E4A" w14:textId="7039EAF1" w:rsidR="008D23CE" w:rsidRDefault="008D23CE" w:rsidP="00EF468D">
            <w:r>
              <w:t>2% (rough sawn wood;</w:t>
            </w:r>
            <w:r w:rsidRPr="002E0905">
              <w:rPr>
                <w:iCs/>
                <w:color w:val="000000"/>
                <w:lang w:eastAsia="en-GB"/>
              </w:rPr>
              <w:t xml:space="preserve"> TNsG 2002</w:t>
            </w:r>
            <w:r>
              <w:rPr>
                <w:iCs/>
                <w:color w:val="000000"/>
                <w:lang w:eastAsia="en-GB"/>
              </w:rPr>
              <w:t>)</w:t>
            </w:r>
          </w:p>
        </w:tc>
      </w:tr>
      <w:tr w:rsidR="00EF468D" w:rsidRPr="0015788A" w14:paraId="646BFC47" w14:textId="77777777" w:rsidTr="00EF468D">
        <w:trPr>
          <w:trHeight w:val="310"/>
          <w:tblHeader/>
        </w:trPr>
        <w:tc>
          <w:tcPr>
            <w:tcW w:w="948" w:type="pct"/>
            <w:vMerge/>
            <w:tcMar>
              <w:top w:w="57" w:type="dxa"/>
              <w:bottom w:w="57" w:type="dxa"/>
            </w:tcMar>
          </w:tcPr>
          <w:p w14:paraId="7F660BF9" w14:textId="3656C910" w:rsidR="00EF468D" w:rsidRPr="00FD2055" w:rsidRDefault="00EF468D" w:rsidP="00DC4853"/>
        </w:tc>
        <w:tc>
          <w:tcPr>
            <w:tcW w:w="1410" w:type="pct"/>
            <w:shd w:val="clear" w:color="auto" w:fill="auto"/>
            <w:tcMar>
              <w:top w:w="57" w:type="dxa"/>
              <w:bottom w:w="57" w:type="dxa"/>
            </w:tcMar>
          </w:tcPr>
          <w:p w14:paraId="08E64DB7" w14:textId="68269CC3" w:rsidR="00EF468D" w:rsidRDefault="00EF468D" w:rsidP="00DC4853">
            <w:r>
              <w:t>Exposed area</w:t>
            </w:r>
          </w:p>
        </w:tc>
        <w:tc>
          <w:tcPr>
            <w:tcW w:w="2642" w:type="pct"/>
            <w:shd w:val="clear" w:color="auto" w:fill="auto"/>
            <w:tcMar>
              <w:top w:w="57" w:type="dxa"/>
              <w:bottom w:w="57" w:type="dxa"/>
            </w:tcMar>
          </w:tcPr>
          <w:p w14:paraId="0221DEA5" w14:textId="6C5E00AB" w:rsidR="00EF468D" w:rsidRPr="00FD7548" w:rsidRDefault="00AA052A" w:rsidP="00EF468D">
            <w:pPr>
              <w:rPr>
                <w:vertAlign w:val="superscript"/>
                <w:lang w:val="en-US"/>
              </w:rPr>
            </w:pPr>
            <w:r w:rsidRPr="00FD7548">
              <w:rPr>
                <w:lang w:val="en-US"/>
              </w:rPr>
              <w:t>84</w:t>
            </w:r>
            <w:r w:rsidR="00F67892" w:rsidRPr="00FD7548">
              <w:rPr>
                <w:lang w:val="en-US"/>
              </w:rPr>
              <w:t xml:space="preserve"> </w:t>
            </w:r>
            <w:r w:rsidR="00EF468D" w:rsidRPr="00FD7548">
              <w:rPr>
                <w:lang w:val="en-US"/>
              </w:rPr>
              <w:t>cm</w:t>
            </w:r>
            <w:r w:rsidR="00EF468D" w:rsidRPr="00FD7548">
              <w:rPr>
                <w:vertAlign w:val="superscript"/>
                <w:lang w:val="en-US"/>
              </w:rPr>
              <w:t>2</w:t>
            </w:r>
          </w:p>
          <w:p w14:paraId="06401B82" w14:textId="68FEF5AE" w:rsidR="00EF468D" w:rsidRPr="00FD7548" w:rsidRDefault="00EF468D" w:rsidP="00AA052A">
            <w:pPr>
              <w:rPr>
                <w:lang w:val="en-US"/>
              </w:rPr>
            </w:pPr>
            <w:r w:rsidRPr="00FD7548">
              <w:rPr>
                <w:lang w:val="en-US"/>
              </w:rPr>
              <w:t xml:space="preserve">(20% of the </w:t>
            </w:r>
            <w:r w:rsidR="00E72E63" w:rsidRPr="00FD7548">
              <w:rPr>
                <w:lang w:val="en-US"/>
              </w:rPr>
              <w:t xml:space="preserve"> hand </w:t>
            </w:r>
            <w:r w:rsidR="00AA052A" w:rsidRPr="00FD7548">
              <w:rPr>
                <w:lang w:val="en-US"/>
              </w:rPr>
              <w:t xml:space="preserve">palms </w:t>
            </w:r>
            <w:r w:rsidRPr="00FD7548">
              <w:rPr>
                <w:lang w:val="en-US"/>
              </w:rPr>
              <w:t xml:space="preserve">contaminated, based on the hand surface of </w:t>
            </w:r>
            <w:r w:rsidR="00AA052A" w:rsidRPr="00FD7548">
              <w:rPr>
                <w:lang w:val="en-US"/>
              </w:rPr>
              <w:t>840</w:t>
            </w:r>
            <w:r w:rsidR="00F67892" w:rsidRPr="00FD7548">
              <w:rPr>
                <w:lang w:val="en-US"/>
              </w:rPr>
              <w:t xml:space="preserve"> </w:t>
            </w:r>
            <w:r w:rsidRPr="00FD7548">
              <w:rPr>
                <w:lang w:val="en-US"/>
              </w:rPr>
              <w:t>cm</w:t>
            </w:r>
            <w:r w:rsidRPr="00FD7548">
              <w:rPr>
                <w:vertAlign w:val="superscript"/>
                <w:lang w:val="en-US"/>
              </w:rPr>
              <w:t>2</w:t>
            </w:r>
            <w:r w:rsidRPr="00FD7548">
              <w:rPr>
                <w:lang w:val="en-US"/>
              </w:rPr>
              <w:t xml:space="preserve"> according to the HEEG Opinion on default factors)</w:t>
            </w:r>
          </w:p>
        </w:tc>
      </w:tr>
    </w:tbl>
    <w:p w14:paraId="7612B9A3" w14:textId="77777777" w:rsidR="00714FC0" w:rsidRPr="00FD7548" w:rsidRDefault="00714FC0" w:rsidP="00714FC0">
      <w:pPr>
        <w:spacing w:after="200" w:line="276" w:lineRule="auto"/>
        <w:rPr>
          <w:b/>
          <w:bCs/>
          <w:lang w:val="en-US"/>
        </w:rPr>
      </w:pPr>
    </w:p>
    <w:p w14:paraId="476888F1" w14:textId="4C28CEF0" w:rsidR="00714FC0" w:rsidRPr="00FD2055" w:rsidRDefault="00714FC0" w:rsidP="00714FC0">
      <w:pPr>
        <w:rPr>
          <w:b/>
          <w:bCs/>
        </w:rPr>
      </w:pPr>
      <w:r w:rsidRPr="00FD2055">
        <w:rPr>
          <w:b/>
          <w:bCs/>
        </w:rPr>
        <w:t>Calculations for Scenario [</w:t>
      </w:r>
      <w:r w:rsidR="00D92577">
        <w:rPr>
          <w:b/>
          <w:bCs/>
        </w:rPr>
        <w:t>8</w:t>
      </w:r>
      <w:r w:rsidRPr="00FD2055">
        <w:rPr>
          <w:b/>
          <w:bCs/>
        </w:rPr>
        <w:t>]</w:t>
      </w:r>
    </w:p>
    <w:p w14:paraId="105A6098" w14:textId="77777777" w:rsidR="00714FC0" w:rsidRPr="00FD2055" w:rsidRDefault="00714FC0" w:rsidP="00714FC0">
      <w:pPr>
        <w:rPr>
          <w:i/>
          <w:iC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714FC0" w:rsidRPr="0015788A" w14:paraId="6938E4A3" w14:textId="77777777" w:rsidTr="00DC4853">
        <w:trPr>
          <w:cantSplit/>
          <w:tblHeader/>
        </w:trPr>
        <w:tc>
          <w:tcPr>
            <w:tcW w:w="9425" w:type="dxa"/>
            <w:gridSpan w:val="6"/>
            <w:shd w:val="clear" w:color="auto" w:fill="FFFFCC"/>
          </w:tcPr>
          <w:p w14:paraId="76384EEE" w14:textId="77777777" w:rsidR="00714FC0" w:rsidRPr="00FD7548" w:rsidRDefault="00714FC0" w:rsidP="00DC4853">
            <w:pPr>
              <w:jc w:val="center"/>
              <w:rPr>
                <w:b/>
                <w:lang w:val="en-US"/>
              </w:rPr>
            </w:pPr>
            <w:r w:rsidRPr="00FD7548">
              <w:rPr>
                <w:b/>
                <w:lang w:val="en-US"/>
              </w:rPr>
              <w:t>Summary table: systemic exposure from non-professional uses</w:t>
            </w:r>
          </w:p>
        </w:tc>
      </w:tr>
      <w:tr w:rsidR="00714FC0" w:rsidRPr="0015788A" w14:paraId="76759CAC" w14:textId="77777777" w:rsidTr="00DC4853">
        <w:trPr>
          <w:cantSplit/>
          <w:tblHeader/>
        </w:trPr>
        <w:tc>
          <w:tcPr>
            <w:tcW w:w="1204" w:type="dxa"/>
            <w:shd w:val="clear" w:color="auto" w:fill="auto"/>
          </w:tcPr>
          <w:p w14:paraId="46A83BDF" w14:textId="77777777" w:rsidR="00714FC0" w:rsidRPr="00FD2055" w:rsidRDefault="00714FC0" w:rsidP="00DC4853">
            <w:pPr>
              <w:rPr>
                <w:b/>
              </w:rPr>
            </w:pPr>
            <w:r w:rsidRPr="00FD2055">
              <w:rPr>
                <w:b/>
              </w:rPr>
              <w:t>Exposure scenario</w:t>
            </w:r>
          </w:p>
        </w:tc>
        <w:tc>
          <w:tcPr>
            <w:tcW w:w="1701" w:type="dxa"/>
          </w:tcPr>
          <w:p w14:paraId="3F0DC11D" w14:textId="77777777" w:rsidR="00714FC0" w:rsidRPr="00FD2055" w:rsidRDefault="00714FC0" w:rsidP="00DC4853">
            <w:pPr>
              <w:rPr>
                <w:b/>
              </w:rPr>
            </w:pPr>
            <w:r w:rsidRPr="00FD2055">
              <w:rPr>
                <w:b/>
              </w:rPr>
              <w:t>Tier/PPE</w:t>
            </w:r>
          </w:p>
        </w:tc>
        <w:tc>
          <w:tcPr>
            <w:tcW w:w="1559" w:type="dxa"/>
            <w:shd w:val="clear" w:color="auto" w:fill="auto"/>
            <w:tcMar>
              <w:top w:w="57" w:type="dxa"/>
              <w:bottom w:w="57" w:type="dxa"/>
            </w:tcMar>
          </w:tcPr>
          <w:p w14:paraId="0E76E3B2" w14:textId="77777777" w:rsidR="00714FC0" w:rsidRPr="00FD7548" w:rsidRDefault="00714FC0" w:rsidP="00DC4853">
            <w:pPr>
              <w:rPr>
                <w:b/>
                <w:lang w:val="en-US"/>
              </w:rPr>
            </w:pPr>
            <w:r w:rsidRPr="00FD7548">
              <w:rPr>
                <w:b/>
                <w:lang w:val="en-US"/>
              </w:rPr>
              <w:t>Estimated inhalation uptake</w:t>
            </w:r>
          </w:p>
          <w:p w14:paraId="0209D100" w14:textId="77777777" w:rsidR="00756DED" w:rsidRPr="00FD7548" w:rsidRDefault="00756DED" w:rsidP="00756DED">
            <w:pPr>
              <w:rPr>
                <w:b/>
                <w:lang w:val="en-US"/>
              </w:rPr>
            </w:pPr>
            <w:r w:rsidRPr="00FD7548">
              <w:rPr>
                <w:b/>
                <w:lang w:val="en-US"/>
              </w:rPr>
              <w:t>(internal)</w:t>
            </w:r>
          </w:p>
          <w:p w14:paraId="0DB64CFB" w14:textId="18B2211C" w:rsidR="00756DED" w:rsidRPr="00FD7548" w:rsidRDefault="00756DED" w:rsidP="00756DED">
            <w:pPr>
              <w:rPr>
                <w:b/>
                <w:lang w:val="en-US"/>
              </w:rPr>
            </w:pPr>
            <w:r w:rsidRPr="00FD7548">
              <w:rPr>
                <w:b/>
                <w:lang w:val="en-US"/>
              </w:rPr>
              <w:t>mg/kg/day*</w:t>
            </w:r>
          </w:p>
        </w:tc>
        <w:tc>
          <w:tcPr>
            <w:tcW w:w="1559" w:type="dxa"/>
            <w:shd w:val="clear" w:color="auto" w:fill="auto"/>
            <w:tcMar>
              <w:top w:w="57" w:type="dxa"/>
              <w:bottom w:w="57" w:type="dxa"/>
            </w:tcMar>
          </w:tcPr>
          <w:p w14:paraId="25B3EBB0" w14:textId="77777777" w:rsidR="00714FC0" w:rsidRPr="00FD7548" w:rsidRDefault="00714FC0" w:rsidP="00DC4853">
            <w:pPr>
              <w:rPr>
                <w:b/>
                <w:lang w:val="en-US"/>
              </w:rPr>
            </w:pPr>
            <w:r w:rsidRPr="00FD7548">
              <w:rPr>
                <w:b/>
                <w:lang w:val="en-US"/>
              </w:rPr>
              <w:t>Estimated dermal uptake</w:t>
            </w:r>
          </w:p>
          <w:p w14:paraId="026582C0" w14:textId="77777777" w:rsidR="00714FC0" w:rsidRPr="00FD7548" w:rsidRDefault="00714FC0" w:rsidP="00DC4853">
            <w:pPr>
              <w:rPr>
                <w:b/>
                <w:lang w:val="en-US"/>
              </w:rPr>
            </w:pPr>
            <w:r w:rsidRPr="00FD7548">
              <w:rPr>
                <w:b/>
                <w:lang w:val="en-US"/>
              </w:rPr>
              <w:t>(internal)</w:t>
            </w:r>
          </w:p>
          <w:p w14:paraId="0B55C1FD" w14:textId="77777777" w:rsidR="00714FC0" w:rsidRPr="00FD7548" w:rsidRDefault="00714FC0" w:rsidP="00DC4853">
            <w:pPr>
              <w:rPr>
                <w:b/>
                <w:lang w:val="en-US"/>
              </w:rPr>
            </w:pPr>
            <w:r w:rsidRPr="00FD7548">
              <w:rPr>
                <w:b/>
                <w:lang w:val="en-US"/>
              </w:rPr>
              <w:t>mg/kg/day*</w:t>
            </w:r>
          </w:p>
        </w:tc>
        <w:tc>
          <w:tcPr>
            <w:tcW w:w="1559" w:type="dxa"/>
            <w:shd w:val="clear" w:color="auto" w:fill="auto"/>
            <w:tcMar>
              <w:top w:w="57" w:type="dxa"/>
              <w:bottom w:w="57" w:type="dxa"/>
            </w:tcMar>
          </w:tcPr>
          <w:p w14:paraId="73FFD044" w14:textId="77777777" w:rsidR="00714FC0" w:rsidRPr="00FD2055" w:rsidRDefault="00714FC0" w:rsidP="00DC4853">
            <w:pPr>
              <w:rPr>
                <w:b/>
              </w:rPr>
            </w:pPr>
            <w:r w:rsidRPr="00FD2055">
              <w:rPr>
                <w:b/>
              </w:rPr>
              <w:t>Estimated oral uptake</w:t>
            </w:r>
          </w:p>
        </w:tc>
        <w:tc>
          <w:tcPr>
            <w:tcW w:w="1843" w:type="dxa"/>
          </w:tcPr>
          <w:p w14:paraId="37E5AADE" w14:textId="77777777" w:rsidR="00714FC0" w:rsidRPr="00FD7548" w:rsidRDefault="00714FC0" w:rsidP="00DC4853">
            <w:pPr>
              <w:rPr>
                <w:b/>
                <w:lang w:val="en-US"/>
              </w:rPr>
            </w:pPr>
            <w:r w:rsidRPr="00FD7548">
              <w:rPr>
                <w:b/>
                <w:lang w:val="en-US"/>
              </w:rPr>
              <w:t>Estimated total uptake</w:t>
            </w:r>
          </w:p>
          <w:p w14:paraId="00D8E00B" w14:textId="77777777" w:rsidR="00714FC0" w:rsidRPr="00FD7548" w:rsidRDefault="00714FC0" w:rsidP="00DC4853">
            <w:pPr>
              <w:rPr>
                <w:b/>
                <w:lang w:val="en-US"/>
              </w:rPr>
            </w:pPr>
            <w:r w:rsidRPr="00FD7548">
              <w:rPr>
                <w:b/>
                <w:lang w:val="en-US"/>
              </w:rPr>
              <w:t>(internal)</w:t>
            </w:r>
          </w:p>
          <w:p w14:paraId="1B17ADDC" w14:textId="77777777" w:rsidR="00714FC0" w:rsidRPr="00FD7548" w:rsidRDefault="00714FC0" w:rsidP="00DC4853">
            <w:pPr>
              <w:rPr>
                <w:b/>
                <w:lang w:val="en-US"/>
              </w:rPr>
            </w:pPr>
            <w:r w:rsidRPr="00FD7548">
              <w:rPr>
                <w:b/>
                <w:lang w:val="en-US"/>
              </w:rPr>
              <w:t>mg/kg/day</w:t>
            </w:r>
          </w:p>
        </w:tc>
      </w:tr>
      <w:tr w:rsidR="00714FC0" w:rsidRPr="00FD2055" w14:paraId="4F6AB805" w14:textId="77777777" w:rsidTr="00DC4853">
        <w:trPr>
          <w:cantSplit/>
          <w:tblHeader/>
        </w:trPr>
        <w:tc>
          <w:tcPr>
            <w:tcW w:w="1204" w:type="dxa"/>
            <w:shd w:val="clear" w:color="auto" w:fill="auto"/>
          </w:tcPr>
          <w:p w14:paraId="19087054" w14:textId="5C0B30BA" w:rsidR="00714FC0" w:rsidRPr="00FD2055" w:rsidRDefault="008D23CE" w:rsidP="00DC4853">
            <w:r>
              <w:t>8. sanding</w:t>
            </w:r>
          </w:p>
        </w:tc>
        <w:tc>
          <w:tcPr>
            <w:tcW w:w="1701" w:type="dxa"/>
          </w:tcPr>
          <w:p w14:paraId="73CA0FB8" w14:textId="688BD4AD" w:rsidR="00714FC0" w:rsidRPr="00FD2055" w:rsidRDefault="00714FC0" w:rsidP="00DC4853">
            <w:r>
              <w:t>1</w:t>
            </w:r>
            <w:r w:rsidR="008D23CE">
              <w:t>/no PPE</w:t>
            </w:r>
          </w:p>
        </w:tc>
        <w:tc>
          <w:tcPr>
            <w:tcW w:w="1559" w:type="dxa"/>
            <w:shd w:val="clear" w:color="auto" w:fill="auto"/>
            <w:tcMar>
              <w:top w:w="57" w:type="dxa"/>
              <w:bottom w:w="57" w:type="dxa"/>
            </w:tcMar>
          </w:tcPr>
          <w:p w14:paraId="29C9F171" w14:textId="2D3C78FF" w:rsidR="00714FC0" w:rsidRPr="00FD2055" w:rsidRDefault="00756DED" w:rsidP="0046265D">
            <w:r>
              <w:t>0.</w:t>
            </w:r>
            <w:r w:rsidR="00F67892">
              <w:t>00000</w:t>
            </w:r>
            <w:r w:rsidR="001570EA">
              <w:t>28</w:t>
            </w:r>
          </w:p>
        </w:tc>
        <w:tc>
          <w:tcPr>
            <w:tcW w:w="1559" w:type="dxa"/>
            <w:shd w:val="clear" w:color="auto" w:fill="auto"/>
            <w:tcMar>
              <w:top w:w="57" w:type="dxa"/>
              <w:bottom w:w="57" w:type="dxa"/>
            </w:tcMar>
          </w:tcPr>
          <w:p w14:paraId="43404F99" w14:textId="5F4F0C3C" w:rsidR="00714FC0" w:rsidRPr="00FD2055" w:rsidRDefault="00714FC0" w:rsidP="00F67CAA">
            <w:r>
              <w:t>0.</w:t>
            </w:r>
            <w:r w:rsidR="0046265D">
              <w:t>0</w:t>
            </w:r>
            <w:r w:rsidR="00F67CAA">
              <w:t>0</w:t>
            </w:r>
            <w:r w:rsidR="0046265D">
              <w:t>12</w:t>
            </w:r>
          </w:p>
        </w:tc>
        <w:tc>
          <w:tcPr>
            <w:tcW w:w="1559" w:type="dxa"/>
            <w:shd w:val="clear" w:color="auto" w:fill="auto"/>
            <w:tcMar>
              <w:top w:w="57" w:type="dxa"/>
              <w:bottom w:w="57" w:type="dxa"/>
            </w:tcMar>
          </w:tcPr>
          <w:p w14:paraId="153A685E" w14:textId="77777777" w:rsidR="00714FC0" w:rsidRPr="00FD2055" w:rsidRDefault="00714FC0" w:rsidP="00DC4853">
            <w:r>
              <w:t>n.a</w:t>
            </w:r>
          </w:p>
        </w:tc>
        <w:tc>
          <w:tcPr>
            <w:tcW w:w="1843" w:type="dxa"/>
          </w:tcPr>
          <w:p w14:paraId="7CC29212" w14:textId="57CAA4C7" w:rsidR="00714FC0" w:rsidRPr="00FD2055" w:rsidRDefault="00714FC0" w:rsidP="001C550B">
            <w:r>
              <w:t>0.</w:t>
            </w:r>
            <w:r w:rsidR="001C550B">
              <w:t>0012</w:t>
            </w:r>
          </w:p>
        </w:tc>
      </w:tr>
    </w:tbl>
    <w:p w14:paraId="4C227ED8" w14:textId="77777777" w:rsidR="00714FC0" w:rsidRDefault="00714FC0" w:rsidP="00714FC0">
      <w:r>
        <w:t>* see calculation below</w:t>
      </w:r>
    </w:p>
    <w:p w14:paraId="6268F4F1" w14:textId="77777777" w:rsidR="00714FC0" w:rsidRDefault="00714FC0" w:rsidP="00714FC0"/>
    <w:p w14:paraId="259633F0" w14:textId="77777777" w:rsidR="00FB35CE" w:rsidRDefault="00FB35CE" w:rsidP="00714FC0">
      <w:pPr>
        <w:jc w:val="both"/>
        <w:rPr>
          <w:iCs/>
          <w:u w:val="single"/>
        </w:rPr>
      </w:pPr>
    </w:p>
    <w:p w14:paraId="6F899E89" w14:textId="77777777" w:rsidR="00714FC0" w:rsidRDefault="00714FC0" w:rsidP="00714FC0">
      <w:pPr>
        <w:jc w:val="both"/>
        <w:rPr>
          <w:iCs/>
          <w:u w:val="single"/>
        </w:rPr>
      </w:pPr>
      <w:r w:rsidRPr="002E0905">
        <w:rPr>
          <w:iCs/>
          <w:u w:val="single"/>
        </w:rPr>
        <w:t xml:space="preserve">Calculation : </w:t>
      </w:r>
    </w:p>
    <w:p w14:paraId="15A15D8F" w14:textId="77777777" w:rsidR="00535137" w:rsidRDefault="00535137" w:rsidP="00714FC0">
      <w:pPr>
        <w:jc w:val="both"/>
        <w:rPr>
          <w:iCs/>
          <w:u w:val="single"/>
        </w:rPr>
      </w:pPr>
    </w:p>
    <w:p w14:paraId="1612CD20" w14:textId="77777777" w:rsidR="00AA052A" w:rsidRDefault="00AA052A" w:rsidP="00AA052A">
      <w:pPr>
        <w:jc w:val="both"/>
        <w:rPr>
          <w:iCs/>
          <w:u w:val="single"/>
        </w:rPr>
      </w:pPr>
      <w:r>
        <w:rPr>
          <w:iCs/>
          <w:u w:val="single"/>
        </w:rPr>
        <w:t>Assumptions:</w:t>
      </w:r>
    </w:p>
    <w:p w14:paraId="6A53F94C" w14:textId="77777777" w:rsidR="00AA052A" w:rsidRPr="00FD7548" w:rsidRDefault="00AA052A" w:rsidP="00AA052A">
      <w:pPr>
        <w:jc w:val="both"/>
        <w:rPr>
          <w:iCs/>
          <w:lang w:val="en-US"/>
        </w:rPr>
      </w:pPr>
      <w:r w:rsidRPr="00FD7548">
        <w:rPr>
          <w:iCs/>
          <w:lang w:val="en-US"/>
        </w:rPr>
        <w:t xml:space="preserve">A person (non-professional, 60 kg bw) is sanding the surface of treated wood posts </w:t>
      </w:r>
    </w:p>
    <w:p w14:paraId="328FCD0D" w14:textId="142052DE" w:rsidR="00AA052A" w:rsidRPr="00FD7548" w:rsidRDefault="00AA052A" w:rsidP="00AA052A">
      <w:pPr>
        <w:jc w:val="both"/>
        <w:rPr>
          <w:iCs/>
          <w:lang w:val="en-US"/>
        </w:rPr>
      </w:pPr>
      <w:r w:rsidRPr="00FD7548">
        <w:rPr>
          <w:iCs/>
          <w:lang w:val="en-US"/>
        </w:rPr>
        <w:t>(4 cm × 4 cm × 2.5 m, surface area = 4032 cm², volume = 4000 cm³) for an outdoor play area. The volume of the treated part of the post is 3008 cm</w:t>
      </w:r>
      <w:r w:rsidRPr="00FD7548">
        <w:rPr>
          <w:iCs/>
          <w:vertAlign w:val="superscript"/>
          <w:lang w:val="en-US"/>
        </w:rPr>
        <w:t>3</w:t>
      </w:r>
      <w:r w:rsidRPr="00FD7548">
        <w:rPr>
          <w:iCs/>
          <w:lang w:val="en-US"/>
        </w:rPr>
        <w:t>. Assuming a product uptake by the wood of 3.18 kg/m</w:t>
      </w:r>
      <w:r w:rsidRPr="00FD7548">
        <w:rPr>
          <w:iCs/>
          <w:vertAlign w:val="superscript"/>
          <w:lang w:val="en-US"/>
        </w:rPr>
        <w:t>3</w:t>
      </w:r>
      <w:r w:rsidRPr="00FD7548">
        <w:rPr>
          <w:iCs/>
          <w:lang w:val="en-US"/>
        </w:rPr>
        <w:t xml:space="preserve"> and that the product contains 0.25% of the active substance, the treated wood contains 0.008 mg active substance/cm</w:t>
      </w:r>
      <w:r w:rsidR="00494515">
        <w:rPr>
          <w:iCs/>
          <w:vertAlign w:val="superscript"/>
          <w:lang w:val="en-US"/>
        </w:rPr>
        <w:t>3</w:t>
      </w:r>
      <w:r w:rsidRPr="00FD7548">
        <w:rPr>
          <w:iCs/>
          <w:lang w:val="en-US"/>
        </w:rPr>
        <w:t xml:space="preserve">.  </w:t>
      </w:r>
    </w:p>
    <w:p w14:paraId="3A6D3C14" w14:textId="77777777" w:rsidR="00535137" w:rsidRPr="00FD7548" w:rsidRDefault="00535137" w:rsidP="00535137">
      <w:pPr>
        <w:jc w:val="both"/>
        <w:rPr>
          <w:iCs/>
          <w:u w:val="single"/>
          <w:lang w:val="en-US"/>
        </w:rPr>
      </w:pPr>
    </w:p>
    <w:p w14:paraId="3BE2546B" w14:textId="77777777" w:rsidR="00EF468D" w:rsidRPr="00FD7548" w:rsidRDefault="00EF468D" w:rsidP="00714FC0">
      <w:pPr>
        <w:jc w:val="both"/>
        <w:rPr>
          <w:iCs/>
          <w:lang w:val="en-US"/>
        </w:rPr>
      </w:pPr>
      <w:r w:rsidRPr="00FD7548">
        <w:rPr>
          <w:b/>
          <w:iCs/>
          <w:lang w:val="en-US"/>
        </w:rPr>
        <w:t xml:space="preserve">Inhalation </w:t>
      </w:r>
      <w:r w:rsidR="00714FC0" w:rsidRPr="00FD7548">
        <w:rPr>
          <w:b/>
          <w:iCs/>
          <w:lang w:val="en-US"/>
        </w:rPr>
        <w:t>Exposure</w:t>
      </w:r>
      <w:r w:rsidR="00714FC0" w:rsidRPr="00FD7548">
        <w:rPr>
          <w:iCs/>
          <w:lang w:val="en-US"/>
        </w:rPr>
        <w:t xml:space="preserve"> </w:t>
      </w:r>
      <w:r w:rsidRPr="00FD7548">
        <w:rPr>
          <w:iCs/>
          <w:lang w:val="en-US"/>
        </w:rPr>
        <w:t>:</w:t>
      </w:r>
    </w:p>
    <w:p w14:paraId="4D8820A6" w14:textId="3E61A3DA" w:rsidR="00FE0E34" w:rsidRPr="00FD7548" w:rsidRDefault="00FE0E34" w:rsidP="00FE0E34">
      <w:pPr>
        <w:jc w:val="both"/>
        <w:rPr>
          <w:iCs/>
          <w:lang w:val="en-US"/>
        </w:rPr>
      </w:pPr>
      <w:r w:rsidRPr="00FD7548">
        <w:rPr>
          <w:iCs/>
          <w:lang w:val="en-US"/>
        </w:rPr>
        <w:t>The concentration of permethrin in the post is 0.008 mg/cm</w:t>
      </w:r>
      <w:r w:rsidRPr="00FD7548">
        <w:rPr>
          <w:iCs/>
          <w:vertAlign w:val="superscript"/>
          <w:lang w:val="en-US"/>
        </w:rPr>
        <w:t>3</w:t>
      </w:r>
      <w:r w:rsidRPr="00FD7548">
        <w:rPr>
          <w:iCs/>
          <w:lang w:val="en-US"/>
        </w:rPr>
        <w:t>x 4000 cm</w:t>
      </w:r>
      <w:r w:rsidRPr="00FD7548">
        <w:rPr>
          <w:iCs/>
          <w:vertAlign w:val="superscript"/>
          <w:lang w:val="en-US"/>
        </w:rPr>
        <w:t>3</w:t>
      </w:r>
      <w:r w:rsidRPr="00FD7548">
        <w:rPr>
          <w:iCs/>
          <w:lang w:val="en-US"/>
        </w:rPr>
        <w:t>/ 3008 cm</w:t>
      </w:r>
      <w:r w:rsidRPr="00FD7548">
        <w:rPr>
          <w:iCs/>
          <w:vertAlign w:val="superscript"/>
          <w:lang w:val="en-US"/>
        </w:rPr>
        <w:t>3</w:t>
      </w:r>
      <w:r w:rsidRPr="00FD7548">
        <w:rPr>
          <w:iCs/>
          <w:lang w:val="en-US"/>
        </w:rPr>
        <w:t xml:space="preserve"> = 0.011 mg/cm</w:t>
      </w:r>
      <w:r w:rsidRPr="00FD7548">
        <w:rPr>
          <w:iCs/>
          <w:vertAlign w:val="superscript"/>
          <w:lang w:val="en-US"/>
        </w:rPr>
        <w:t>3</w:t>
      </w:r>
      <w:r w:rsidRPr="00FD7548">
        <w:rPr>
          <w:iCs/>
          <w:lang w:val="en-US"/>
        </w:rPr>
        <w:t xml:space="preserve">. </w:t>
      </w:r>
    </w:p>
    <w:p w14:paraId="09AC5F44" w14:textId="44D151D0" w:rsidR="00AA052A" w:rsidRPr="00FD7548" w:rsidRDefault="00FE0E34" w:rsidP="00714FC0">
      <w:pPr>
        <w:jc w:val="both"/>
        <w:rPr>
          <w:iCs/>
          <w:lang w:val="en-US"/>
        </w:rPr>
      </w:pPr>
      <w:r w:rsidRPr="00FD7548">
        <w:rPr>
          <w:iCs/>
          <w:lang w:val="en-US"/>
        </w:rPr>
        <w:t>Therefore, inhalation exposure to active substance is 0.011 mg/cm</w:t>
      </w:r>
      <w:r w:rsidRPr="00FD7548">
        <w:rPr>
          <w:iCs/>
          <w:vertAlign w:val="superscript"/>
          <w:lang w:val="en-US"/>
        </w:rPr>
        <w:t>3</w:t>
      </w:r>
      <w:r w:rsidRPr="00FD7548">
        <w:rPr>
          <w:iCs/>
          <w:lang w:val="en-US"/>
        </w:rPr>
        <w:t>x 5mg/cm</w:t>
      </w:r>
      <w:r w:rsidRPr="00FD7548">
        <w:rPr>
          <w:iCs/>
          <w:vertAlign w:val="superscript"/>
          <w:lang w:val="en-US"/>
        </w:rPr>
        <w:t>3</w:t>
      </w:r>
      <w:r w:rsidRPr="00FD7548">
        <w:rPr>
          <w:iCs/>
          <w:lang w:val="en-US"/>
        </w:rPr>
        <w:t xml:space="preserve"> x 1.25 m</w:t>
      </w:r>
      <w:r w:rsidRPr="00FD7548">
        <w:rPr>
          <w:iCs/>
          <w:vertAlign w:val="superscript"/>
          <w:lang w:val="en-US"/>
        </w:rPr>
        <w:t>3</w:t>
      </w:r>
      <w:r w:rsidRPr="00FD7548">
        <w:rPr>
          <w:iCs/>
          <w:vertAlign w:val="subscript"/>
          <w:lang w:val="en-US"/>
        </w:rPr>
        <w:t xml:space="preserve"> </w:t>
      </w:r>
      <w:r w:rsidRPr="0046265D">
        <w:rPr>
          <w:iCs/>
          <w:lang w:val="en-US"/>
        </w:rPr>
        <w:t xml:space="preserve">x 1 hour </w:t>
      </w:r>
      <w:r w:rsidRPr="00FD7548">
        <w:rPr>
          <w:iCs/>
          <w:lang w:val="en-US"/>
        </w:rPr>
        <w:t>= 0.</w:t>
      </w:r>
      <w:r w:rsidRPr="00FD7548" w:rsidDel="00FE0E34">
        <w:rPr>
          <w:iCs/>
          <w:lang w:val="en-US"/>
        </w:rPr>
        <w:t xml:space="preserve"> </w:t>
      </w:r>
      <w:r w:rsidRPr="00FD7548">
        <w:rPr>
          <w:iCs/>
          <w:lang w:val="en-US"/>
        </w:rPr>
        <w:t>000</w:t>
      </w:r>
      <w:r w:rsidR="00D354AB" w:rsidRPr="00FD7548">
        <w:rPr>
          <w:iCs/>
          <w:lang w:val="en-US"/>
        </w:rPr>
        <w:t xml:space="preserve">2 </w:t>
      </w:r>
      <w:r w:rsidRPr="00FD7548">
        <w:rPr>
          <w:iCs/>
          <w:lang w:val="en-US"/>
        </w:rPr>
        <w:t>mg permethrin</w:t>
      </w:r>
      <w:r w:rsidR="00664B15">
        <w:rPr>
          <w:iCs/>
          <w:lang w:val="en-US"/>
        </w:rPr>
        <w:t xml:space="preserve"> / 60 kg = 0.0000028 mg/kg bw/day</w:t>
      </w:r>
      <w:r w:rsidRPr="00FD7548">
        <w:rPr>
          <w:iCs/>
          <w:lang w:val="en-US"/>
        </w:rPr>
        <w:t>.</w:t>
      </w:r>
    </w:p>
    <w:p w14:paraId="6F9EFC9C" w14:textId="40A0A9AE" w:rsidR="00EF468D" w:rsidRPr="00FD7548" w:rsidRDefault="00EF468D" w:rsidP="00714FC0">
      <w:pPr>
        <w:jc w:val="both"/>
        <w:rPr>
          <w:b/>
          <w:iCs/>
          <w:lang w:val="en-US"/>
        </w:rPr>
      </w:pPr>
      <w:r w:rsidRPr="00FD7548">
        <w:rPr>
          <w:b/>
          <w:iCs/>
          <w:lang w:val="en-US"/>
        </w:rPr>
        <w:t xml:space="preserve">Dermal exposure : </w:t>
      </w:r>
    </w:p>
    <w:p w14:paraId="7BC1C1CB" w14:textId="26A16A3D" w:rsidR="00714FC0" w:rsidRPr="00FD7548" w:rsidRDefault="00714FC0" w:rsidP="00714FC0">
      <w:pPr>
        <w:jc w:val="both"/>
        <w:rPr>
          <w:iCs/>
          <w:lang w:val="en-US"/>
        </w:rPr>
      </w:pPr>
      <w:r w:rsidRPr="00FD7548">
        <w:rPr>
          <w:iCs/>
          <w:lang w:val="en-US"/>
        </w:rPr>
        <w:t xml:space="preserve">= </w:t>
      </w:r>
      <w:r w:rsidR="00FE0E34" w:rsidRPr="00FD7548">
        <w:rPr>
          <w:iCs/>
          <w:lang w:val="en-US"/>
        </w:rPr>
        <w:t xml:space="preserve">84 </w:t>
      </w:r>
      <w:r w:rsidRPr="00FD7548">
        <w:rPr>
          <w:iCs/>
          <w:lang w:val="en-US"/>
        </w:rPr>
        <w:t>cm</w:t>
      </w:r>
      <w:r w:rsidRPr="00FD7548">
        <w:rPr>
          <w:iCs/>
          <w:vertAlign w:val="superscript"/>
          <w:lang w:val="en-US"/>
        </w:rPr>
        <w:t>2</w:t>
      </w:r>
      <w:r w:rsidRPr="00FD7548">
        <w:rPr>
          <w:iCs/>
          <w:lang w:val="en-US"/>
        </w:rPr>
        <w:t xml:space="preserve"> x </w:t>
      </w:r>
      <w:r w:rsidR="00012BEF" w:rsidRPr="00FD7548">
        <w:rPr>
          <w:iCs/>
          <w:lang w:val="en-US"/>
        </w:rPr>
        <w:t>0.</w:t>
      </w:r>
      <w:r w:rsidR="00F67CAA">
        <w:rPr>
          <w:iCs/>
          <w:lang w:val="en-US"/>
        </w:rPr>
        <w:t>06</w:t>
      </w:r>
      <w:r w:rsidR="00FB35CE" w:rsidRPr="00FD7548">
        <w:rPr>
          <w:iCs/>
          <w:lang w:val="en-US"/>
        </w:rPr>
        <w:t xml:space="preserve"> </w:t>
      </w:r>
      <w:r w:rsidRPr="00FD7548">
        <w:rPr>
          <w:iCs/>
          <w:lang w:val="en-US"/>
        </w:rPr>
        <w:t>mg/cm</w:t>
      </w:r>
      <w:r w:rsidRPr="00FD7548">
        <w:rPr>
          <w:iCs/>
          <w:vertAlign w:val="superscript"/>
          <w:lang w:val="en-US"/>
        </w:rPr>
        <w:t>2</w:t>
      </w:r>
      <w:r w:rsidRPr="00FD7548">
        <w:rPr>
          <w:iCs/>
          <w:lang w:val="en-US"/>
        </w:rPr>
        <w:t xml:space="preserve"> x  </w:t>
      </w:r>
      <w:r w:rsidR="008D23CE" w:rsidRPr="00FD7548">
        <w:rPr>
          <w:iCs/>
          <w:lang w:val="en-US"/>
        </w:rPr>
        <w:t>70</w:t>
      </w:r>
      <w:r w:rsidRPr="00FD7548">
        <w:rPr>
          <w:iCs/>
          <w:lang w:val="en-US"/>
        </w:rPr>
        <w:t xml:space="preserve">% </w:t>
      </w:r>
      <w:r w:rsidR="00FE0E34" w:rsidRPr="00FD7548">
        <w:rPr>
          <w:iCs/>
          <w:lang w:val="en-US"/>
        </w:rPr>
        <w:t xml:space="preserve">x 2% </w:t>
      </w:r>
      <w:r w:rsidRPr="00FD7548">
        <w:rPr>
          <w:iCs/>
          <w:lang w:val="en-US"/>
        </w:rPr>
        <w:t xml:space="preserve">= </w:t>
      </w:r>
      <w:r w:rsidR="00535137" w:rsidRPr="00FD7548">
        <w:rPr>
          <w:iCs/>
          <w:lang w:val="en-US"/>
        </w:rPr>
        <w:t>0.</w:t>
      </w:r>
      <w:r w:rsidR="00FE0E34" w:rsidRPr="00FD7548">
        <w:rPr>
          <w:iCs/>
          <w:lang w:val="en-US"/>
        </w:rPr>
        <w:t>0</w:t>
      </w:r>
      <w:r w:rsidR="00F67CAA">
        <w:rPr>
          <w:iCs/>
          <w:lang w:val="en-US"/>
        </w:rPr>
        <w:t>71</w:t>
      </w:r>
      <w:r w:rsidR="00D354AB" w:rsidRPr="00FD7548">
        <w:rPr>
          <w:iCs/>
          <w:lang w:val="en-US"/>
        </w:rPr>
        <w:t xml:space="preserve"> </w:t>
      </w:r>
      <w:r w:rsidRPr="00FD7548">
        <w:rPr>
          <w:iCs/>
          <w:lang w:val="en-US"/>
        </w:rPr>
        <w:t>mg permethrin</w:t>
      </w:r>
      <w:r w:rsidR="00664B15">
        <w:rPr>
          <w:iCs/>
          <w:lang w:val="en-US"/>
        </w:rPr>
        <w:t xml:space="preserve"> / 60 kg = 0.0012 mg/kg bw/day</w:t>
      </w:r>
    </w:p>
    <w:p w14:paraId="53348D12" w14:textId="77777777" w:rsidR="00714FC0" w:rsidRPr="00FD7548" w:rsidRDefault="00714FC0" w:rsidP="00714FC0">
      <w:pPr>
        <w:jc w:val="both"/>
        <w:rPr>
          <w:iCs/>
          <w:lang w:val="en-US"/>
        </w:rPr>
      </w:pPr>
    </w:p>
    <w:p w14:paraId="70EC0050" w14:textId="57012AEC" w:rsidR="00012BEF" w:rsidRPr="00FD7548" w:rsidRDefault="00012BEF" w:rsidP="00012BEF">
      <w:pPr>
        <w:rPr>
          <w:i/>
          <w:sz w:val="22"/>
          <w:szCs w:val="22"/>
          <w:u w:val="single"/>
          <w:lang w:val="en-US"/>
        </w:rPr>
      </w:pPr>
      <w:r w:rsidRPr="00FD2055">
        <w:rPr>
          <w:i/>
          <w:sz w:val="22"/>
          <w:szCs w:val="22"/>
          <w:u w:val="single"/>
          <w:lang w:val="it-IT"/>
        </w:rPr>
        <w:t>Scenario [</w:t>
      </w:r>
      <w:r w:rsidR="00D92577">
        <w:rPr>
          <w:i/>
          <w:sz w:val="22"/>
          <w:szCs w:val="22"/>
          <w:u w:val="single"/>
          <w:lang w:val="it-IT"/>
        </w:rPr>
        <w:t>9</w:t>
      </w:r>
      <w:r w:rsidRPr="00FD2055">
        <w:rPr>
          <w:i/>
          <w:sz w:val="22"/>
          <w:szCs w:val="22"/>
          <w:u w:val="single"/>
          <w:lang w:val="it-IT"/>
        </w:rPr>
        <w:t>]</w:t>
      </w:r>
      <w:r>
        <w:rPr>
          <w:i/>
          <w:sz w:val="22"/>
          <w:szCs w:val="22"/>
          <w:u w:val="single"/>
          <w:lang w:val="it-IT"/>
        </w:rPr>
        <w:t xml:space="preserve"> : secondary exposure – </w:t>
      </w:r>
      <w:r w:rsidRPr="00FD7548">
        <w:rPr>
          <w:i/>
          <w:sz w:val="22"/>
          <w:szCs w:val="22"/>
          <w:u w:val="single"/>
          <w:lang w:val="en-US"/>
        </w:rPr>
        <w:t>Infant chewing treated wood off-cut – acute exposure scenario</w:t>
      </w:r>
    </w:p>
    <w:p w14:paraId="28D4FB18" w14:textId="77777777" w:rsidR="00012BEF" w:rsidRPr="00FD7548" w:rsidRDefault="00012BEF" w:rsidP="00012BEF">
      <w:pPr>
        <w:rPr>
          <w:highlight w:val="cy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9"/>
        <w:gridCol w:w="2543"/>
        <w:gridCol w:w="4764"/>
      </w:tblGrid>
      <w:tr w:rsidR="00012BEF" w:rsidRPr="00FD2055" w14:paraId="6FD25C2D" w14:textId="77777777" w:rsidTr="00DC4853">
        <w:trPr>
          <w:tblHeader/>
        </w:trPr>
        <w:tc>
          <w:tcPr>
            <w:tcW w:w="5000" w:type="pct"/>
            <w:gridSpan w:val="3"/>
            <w:shd w:val="clear" w:color="auto" w:fill="FFFFCC"/>
            <w:tcMar>
              <w:top w:w="57" w:type="dxa"/>
              <w:bottom w:w="57" w:type="dxa"/>
            </w:tcMar>
          </w:tcPr>
          <w:p w14:paraId="0DB18F47" w14:textId="27355D22" w:rsidR="00012BEF" w:rsidRPr="00FD2055" w:rsidRDefault="00012BEF" w:rsidP="00D92577">
            <w:pPr>
              <w:rPr>
                <w:b/>
              </w:rPr>
            </w:pPr>
            <w:r w:rsidRPr="00FD2055">
              <w:rPr>
                <w:b/>
              </w:rPr>
              <w:t>Description of Scenario [</w:t>
            </w:r>
            <w:r w:rsidR="00D92577">
              <w:rPr>
                <w:b/>
              </w:rPr>
              <w:t>9</w:t>
            </w:r>
            <w:r w:rsidRPr="00FD2055">
              <w:rPr>
                <w:b/>
              </w:rPr>
              <w:t>]</w:t>
            </w:r>
          </w:p>
        </w:tc>
      </w:tr>
      <w:tr w:rsidR="00012BEF" w:rsidRPr="0015788A" w14:paraId="566F575B" w14:textId="77777777" w:rsidTr="00DC4853">
        <w:trPr>
          <w:tblHeader/>
        </w:trPr>
        <w:tc>
          <w:tcPr>
            <w:tcW w:w="5000" w:type="pct"/>
            <w:gridSpan w:val="3"/>
            <w:shd w:val="clear" w:color="auto" w:fill="auto"/>
            <w:tcMar>
              <w:top w:w="57" w:type="dxa"/>
              <w:bottom w:w="57" w:type="dxa"/>
            </w:tcMar>
          </w:tcPr>
          <w:p w14:paraId="74270BD4" w14:textId="2DF184AB" w:rsidR="00012BEF" w:rsidRPr="00FD7548" w:rsidRDefault="00FE6296" w:rsidP="00FE6296">
            <w:pPr>
              <w:keepNext/>
              <w:widowControl w:val="0"/>
              <w:tabs>
                <w:tab w:val="center" w:pos="4536"/>
                <w:tab w:val="right" w:pos="9072"/>
              </w:tabs>
              <w:rPr>
                <w:lang w:val="en-US"/>
              </w:rPr>
            </w:pPr>
            <w:r w:rsidRPr="00FD7548">
              <w:rPr>
                <w:iCs/>
                <w:lang w:val="en-US"/>
              </w:rPr>
              <w:t>Infant picks up and chews wood off-cut (4 cm x 4 cm x1 cm), which h</w:t>
            </w:r>
            <w:r w:rsidRPr="00FD7548">
              <w:rPr>
                <w:lang w:val="en-US"/>
              </w:rPr>
              <w:t xml:space="preserve">as </w:t>
            </w:r>
            <w:r w:rsidR="00EB19B6" w:rsidRPr="00FD7548">
              <w:rPr>
                <w:lang w:val="en-US"/>
              </w:rPr>
              <w:t>been treated with Embasol H</w:t>
            </w:r>
            <w:r w:rsidR="00012BEF" w:rsidRPr="00FD7548">
              <w:rPr>
                <w:lang w:val="en-US"/>
              </w:rPr>
              <w:t>outwormoood</w:t>
            </w:r>
            <w:r w:rsidR="00F847C2" w:rsidRPr="00FD7548">
              <w:rPr>
                <w:lang w:val="en-US"/>
              </w:rPr>
              <w:t xml:space="preserve"> (0.</w:t>
            </w:r>
            <w:r w:rsidRPr="00FD7548">
              <w:rPr>
                <w:lang w:val="en-US"/>
              </w:rPr>
              <w:t>25% permethrin</w:t>
            </w:r>
            <w:r w:rsidR="00012BEF" w:rsidRPr="00FD7548">
              <w:rPr>
                <w:lang w:val="en-US"/>
              </w:rPr>
              <w:t xml:space="preserve"> or 2g/L) in accordance with the use prescriptions. </w:t>
            </w:r>
          </w:p>
          <w:p w14:paraId="12C6F640" w14:textId="77777777" w:rsidR="00FE6296" w:rsidRPr="00FD7548" w:rsidRDefault="00FE6296" w:rsidP="00FE6296">
            <w:pPr>
              <w:jc w:val="both"/>
              <w:rPr>
                <w:lang w:val="en-US"/>
              </w:rPr>
            </w:pPr>
            <w:r w:rsidRPr="00FD7548">
              <w:rPr>
                <w:lang w:val="en-US"/>
              </w:rPr>
              <w:t xml:space="preserve">A body weight of 8kg is considered for infants (HEEG Opinion on default factors). </w:t>
            </w:r>
          </w:p>
          <w:p w14:paraId="18FDA9FF" w14:textId="4FB039BF" w:rsidR="00012BEF" w:rsidRPr="00FD7548" w:rsidRDefault="00012BEF" w:rsidP="00FB35CE">
            <w:pPr>
              <w:jc w:val="both"/>
              <w:rPr>
                <w:lang w:val="en-US"/>
              </w:rPr>
            </w:pPr>
          </w:p>
        </w:tc>
      </w:tr>
      <w:tr w:rsidR="00012BEF" w:rsidRPr="00FD2055" w14:paraId="7D451AF6" w14:textId="77777777" w:rsidTr="00DC4853">
        <w:trPr>
          <w:tblHeader/>
        </w:trPr>
        <w:tc>
          <w:tcPr>
            <w:tcW w:w="948" w:type="pct"/>
            <w:shd w:val="clear" w:color="auto" w:fill="auto"/>
            <w:tcMar>
              <w:top w:w="57" w:type="dxa"/>
              <w:bottom w:w="57" w:type="dxa"/>
            </w:tcMar>
          </w:tcPr>
          <w:p w14:paraId="08770EFC" w14:textId="77777777" w:rsidR="00012BEF" w:rsidRPr="00FD7548" w:rsidRDefault="00012BEF" w:rsidP="00DC4853">
            <w:pPr>
              <w:rPr>
                <w:lang w:val="en-US"/>
              </w:rPr>
            </w:pPr>
          </w:p>
        </w:tc>
        <w:tc>
          <w:tcPr>
            <w:tcW w:w="1410" w:type="pct"/>
            <w:shd w:val="clear" w:color="auto" w:fill="auto"/>
            <w:tcMar>
              <w:top w:w="57" w:type="dxa"/>
              <w:bottom w:w="57" w:type="dxa"/>
            </w:tcMar>
          </w:tcPr>
          <w:p w14:paraId="5A86939D" w14:textId="77777777" w:rsidR="00012BEF" w:rsidRPr="00FD2055" w:rsidRDefault="00012BEF" w:rsidP="00DC4853">
            <w:r w:rsidRPr="00FD2055">
              <w:t>Parameters</w:t>
            </w:r>
          </w:p>
        </w:tc>
        <w:tc>
          <w:tcPr>
            <w:tcW w:w="2642" w:type="pct"/>
            <w:shd w:val="clear" w:color="auto" w:fill="auto"/>
            <w:tcMar>
              <w:top w:w="57" w:type="dxa"/>
              <w:bottom w:w="57" w:type="dxa"/>
            </w:tcMar>
          </w:tcPr>
          <w:p w14:paraId="77D9E578" w14:textId="77777777" w:rsidR="00012BEF" w:rsidRPr="00FD2055" w:rsidRDefault="00012BEF" w:rsidP="00DC4853">
            <w:r w:rsidRPr="00FD2055">
              <w:t>Value</w:t>
            </w:r>
          </w:p>
        </w:tc>
      </w:tr>
      <w:tr w:rsidR="00012BEF" w:rsidRPr="00FD2055" w14:paraId="225E7585" w14:textId="77777777" w:rsidTr="00DC4853">
        <w:trPr>
          <w:tblHeader/>
        </w:trPr>
        <w:tc>
          <w:tcPr>
            <w:tcW w:w="948" w:type="pct"/>
            <w:vMerge w:val="restart"/>
            <w:tcMar>
              <w:top w:w="57" w:type="dxa"/>
              <w:bottom w:w="57" w:type="dxa"/>
            </w:tcMar>
          </w:tcPr>
          <w:p w14:paraId="5F283EA2" w14:textId="77777777" w:rsidR="00012BEF" w:rsidRPr="00FD2055" w:rsidRDefault="00012BEF" w:rsidP="00DC4853">
            <w:r w:rsidRPr="00FD2055">
              <w:t>Tier 1</w:t>
            </w:r>
          </w:p>
        </w:tc>
        <w:tc>
          <w:tcPr>
            <w:tcW w:w="1410" w:type="pct"/>
            <w:shd w:val="clear" w:color="auto" w:fill="auto"/>
            <w:tcMar>
              <w:top w:w="57" w:type="dxa"/>
              <w:bottom w:w="57" w:type="dxa"/>
            </w:tcMar>
          </w:tcPr>
          <w:p w14:paraId="25F7C304" w14:textId="5BCE1172" w:rsidR="00012BEF" w:rsidRPr="00FD2055" w:rsidRDefault="00012BEF" w:rsidP="00FE6296">
            <w:r>
              <w:t xml:space="preserve">Volume </w:t>
            </w:r>
            <w:r w:rsidR="00FE6296">
              <w:t>off-cut wood</w:t>
            </w:r>
          </w:p>
        </w:tc>
        <w:tc>
          <w:tcPr>
            <w:tcW w:w="2642" w:type="pct"/>
            <w:shd w:val="clear" w:color="auto" w:fill="auto"/>
            <w:tcMar>
              <w:top w:w="57" w:type="dxa"/>
              <w:bottom w:w="57" w:type="dxa"/>
            </w:tcMar>
          </w:tcPr>
          <w:p w14:paraId="2D013517" w14:textId="59542F92" w:rsidR="00012BEF" w:rsidRPr="00FD2055" w:rsidRDefault="00FE6296" w:rsidP="00DC4853">
            <w:r>
              <w:t>16</w:t>
            </w:r>
            <w:r w:rsidR="00012BEF">
              <w:t xml:space="preserve"> </w:t>
            </w:r>
            <w:r>
              <w:t>c</w:t>
            </w:r>
            <w:r w:rsidR="00012BEF">
              <w:t>m</w:t>
            </w:r>
            <w:r w:rsidR="00012BEF" w:rsidRPr="008D517B">
              <w:rPr>
                <w:vertAlign w:val="superscript"/>
              </w:rPr>
              <w:t>3</w:t>
            </w:r>
          </w:p>
        </w:tc>
      </w:tr>
      <w:tr w:rsidR="00012BEF" w:rsidRPr="0015788A" w14:paraId="6A56CDDB" w14:textId="77777777" w:rsidTr="00DC4853">
        <w:trPr>
          <w:tblHeader/>
        </w:trPr>
        <w:tc>
          <w:tcPr>
            <w:tcW w:w="948" w:type="pct"/>
            <w:vMerge/>
            <w:tcMar>
              <w:top w:w="57" w:type="dxa"/>
              <w:bottom w:w="57" w:type="dxa"/>
            </w:tcMar>
          </w:tcPr>
          <w:p w14:paraId="1CCF31B5" w14:textId="77777777" w:rsidR="00012BEF" w:rsidRPr="00FD2055" w:rsidRDefault="00012BEF" w:rsidP="00DC4853"/>
        </w:tc>
        <w:tc>
          <w:tcPr>
            <w:tcW w:w="1410" w:type="pct"/>
            <w:shd w:val="clear" w:color="auto" w:fill="auto"/>
            <w:tcMar>
              <w:top w:w="57" w:type="dxa"/>
              <w:bottom w:w="57" w:type="dxa"/>
            </w:tcMar>
          </w:tcPr>
          <w:p w14:paraId="53B29DAE" w14:textId="77777777" w:rsidR="00012BEF" w:rsidRPr="00FD7548" w:rsidRDefault="00012BEF" w:rsidP="00DC4853">
            <w:pPr>
              <w:rPr>
                <w:lang w:val="en-US"/>
              </w:rPr>
            </w:pPr>
            <w:r w:rsidRPr="00FD7548">
              <w:rPr>
                <w:lang w:val="en-US"/>
              </w:rPr>
              <w:t>Product uptake by the wood</w:t>
            </w:r>
          </w:p>
        </w:tc>
        <w:tc>
          <w:tcPr>
            <w:tcW w:w="2642" w:type="pct"/>
            <w:shd w:val="clear" w:color="auto" w:fill="auto"/>
            <w:tcMar>
              <w:top w:w="57" w:type="dxa"/>
              <w:bottom w:w="57" w:type="dxa"/>
            </w:tcMar>
          </w:tcPr>
          <w:p w14:paraId="06580D82" w14:textId="27DA4DF7" w:rsidR="00012BEF" w:rsidRPr="00FD7548" w:rsidRDefault="00957639" w:rsidP="00DC4853">
            <w:pPr>
              <w:rPr>
                <w:lang w:val="en-US"/>
              </w:rPr>
            </w:pPr>
            <w:r w:rsidRPr="00FD7548">
              <w:rPr>
                <w:lang w:val="en-US"/>
              </w:rPr>
              <w:t>1.56-</w:t>
            </w:r>
            <w:r w:rsidR="00C80031" w:rsidRPr="00FD7548">
              <w:rPr>
                <w:lang w:val="en-US"/>
              </w:rPr>
              <w:t>3.18 kg</w:t>
            </w:r>
            <w:r w:rsidR="00012BEF" w:rsidRPr="00FD7548">
              <w:rPr>
                <w:lang w:val="en-US"/>
              </w:rPr>
              <w:t>/m</w:t>
            </w:r>
            <w:r w:rsidR="00012BEF" w:rsidRPr="00FD7548">
              <w:rPr>
                <w:vertAlign w:val="superscript"/>
                <w:lang w:val="en-US"/>
              </w:rPr>
              <w:t>3</w:t>
            </w:r>
            <w:r w:rsidR="00012BEF" w:rsidRPr="00FD7548">
              <w:rPr>
                <w:lang w:val="en-US"/>
              </w:rPr>
              <w:t xml:space="preserve"> </w:t>
            </w:r>
          </w:p>
          <w:p w14:paraId="7B0AD9EA" w14:textId="39444A6E" w:rsidR="00012BEF" w:rsidRPr="00FD7548" w:rsidRDefault="00012BEF" w:rsidP="00C80031">
            <w:pPr>
              <w:rPr>
                <w:lang w:val="en-US"/>
              </w:rPr>
            </w:pPr>
            <w:r w:rsidRPr="00FD7548">
              <w:rPr>
                <w:lang w:val="en-US"/>
              </w:rPr>
              <w:t xml:space="preserve">(Embasol </w:t>
            </w:r>
            <w:r w:rsidR="00EB19B6" w:rsidRPr="00FD7548">
              <w:rPr>
                <w:lang w:val="en-US"/>
              </w:rPr>
              <w:t xml:space="preserve">Houtwormdood </w:t>
            </w:r>
            <w:r w:rsidRPr="00FD7548">
              <w:rPr>
                <w:lang w:val="en-US"/>
              </w:rPr>
              <w:t>label )</w:t>
            </w:r>
          </w:p>
        </w:tc>
      </w:tr>
      <w:tr w:rsidR="00012BEF" w:rsidRPr="00FD2055" w14:paraId="73017B24" w14:textId="77777777" w:rsidTr="00DC4853">
        <w:trPr>
          <w:tblHeader/>
        </w:trPr>
        <w:tc>
          <w:tcPr>
            <w:tcW w:w="948" w:type="pct"/>
            <w:vMerge/>
            <w:tcMar>
              <w:top w:w="57" w:type="dxa"/>
              <w:bottom w:w="57" w:type="dxa"/>
            </w:tcMar>
          </w:tcPr>
          <w:p w14:paraId="1F244179" w14:textId="77777777" w:rsidR="00012BEF" w:rsidRPr="00FD7548" w:rsidRDefault="00012BEF" w:rsidP="00DC4853">
            <w:pPr>
              <w:rPr>
                <w:lang w:val="en-US"/>
              </w:rPr>
            </w:pPr>
          </w:p>
        </w:tc>
        <w:tc>
          <w:tcPr>
            <w:tcW w:w="1410" w:type="pct"/>
            <w:shd w:val="clear" w:color="auto" w:fill="auto"/>
            <w:tcMar>
              <w:top w:w="57" w:type="dxa"/>
              <w:bottom w:w="57" w:type="dxa"/>
            </w:tcMar>
          </w:tcPr>
          <w:p w14:paraId="4CF07C8C" w14:textId="567FCCAE" w:rsidR="00012BEF" w:rsidRPr="00FD2055" w:rsidRDefault="009F61D7" w:rsidP="00DC4853">
            <w:r>
              <w:t>Extraction by chewing</w:t>
            </w:r>
          </w:p>
        </w:tc>
        <w:tc>
          <w:tcPr>
            <w:tcW w:w="2642" w:type="pct"/>
            <w:shd w:val="clear" w:color="auto" w:fill="auto"/>
            <w:tcMar>
              <w:top w:w="57" w:type="dxa"/>
              <w:bottom w:w="57" w:type="dxa"/>
            </w:tcMar>
          </w:tcPr>
          <w:p w14:paraId="760D3043" w14:textId="39A9EE7F" w:rsidR="00012BEF" w:rsidRPr="00FD2055" w:rsidRDefault="009F61D7" w:rsidP="00DC4853">
            <w:r>
              <w:t>10%</w:t>
            </w:r>
          </w:p>
        </w:tc>
      </w:tr>
    </w:tbl>
    <w:p w14:paraId="39EF9AA3" w14:textId="77777777" w:rsidR="00012BEF" w:rsidRDefault="00012BEF" w:rsidP="00012BEF">
      <w:pPr>
        <w:spacing w:after="200" w:line="276" w:lineRule="auto"/>
        <w:rPr>
          <w:b/>
          <w:bCs/>
        </w:rPr>
      </w:pPr>
    </w:p>
    <w:p w14:paraId="380C3442" w14:textId="2D7F51C7" w:rsidR="00012BEF" w:rsidRPr="00FD2055" w:rsidRDefault="00012BEF" w:rsidP="00012BEF">
      <w:pPr>
        <w:rPr>
          <w:b/>
          <w:bCs/>
        </w:rPr>
      </w:pPr>
      <w:r w:rsidRPr="00FD2055">
        <w:rPr>
          <w:b/>
          <w:bCs/>
        </w:rPr>
        <w:t>Calculations for Scenario [</w:t>
      </w:r>
      <w:r w:rsidR="00C80031">
        <w:rPr>
          <w:b/>
          <w:bCs/>
        </w:rPr>
        <w:t>9</w:t>
      </w:r>
      <w:r w:rsidRPr="00FD2055">
        <w:rPr>
          <w:b/>
          <w:bCs/>
        </w:rPr>
        <w:t>]</w:t>
      </w:r>
    </w:p>
    <w:p w14:paraId="473DA809" w14:textId="77777777" w:rsidR="00012BEF" w:rsidRPr="00FD2055" w:rsidRDefault="00012BEF" w:rsidP="00012BEF">
      <w:pPr>
        <w:rPr>
          <w:i/>
          <w:iC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43"/>
      </w:tblGrid>
      <w:tr w:rsidR="00012BEF" w:rsidRPr="0015788A" w14:paraId="56733BE5" w14:textId="77777777" w:rsidTr="00DC4853">
        <w:trPr>
          <w:cantSplit/>
          <w:tblHeader/>
        </w:trPr>
        <w:tc>
          <w:tcPr>
            <w:tcW w:w="9425" w:type="dxa"/>
            <w:gridSpan w:val="6"/>
            <w:shd w:val="clear" w:color="auto" w:fill="FFFFCC"/>
          </w:tcPr>
          <w:p w14:paraId="236435DE" w14:textId="77777777" w:rsidR="00012BEF" w:rsidRPr="00FD7548" w:rsidRDefault="00012BEF" w:rsidP="00DC4853">
            <w:pPr>
              <w:jc w:val="center"/>
              <w:rPr>
                <w:b/>
                <w:lang w:val="en-US"/>
              </w:rPr>
            </w:pPr>
            <w:r w:rsidRPr="00FD7548">
              <w:rPr>
                <w:b/>
                <w:lang w:val="en-US"/>
              </w:rPr>
              <w:t>Summary table: systemic exposure from non-professional uses</w:t>
            </w:r>
          </w:p>
        </w:tc>
      </w:tr>
      <w:tr w:rsidR="00012BEF" w:rsidRPr="0015788A" w14:paraId="655DD719" w14:textId="77777777" w:rsidTr="00DC4853">
        <w:trPr>
          <w:cantSplit/>
          <w:tblHeader/>
        </w:trPr>
        <w:tc>
          <w:tcPr>
            <w:tcW w:w="1204" w:type="dxa"/>
            <w:shd w:val="clear" w:color="auto" w:fill="auto"/>
          </w:tcPr>
          <w:p w14:paraId="1DCDAD84" w14:textId="77777777" w:rsidR="00012BEF" w:rsidRPr="00FD2055" w:rsidRDefault="00012BEF" w:rsidP="00DC4853">
            <w:pPr>
              <w:rPr>
                <w:b/>
              </w:rPr>
            </w:pPr>
            <w:r w:rsidRPr="00FD2055">
              <w:rPr>
                <w:b/>
              </w:rPr>
              <w:t>Exposure scenario</w:t>
            </w:r>
          </w:p>
        </w:tc>
        <w:tc>
          <w:tcPr>
            <w:tcW w:w="1701" w:type="dxa"/>
          </w:tcPr>
          <w:p w14:paraId="768654F3" w14:textId="77777777" w:rsidR="00012BEF" w:rsidRPr="00FD2055" w:rsidRDefault="00012BEF" w:rsidP="00DC4853">
            <w:pPr>
              <w:rPr>
                <w:b/>
              </w:rPr>
            </w:pPr>
            <w:r w:rsidRPr="00FD2055">
              <w:rPr>
                <w:b/>
              </w:rPr>
              <w:t>Tier/PPE</w:t>
            </w:r>
          </w:p>
        </w:tc>
        <w:tc>
          <w:tcPr>
            <w:tcW w:w="1559" w:type="dxa"/>
            <w:shd w:val="clear" w:color="auto" w:fill="auto"/>
            <w:tcMar>
              <w:top w:w="57" w:type="dxa"/>
              <w:bottom w:w="57" w:type="dxa"/>
            </w:tcMar>
          </w:tcPr>
          <w:p w14:paraId="1A75F0BB" w14:textId="77777777" w:rsidR="00012BEF" w:rsidRPr="00FD7548" w:rsidRDefault="00012BEF" w:rsidP="00DC4853">
            <w:pPr>
              <w:rPr>
                <w:b/>
                <w:lang w:val="en-US"/>
              </w:rPr>
            </w:pPr>
            <w:r w:rsidRPr="00FD7548">
              <w:rPr>
                <w:b/>
                <w:lang w:val="en-US"/>
              </w:rPr>
              <w:t>Estimated inhalation uptake</w:t>
            </w:r>
          </w:p>
          <w:p w14:paraId="39A0F28D" w14:textId="77777777" w:rsidR="00012BEF" w:rsidRPr="00FD7548" w:rsidRDefault="00012BEF" w:rsidP="00DC4853">
            <w:pPr>
              <w:rPr>
                <w:b/>
                <w:lang w:val="en-US"/>
              </w:rPr>
            </w:pPr>
            <w:r w:rsidRPr="00FD7548">
              <w:rPr>
                <w:b/>
                <w:lang w:val="en-US"/>
              </w:rPr>
              <w:t>(internal)</w:t>
            </w:r>
          </w:p>
          <w:p w14:paraId="6E85E309" w14:textId="1B3C3016" w:rsidR="00012BEF" w:rsidRPr="00FD7548" w:rsidRDefault="00012BEF" w:rsidP="00DC4853">
            <w:pPr>
              <w:rPr>
                <w:b/>
                <w:lang w:val="en-US"/>
              </w:rPr>
            </w:pPr>
            <w:r w:rsidRPr="00FD7548">
              <w:rPr>
                <w:b/>
                <w:lang w:val="en-US"/>
              </w:rPr>
              <w:t>mg/kg/day</w:t>
            </w:r>
          </w:p>
        </w:tc>
        <w:tc>
          <w:tcPr>
            <w:tcW w:w="1559" w:type="dxa"/>
            <w:shd w:val="clear" w:color="auto" w:fill="auto"/>
            <w:tcMar>
              <w:top w:w="57" w:type="dxa"/>
              <w:bottom w:w="57" w:type="dxa"/>
            </w:tcMar>
          </w:tcPr>
          <w:p w14:paraId="2163CBFA" w14:textId="77777777" w:rsidR="00012BEF" w:rsidRPr="00FD7548" w:rsidRDefault="00012BEF" w:rsidP="00DC4853">
            <w:pPr>
              <w:rPr>
                <w:b/>
                <w:lang w:val="en-US"/>
              </w:rPr>
            </w:pPr>
            <w:r w:rsidRPr="00FD7548">
              <w:rPr>
                <w:b/>
                <w:lang w:val="en-US"/>
              </w:rPr>
              <w:t>Estimated dermal uptake</w:t>
            </w:r>
          </w:p>
          <w:p w14:paraId="0C950B78" w14:textId="77777777" w:rsidR="00012BEF" w:rsidRPr="00FD7548" w:rsidRDefault="00012BEF" w:rsidP="00DC4853">
            <w:pPr>
              <w:rPr>
                <w:b/>
                <w:lang w:val="en-US"/>
              </w:rPr>
            </w:pPr>
            <w:r w:rsidRPr="00FD7548">
              <w:rPr>
                <w:b/>
                <w:lang w:val="en-US"/>
              </w:rPr>
              <w:t>(internal)</w:t>
            </w:r>
          </w:p>
          <w:p w14:paraId="4CE59F4F" w14:textId="68F18609" w:rsidR="00012BEF" w:rsidRPr="00FD7548" w:rsidRDefault="00012BEF" w:rsidP="00DC4853">
            <w:pPr>
              <w:rPr>
                <w:b/>
                <w:lang w:val="en-US"/>
              </w:rPr>
            </w:pPr>
            <w:r w:rsidRPr="00FD7548">
              <w:rPr>
                <w:b/>
                <w:lang w:val="en-US"/>
              </w:rPr>
              <w:t>mg/kg/day</w:t>
            </w:r>
          </w:p>
        </w:tc>
        <w:tc>
          <w:tcPr>
            <w:tcW w:w="1559" w:type="dxa"/>
            <w:shd w:val="clear" w:color="auto" w:fill="auto"/>
            <w:tcMar>
              <w:top w:w="57" w:type="dxa"/>
              <w:bottom w:w="57" w:type="dxa"/>
            </w:tcMar>
          </w:tcPr>
          <w:p w14:paraId="4F4377D5" w14:textId="77777777" w:rsidR="00012BEF" w:rsidRPr="00FD7548" w:rsidRDefault="00012BEF" w:rsidP="00DC4853">
            <w:pPr>
              <w:rPr>
                <w:b/>
                <w:lang w:val="en-US"/>
              </w:rPr>
            </w:pPr>
            <w:r w:rsidRPr="00FD7548">
              <w:rPr>
                <w:b/>
                <w:lang w:val="en-US"/>
              </w:rPr>
              <w:t>Estimated oral uptake</w:t>
            </w:r>
          </w:p>
          <w:p w14:paraId="6A58F773" w14:textId="77777777" w:rsidR="009F61D7" w:rsidRPr="00FD7548" w:rsidRDefault="009F61D7" w:rsidP="009F61D7">
            <w:pPr>
              <w:rPr>
                <w:b/>
                <w:lang w:val="en-US"/>
              </w:rPr>
            </w:pPr>
            <w:r w:rsidRPr="00FD7548">
              <w:rPr>
                <w:b/>
                <w:lang w:val="en-US"/>
              </w:rPr>
              <w:t>(internal)</w:t>
            </w:r>
          </w:p>
          <w:p w14:paraId="201D73B1" w14:textId="6678ABA2" w:rsidR="009F61D7" w:rsidRPr="00FD7548" w:rsidRDefault="009F61D7" w:rsidP="009F61D7">
            <w:pPr>
              <w:rPr>
                <w:b/>
                <w:lang w:val="en-US"/>
              </w:rPr>
            </w:pPr>
            <w:r w:rsidRPr="00FD7548">
              <w:rPr>
                <w:b/>
                <w:lang w:val="en-US"/>
              </w:rPr>
              <w:t>mg/kg/day)*</w:t>
            </w:r>
          </w:p>
        </w:tc>
        <w:tc>
          <w:tcPr>
            <w:tcW w:w="1843" w:type="dxa"/>
          </w:tcPr>
          <w:p w14:paraId="24EC068C" w14:textId="77777777" w:rsidR="00012BEF" w:rsidRPr="00FD7548" w:rsidRDefault="00012BEF" w:rsidP="00DC4853">
            <w:pPr>
              <w:rPr>
                <w:b/>
                <w:lang w:val="en-US"/>
              </w:rPr>
            </w:pPr>
            <w:r w:rsidRPr="00FD7548">
              <w:rPr>
                <w:b/>
                <w:lang w:val="en-US"/>
              </w:rPr>
              <w:t>Estimated total uptake</w:t>
            </w:r>
          </w:p>
          <w:p w14:paraId="0DC3FA03" w14:textId="77777777" w:rsidR="00012BEF" w:rsidRPr="00FD7548" w:rsidRDefault="00012BEF" w:rsidP="00DC4853">
            <w:pPr>
              <w:rPr>
                <w:b/>
                <w:lang w:val="en-US"/>
              </w:rPr>
            </w:pPr>
            <w:r w:rsidRPr="00FD7548">
              <w:rPr>
                <w:b/>
                <w:lang w:val="en-US"/>
              </w:rPr>
              <w:t>(internal)</w:t>
            </w:r>
          </w:p>
          <w:p w14:paraId="325AEDB4" w14:textId="77777777" w:rsidR="00012BEF" w:rsidRPr="00FD7548" w:rsidRDefault="00012BEF" w:rsidP="00DC4853">
            <w:pPr>
              <w:rPr>
                <w:b/>
                <w:lang w:val="en-US"/>
              </w:rPr>
            </w:pPr>
            <w:r w:rsidRPr="00FD7548">
              <w:rPr>
                <w:b/>
                <w:lang w:val="en-US"/>
              </w:rPr>
              <w:t>mg/kg/day</w:t>
            </w:r>
          </w:p>
        </w:tc>
      </w:tr>
      <w:tr w:rsidR="00012BEF" w:rsidRPr="00FD2055" w14:paraId="07C64702" w14:textId="77777777" w:rsidTr="00DC4853">
        <w:trPr>
          <w:cantSplit/>
          <w:tblHeader/>
        </w:trPr>
        <w:tc>
          <w:tcPr>
            <w:tcW w:w="1204" w:type="dxa"/>
            <w:shd w:val="clear" w:color="auto" w:fill="auto"/>
          </w:tcPr>
          <w:p w14:paraId="5C11C993" w14:textId="7BBFB645" w:rsidR="00012BEF" w:rsidRPr="00FD2055" w:rsidRDefault="00ED614C" w:rsidP="00DC4853">
            <w:r>
              <w:t>9. chewing</w:t>
            </w:r>
          </w:p>
        </w:tc>
        <w:tc>
          <w:tcPr>
            <w:tcW w:w="1701" w:type="dxa"/>
          </w:tcPr>
          <w:p w14:paraId="316EF108" w14:textId="7804C548" w:rsidR="00012BEF" w:rsidRPr="00FD2055" w:rsidRDefault="00012BEF" w:rsidP="00DC4853">
            <w:r>
              <w:t>1</w:t>
            </w:r>
            <w:r w:rsidR="00ED614C">
              <w:t>/no PPE</w:t>
            </w:r>
          </w:p>
        </w:tc>
        <w:tc>
          <w:tcPr>
            <w:tcW w:w="1559" w:type="dxa"/>
            <w:shd w:val="clear" w:color="auto" w:fill="auto"/>
            <w:tcMar>
              <w:top w:w="57" w:type="dxa"/>
              <w:bottom w:w="57" w:type="dxa"/>
            </w:tcMar>
          </w:tcPr>
          <w:p w14:paraId="08219793" w14:textId="7429215B" w:rsidR="00012BEF" w:rsidRPr="00FD2055" w:rsidRDefault="009F61D7" w:rsidP="00DC4853">
            <w:r>
              <w:t>n.a</w:t>
            </w:r>
          </w:p>
        </w:tc>
        <w:tc>
          <w:tcPr>
            <w:tcW w:w="1559" w:type="dxa"/>
            <w:shd w:val="clear" w:color="auto" w:fill="auto"/>
            <w:tcMar>
              <w:top w:w="57" w:type="dxa"/>
              <w:bottom w:w="57" w:type="dxa"/>
            </w:tcMar>
          </w:tcPr>
          <w:p w14:paraId="0BC0A9D0" w14:textId="1D91963F" w:rsidR="00012BEF" w:rsidRPr="00FD2055" w:rsidRDefault="009F61D7" w:rsidP="00DC4853">
            <w:r>
              <w:t>n.a</w:t>
            </w:r>
          </w:p>
        </w:tc>
        <w:tc>
          <w:tcPr>
            <w:tcW w:w="1559" w:type="dxa"/>
            <w:shd w:val="clear" w:color="auto" w:fill="auto"/>
            <w:tcMar>
              <w:top w:w="57" w:type="dxa"/>
              <w:bottom w:w="57" w:type="dxa"/>
            </w:tcMar>
          </w:tcPr>
          <w:p w14:paraId="793F4802" w14:textId="572D8905" w:rsidR="00012BEF" w:rsidRPr="00FD2055" w:rsidRDefault="009F61D7" w:rsidP="00C80031">
            <w:r>
              <w:t>0.0</w:t>
            </w:r>
            <w:r w:rsidR="00C80031">
              <w:t>016</w:t>
            </w:r>
          </w:p>
        </w:tc>
        <w:tc>
          <w:tcPr>
            <w:tcW w:w="1843" w:type="dxa"/>
          </w:tcPr>
          <w:p w14:paraId="0BBA5E74" w14:textId="42ED46CB" w:rsidR="00012BEF" w:rsidRPr="00FD2055" w:rsidRDefault="009F61D7" w:rsidP="00C80031">
            <w:r>
              <w:t>0.0</w:t>
            </w:r>
            <w:r w:rsidR="00C80031">
              <w:t>016</w:t>
            </w:r>
          </w:p>
        </w:tc>
      </w:tr>
    </w:tbl>
    <w:p w14:paraId="5C9EDA69" w14:textId="77777777" w:rsidR="00012BEF" w:rsidRDefault="00012BEF" w:rsidP="00012BEF">
      <w:r>
        <w:t>* see calculation below</w:t>
      </w:r>
    </w:p>
    <w:p w14:paraId="552DE14F" w14:textId="77777777" w:rsidR="00012BEF" w:rsidRDefault="00012BEF" w:rsidP="00012BEF"/>
    <w:p w14:paraId="5C297481" w14:textId="77777777" w:rsidR="00012BEF" w:rsidRDefault="00012BEF" w:rsidP="00012BEF">
      <w:pPr>
        <w:jc w:val="both"/>
        <w:rPr>
          <w:iCs/>
          <w:u w:val="single"/>
        </w:rPr>
      </w:pPr>
      <w:r w:rsidRPr="002E0905">
        <w:rPr>
          <w:iCs/>
          <w:u w:val="single"/>
        </w:rPr>
        <w:t xml:space="preserve">Calculation : </w:t>
      </w:r>
    </w:p>
    <w:p w14:paraId="3D676CC7" w14:textId="77777777" w:rsidR="00012BEF" w:rsidRDefault="00012BEF" w:rsidP="00012BEF">
      <w:pPr>
        <w:jc w:val="both"/>
        <w:rPr>
          <w:iCs/>
          <w:u w:val="single"/>
        </w:rPr>
      </w:pPr>
    </w:p>
    <w:p w14:paraId="4634A097" w14:textId="19755EF5" w:rsidR="00664B15" w:rsidRDefault="00C80031" w:rsidP="00012BEF">
      <w:pPr>
        <w:jc w:val="both"/>
        <w:rPr>
          <w:iCs/>
          <w:lang w:val="en-US"/>
        </w:rPr>
      </w:pPr>
      <w:r w:rsidRPr="00FD7548">
        <w:rPr>
          <w:iCs/>
          <w:lang w:val="en-US"/>
        </w:rPr>
        <w:lastRenderedPageBreak/>
        <w:t>3.18</w:t>
      </w:r>
      <w:r w:rsidR="00FE0E34" w:rsidRPr="00FD7548">
        <w:rPr>
          <w:iCs/>
          <w:lang w:val="en-US"/>
        </w:rPr>
        <w:t xml:space="preserve"> </w:t>
      </w:r>
      <w:r w:rsidRPr="00FD7548">
        <w:rPr>
          <w:iCs/>
          <w:lang w:val="en-US"/>
        </w:rPr>
        <w:t>kg</w:t>
      </w:r>
      <w:r w:rsidR="009F61D7" w:rsidRPr="00FD7548">
        <w:rPr>
          <w:iCs/>
          <w:lang w:val="en-US"/>
        </w:rPr>
        <w:t>/m</w:t>
      </w:r>
      <w:r w:rsidR="009F61D7" w:rsidRPr="00FD7548">
        <w:rPr>
          <w:iCs/>
          <w:vertAlign w:val="superscript"/>
          <w:lang w:val="en-US"/>
        </w:rPr>
        <w:t>3</w:t>
      </w:r>
      <w:r w:rsidR="00FB35CE" w:rsidRPr="00FD7548">
        <w:rPr>
          <w:iCs/>
          <w:vertAlign w:val="superscript"/>
          <w:lang w:val="en-US"/>
        </w:rPr>
        <w:t xml:space="preserve"> </w:t>
      </w:r>
      <w:r w:rsidR="00012BEF" w:rsidRPr="00FD7548">
        <w:rPr>
          <w:iCs/>
          <w:lang w:val="en-US"/>
        </w:rPr>
        <w:t xml:space="preserve">x </w:t>
      </w:r>
      <w:r w:rsidRPr="00FD7548">
        <w:rPr>
          <w:iCs/>
          <w:lang w:val="en-US"/>
        </w:rPr>
        <w:t>0.25%</w:t>
      </w:r>
      <w:r w:rsidR="00012BEF" w:rsidRPr="00FD7548">
        <w:rPr>
          <w:iCs/>
          <w:lang w:val="en-US"/>
        </w:rPr>
        <w:t>=  0.</w:t>
      </w:r>
      <w:r w:rsidRPr="00FD7548">
        <w:rPr>
          <w:iCs/>
          <w:lang w:val="en-US"/>
        </w:rPr>
        <w:t>008</w:t>
      </w:r>
      <w:r w:rsidR="00012BEF" w:rsidRPr="00FD7548">
        <w:rPr>
          <w:iCs/>
          <w:lang w:val="en-US"/>
        </w:rPr>
        <w:t xml:space="preserve"> mg</w:t>
      </w:r>
      <w:r w:rsidR="009F61D7" w:rsidRPr="00FD7548">
        <w:rPr>
          <w:iCs/>
          <w:lang w:val="en-US"/>
        </w:rPr>
        <w:t xml:space="preserve"> permethrin</w:t>
      </w:r>
      <w:r w:rsidR="00012BEF" w:rsidRPr="00FD7548">
        <w:rPr>
          <w:iCs/>
          <w:lang w:val="en-US"/>
        </w:rPr>
        <w:t>/cm</w:t>
      </w:r>
      <w:r w:rsidR="00012BEF" w:rsidRPr="00FD7548">
        <w:rPr>
          <w:iCs/>
          <w:vertAlign w:val="superscript"/>
          <w:lang w:val="en-US"/>
        </w:rPr>
        <w:t>3</w:t>
      </w:r>
      <w:r w:rsidR="00012BEF" w:rsidRPr="00FD7548">
        <w:rPr>
          <w:iCs/>
          <w:lang w:val="en-US"/>
        </w:rPr>
        <w:t xml:space="preserve"> </w:t>
      </w:r>
      <w:r w:rsidRPr="00FD7548">
        <w:rPr>
          <w:iCs/>
          <w:lang w:val="en-US"/>
        </w:rPr>
        <w:t>x 16</w:t>
      </w:r>
      <w:r w:rsidR="009F61D7" w:rsidRPr="00FD7548">
        <w:rPr>
          <w:iCs/>
          <w:lang w:val="en-US"/>
        </w:rPr>
        <w:t>cm</w:t>
      </w:r>
      <w:r w:rsidR="009F61D7" w:rsidRPr="00FD7548">
        <w:rPr>
          <w:iCs/>
          <w:vertAlign w:val="superscript"/>
          <w:lang w:val="en-US"/>
        </w:rPr>
        <w:t>3</w:t>
      </w:r>
      <w:r w:rsidR="009F61D7" w:rsidRPr="00FD7548">
        <w:rPr>
          <w:iCs/>
          <w:lang w:val="en-US"/>
        </w:rPr>
        <w:t xml:space="preserve"> x 10% = 0.</w:t>
      </w:r>
      <w:r w:rsidRPr="00FD7548">
        <w:rPr>
          <w:iCs/>
          <w:lang w:val="en-US"/>
        </w:rPr>
        <w:t>013</w:t>
      </w:r>
      <w:r w:rsidR="009F61D7" w:rsidRPr="00FD7548">
        <w:rPr>
          <w:iCs/>
          <w:lang w:val="en-US"/>
        </w:rPr>
        <w:t>mg permethrin/event</w:t>
      </w:r>
      <w:r w:rsidR="00664B15">
        <w:rPr>
          <w:iCs/>
          <w:lang w:val="en-US"/>
        </w:rPr>
        <w:t xml:space="preserve"> / 8kg = 0.0016 mg/kg bw/d.</w:t>
      </w:r>
    </w:p>
    <w:p w14:paraId="74075226" w14:textId="6C01A256" w:rsidR="00012BEF" w:rsidRPr="00FD7548" w:rsidRDefault="00300387" w:rsidP="00012BEF">
      <w:pPr>
        <w:jc w:val="both"/>
        <w:rPr>
          <w:iCs/>
          <w:lang w:val="en-US"/>
        </w:rPr>
      </w:pPr>
      <w:r w:rsidRPr="00FD7548">
        <w:rPr>
          <w:iCs/>
          <w:lang w:val="en-US"/>
        </w:rPr>
        <w:t xml:space="preserve"> </w:t>
      </w:r>
      <w:r w:rsidR="00FE0E34" w:rsidRPr="00FD7548">
        <w:rPr>
          <w:iCs/>
          <w:lang w:val="en-US"/>
        </w:rPr>
        <w:t>Since the oral absorption of permethrin is 100%, the systemic exposure does not need to be corrected for oral absorption.</w:t>
      </w:r>
    </w:p>
    <w:p w14:paraId="3D64FFFB" w14:textId="77777777" w:rsidR="00012BEF" w:rsidRDefault="00012BEF" w:rsidP="00604E15">
      <w:pPr>
        <w:rPr>
          <w:i/>
          <w:sz w:val="22"/>
          <w:szCs w:val="22"/>
          <w:u w:val="single"/>
          <w:lang w:val="it-IT"/>
        </w:rPr>
      </w:pPr>
    </w:p>
    <w:p w14:paraId="15B19270" w14:textId="77777777" w:rsidR="009F61D7" w:rsidRDefault="009F61D7" w:rsidP="00604E15">
      <w:pPr>
        <w:rPr>
          <w:i/>
          <w:sz w:val="22"/>
          <w:szCs w:val="22"/>
          <w:u w:val="single"/>
          <w:lang w:val="it-IT"/>
        </w:rPr>
      </w:pPr>
    </w:p>
    <w:p w14:paraId="3039D534" w14:textId="120333B0" w:rsidR="00604E15" w:rsidRPr="00FD2055" w:rsidRDefault="00604E15" w:rsidP="00604E15">
      <w:pPr>
        <w:rPr>
          <w:i/>
          <w:sz w:val="22"/>
          <w:szCs w:val="22"/>
          <w:u w:val="single"/>
          <w:lang w:val="it-IT"/>
        </w:rPr>
      </w:pPr>
      <w:r w:rsidRPr="00FD2055">
        <w:rPr>
          <w:i/>
          <w:sz w:val="22"/>
          <w:szCs w:val="22"/>
          <w:u w:val="single"/>
          <w:lang w:val="it-IT"/>
        </w:rPr>
        <w:t>Scenario [</w:t>
      </w:r>
      <w:r w:rsidR="00C80031">
        <w:rPr>
          <w:i/>
          <w:sz w:val="22"/>
          <w:szCs w:val="22"/>
          <w:u w:val="single"/>
          <w:lang w:val="it-IT"/>
        </w:rPr>
        <w:t>10</w:t>
      </w:r>
      <w:r w:rsidRPr="00FD2055">
        <w:rPr>
          <w:i/>
          <w:sz w:val="22"/>
          <w:szCs w:val="22"/>
          <w:u w:val="single"/>
          <w:lang w:val="it-IT"/>
        </w:rPr>
        <w:t>]</w:t>
      </w:r>
      <w:r>
        <w:rPr>
          <w:i/>
          <w:sz w:val="22"/>
          <w:szCs w:val="22"/>
          <w:u w:val="single"/>
          <w:lang w:val="it-IT"/>
        </w:rPr>
        <w:t xml:space="preserve"> : secondary exposure – child playing on playground structure (chronic exposure)</w:t>
      </w:r>
    </w:p>
    <w:p w14:paraId="35B50043" w14:textId="77777777" w:rsidR="00604E15" w:rsidRPr="00FD7548" w:rsidRDefault="00604E15" w:rsidP="00604E15">
      <w:pPr>
        <w:rPr>
          <w:highlight w:val="cy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02"/>
        <w:gridCol w:w="4207"/>
      </w:tblGrid>
      <w:tr w:rsidR="00604E15" w:rsidRPr="00664B15" w14:paraId="21A1E9AF" w14:textId="77777777" w:rsidTr="00D304BD">
        <w:trPr>
          <w:tblHeader/>
        </w:trPr>
        <w:tc>
          <w:tcPr>
            <w:tcW w:w="5000" w:type="pct"/>
            <w:gridSpan w:val="3"/>
            <w:shd w:val="clear" w:color="auto" w:fill="FFFFCC"/>
            <w:tcMar>
              <w:top w:w="57" w:type="dxa"/>
              <w:bottom w:w="57" w:type="dxa"/>
            </w:tcMar>
          </w:tcPr>
          <w:p w14:paraId="7BD7D20B" w14:textId="15727EA3" w:rsidR="00604E15" w:rsidRPr="00664B15" w:rsidRDefault="00604E15" w:rsidP="009F61D7">
            <w:pPr>
              <w:rPr>
                <w:b/>
                <w:lang w:val="en-US"/>
              </w:rPr>
            </w:pPr>
            <w:r w:rsidRPr="00664B15">
              <w:rPr>
                <w:b/>
                <w:lang w:val="en-US"/>
              </w:rPr>
              <w:t>Description of Scenario [</w:t>
            </w:r>
            <w:r w:rsidR="00C80031" w:rsidRPr="00664B15">
              <w:rPr>
                <w:b/>
                <w:lang w:val="en-US"/>
              </w:rPr>
              <w:t>10</w:t>
            </w:r>
            <w:r w:rsidRPr="00664B15">
              <w:rPr>
                <w:b/>
                <w:lang w:val="en-US"/>
              </w:rPr>
              <w:t>]</w:t>
            </w:r>
          </w:p>
        </w:tc>
      </w:tr>
      <w:tr w:rsidR="00604E15" w:rsidRPr="0015788A" w14:paraId="223E9FCA" w14:textId="77777777" w:rsidTr="00D304BD">
        <w:trPr>
          <w:tblHeader/>
        </w:trPr>
        <w:tc>
          <w:tcPr>
            <w:tcW w:w="5000" w:type="pct"/>
            <w:gridSpan w:val="3"/>
            <w:shd w:val="clear" w:color="auto" w:fill="auto"/>
            <w:tcMar>
              <w:top w:w="57" w:type="dxa"/>
              <w:bottom w:w="57" w:type="dxa"/>
            </w:tcMar>
          </w:tcPr>
          <w:p w14:paraId="5B8E9173" w14:textId="65439254" w:rsidR="00604E15" w:rsidRPr="00FD7548" w:rsidRDefault="00604E15" w:rsidP="00D304BD">
            <w:pPr>
              <w:keepNext/>
              <w:widowControl w:val="0"/>
              <w:tabs>
                <w:tab w:val="center" w:pos="4536"/>
                <w:tab w:val="right" w:pos="9072"/>
              </w:tabs>
              <w:rPr>
                <w:lang w:val="en-US"/>
              </w:rPr>
            </w:pPr>
            <w:r w:rsidRPr="00FD7548">
              <w:rPr>
                <w:lang w:val="en-US"/>
              </w:rPr>
              <w:t>This scenario models a c</w:t>
            </w:r>
            <w:r w:rsidRPr="00FD7548">
              <w:rPr>
                <w:iCs/>
                <w:lang w:val="en-US"/>
              </w:rPr>
              <w:t>hild playing on playground structure outdoors. The structures are made of wood, which has been treated with wood preservative and there is prolonged and repeated contact of wood with hands</w:t>
            </w:r>
            <w:r w:rsidRPr="00FD7548">
              <w:rPr>
                <w:i/>
                <w:iCs/>
                <w:lang w:val="en-US"/>
              </w:rPr>
              <w:t xml:space="preserve">. </w:t>
            </w:r>
          </w:p>
          <w:p w14:paraId="076ECF6F" w14:textId="77777777" w:rsidR="00604E15" w:rsidRPr="00FD7548" w:rsidRDefault="00604E15" w:rsidP="00D304BD">
            <w:pPr>
              <w:keepNext/>
              <w:widowControl w:val="0"/>
              <w:tabs>
                <w:tab w:val="center" w:pos="4536"/>
                <w:tab w:val="right" w:pos="9072"/>
              </w:tabs>
              <w:rPr>
                <w:lang w:val="en-US"/>
              </w:rPr>
            </w:pPr>
            <w:r w:rsidRPr="00FD7548">
              <w:rPr>
                <w:lang w:val="en-US"/>
              </w:rPr>
              <w:t>Following further assumptions are made, in line with the CAR for permethrin :</w:t>
            </w:r>
          </w:p>
          <w:p w14:paraId="411882F5" w14:textId="06C11B63" w:rsidR="00604E15" w:rsidRPr="00FD7548" w:rsidRDefault="00604E15" w:rsidP="00D304BD">
            <w:pPr>
              <w:keepNext/>
              <w:widowControl w:val="0"/>
              <w:tabs>
                <w:tab w:val="center" w:pos="709"/>
                <w:tab w:val="right" w:pos="9072"/>
              </w:tabs>
              <w:rPr>
                <w:iCs/>
                <w:color w:val="000000"/>
                <w:lang w:val="en-US" w:eastAsia="en-GB"/>
              </w:rPr>
            </w:pPr>
            <w:r w:rsidRPr="00FD7548">
              <w:rPr>
                <w:iCs/>
                <w:color w:val="000000"/>
                <w:lang w:val="en-US" w:eastAsia="en-GB"/>
              </w:rPr>
              <w:t>All the permethrin applied to the timber sits on the timber surface for dermal contact scenarios and all of the permethrin applied to the surface is dislodgeable</w:t>
            </w:r>
            <w:r w:rsidR="00EB19B6" w:rsidRPr="00FD7548">
              <w:rPr>
                <w:iCs/>
                <w:color w:val="000000"/>
                <w:lang w:val="en-US" w:eastAsia="en-GB"/>
              </w:rPr>
              <w:t>.</w:t>
            </w:r>
          </w:p>
          <w:p w14:paraId="45D3B13F" w14:textId="56B31488" w:rsidR="00B37F5D" w:rsidRPr="00FD7548" w:rsidRDefault="00B37F5D" w:rsidP="00D304BD">
            <w:pPr>
              <w:jc w:val="both"/>
              <w:rPr>
                <w:lang w:val="en-US"/>
              </w:rPr>
            </w:pPr>
            <w:r w:rsidRPr="00FD7548">
              <w:rPr>
                <w:lang w:val="en-US"/>
              </w:rPr>
              <w:t xml:space="preserve">The surface loading of the wood is calculated based on the maximum use rate of </w:t>
            </w:r>
            <w:r w:rsidR="00FB35CE" w:rsidRPr="00FD7548">
              <w:rPr>
                <w:lang w:val="en-US"/>
              </w:rPr>
              <w:t xml:space="preserve">300mL </w:t>
            </w:r>
            <w:r w:rsidR="00F847C2" w:rsidRPr="00FD7548">
              <w:rPr>
                <w:lang w:val="en-US"/>
              </w:rPr>
              <w:t>Embasol Houtwormdood (0.</w:t>
            </w:r>
            <w:r w:rsidRPr="00FD7548">
              <w:rPr>
                <w:lang w:val="en-US"/>
              </w:rPr>
              <w:t>25% or 2g/L permethrin) per m</w:t>
            </w:r>
            <w:r w:rsidRPr="00FD7548">
              <w:rPr>
                <w:vertAlign w:val="superscript"/>
                <w:lang w:val="en-US"/>
              </w:rPr>
              <w:t>2</w:t>
            </w:r>
            <w:r w:rsidRPr="00FD7548">
              <w:rPr>
                <w:lang w:val="en-US"/>
              </w:rPr>
              <w:t xml:space="preserve"> wood.</w:t>
            </w:r>
          </w:p>
          <w:p w14:paraId="07960B5D" w14:textId="1B49A318" w:rsidR="00604E15" w:rsidRPr="00FD7548" w:rsidRDefault="00604E15" w:rsidP="00E77818">
            <w:pPr>
              <w:jc w:val="both"/>
              <w:rPr>
                <w:lang w:val="en-US"/>
              </w:rPr>
            </w:pPr>
            <w:r w:rsidRPr="00FD7548">
              <w:rPr>
                <w:lang w:val="en-US"/>
              </w:rPr>
              <w:t xml:space="preserve">A body weight of 23.9kg is considered for children (HEEG Opinion on default factors). A dermal absorption of </w:t>
            </w:r>
            <w:r w:rsidR="00E77818">
              <w:rPr>
                <w:lang w:val="en-US"/>
              </w:rPr>
              <w:t>70</w:t>
            </w:r>
            <w:r w:rsidRPr="00FD7548">
              <w:rPr>
                <w:lang w:val="en-US"/>
              </w:rPr>
              <w:t xml:space="preserve">% is considered for permethrin </w:t>
            </w:r>
            <w:r w:rsidR="00FB35CE" w:rsidRPr="00FD7548">
              <w:rPr>
                <w:lang w:val="en-US"/>
              </w:rPr>
              <w:t>(</w:t>
            </w:r>
            <w:r w:rsidR="00E77818" w:rsidRPr="00E77818">
              <w:rPr>
                <w:lang w:val="en-US"/>
              </w:rPr>
              <w:t>Guidance on dermal absorption, EFSA Journal 2017; 15(6):4873</w:t>
            </w:r>
            <w:r w:rsidR="00FB35CE" w:rsidRPr="00FD7548">
              <w:rPr>
                <w:lang w:val="en-US"/>
              </w:rPr>
              <w:t>)</w:t>
            </w:r>
          </w:p>
        </w:tc>
      </w:tr>
      <w:tr w:rsidR="00604E15" w:rsidRPr="00FD2055" w14:paraId="1FE3F939" w14:textId="77777777" w:rsidTr="00D304BD">
        <w:trPr>
          <w:tblHeader/>
        </w:trPr>
        <w:tc>
          <w:tcPr>
            <w:tcW w:w="947" w:type="pct"/>
            <w:shd w:val="clear" w:color="auto" w:fill="auto"/>
            <w:tcMar>
              <w:top w:w="57" w:type="dxa"/>
              <w:bottom w:w="57" w:type="dxa"/>
            </w:tcMar>
          </w:tcPr>
          <w:p w14:paraId="5784DA47" w14:textId="77777777" w:rsidR="00604E15" w:rsidRPr="00FD7548" w:rsidRDefault="00604E15" w:rsidP="00D304BD">
            <w:pPr>
              <w:rPr>
                <w:lang w:val="en-US"/>
              </w:rPr>
            </w:pPr>
          </w:p>
        </w:tc>
        <w:tc>
          <w:tcPr>
            <w:tcW w:w="1720" w:type="pct"/>
            <w:shd w:val="clear" w:color="auto" w:fill="auto"/>
            <w:tcMar>
              <w:top w:w="57" w:type="dxa"/>
              <w:bottom w:w="57" w:type="dxa"/>
            </w:tcMar>
          </w:tcPr>
          <w:p w14:paraId="1EB6C417" w14:textId="77777777" w:rsidR="00604E15" w:rsidRPr="00FD2055" w:rsidRDefault="00604E15" w:rsidP="00D304BD">
            <w:r w:rsidRPr="00FD2055">
              <w:t>Parameters</w:t>
            </w:r>
          </w:p>
        </w:tc>
        <w:tc>
          <w:tcPr>
            <w:tcW w:w="2333" w:type="pct"/>
            <w:shd w:val="clear" w:color="auto" w:fill="auto"/>
            <w:tcMar>
              <w:top w:w="57" w:type="dxa"/>
              <w:bottom w:w="57" w:type="dxa"/>
            </w:tcMar>
          </w:tcPr>
          <w:p w14:paraId="648D6837" w14:textId="77777777" w:rsidR="00604E15" w:rsidRPr="00FD2055" w:rsidRDefault="00604E15" w:rsidP="00D304BD">
            <w:r w:rsidRPr="00FD2055">
              <w:t>Value</w:t>
            </w:r>
          </w:p>
        </w:tc>
      </w:tr>
      <w:tr w:rsidR="00604E15" w:rsidRPr="00FD2055" w14:paraId="32A8B93C" w14:textId="77777777" w:rsidTr="00D304BD">
        <w:trPr>
          <w:tblHeader/>
        </w:trPr>
        <w:tc>
          <w:tcPr>
            <w:tcW w:w="947" w:type="pct"/>
            <w:vMerge w:val="restart"/>
            <w:tcMar>
              <w:top w:w="57" w:type="dxa"/>
              <w:bottom w:w="57" w:type="dxa"/>
            </w:tcMar>
          </w:tcPr>
          <w:p w14:paraId="07DCC120" w14:textId="77777777" w:rsidR="00604E15" w:rsidRPr="00FD2055" w:rsidRDefault="00604E15" w:rsidP="00D304BD">
            <w:r w:rsidRPr="00FD2055">
              <w:t>Tier 1</w:t>
            </w:r>
          </w:p>
        </w:tc>
        <w:tc>
          <w:tcPr>
            <w:tcW w:w="1720" w:type="pct"/>
            <w:shd w:val="clear" w:color="auto" w:fill="auto"/>
            <w:tcMar>
              <w:top w:w="57" w:type="dxa"/>
              <w:bottom w:w="57" w:type="dxa"/>
            </w:tcMar>
          </w:tcPr>
          <w:p w14:paraId="3AE98BB1" w14:textId="77777777" w:rsidR="00604E15" w:rsidRPr="00FD2055" w:rsidRDefault="00604E15" w:rsidP="00D304BD">
            <w:r>
              <w:t>Surface loading wood</w:t>
            </w:r>
          </w:p>
        </w:tc>
        <w:tc>
          <w:tcPr>
            <w:tcW w:w="2333" w:type="pct"/>
            <w:shd w:val="clear" w:color="auto" w:fill="auto"/>
            <w:tcMar>
              <w:top w:w="57" w:type="dxa"/>
              <w:bottom w:w="57" w:type="dxa"/>
            </w:tcMar>
          </w:tcPr>
          <w:p w14:paraId="2CA0DF71" w14:textId="5A143642" w:rsidR="00604E15" w:rsidRPr="00FD2055" w:rsidRDefault="00C80031" w:rsidP="00DE3D03">
            <w:r>
              <w:t>0.</w:t>
            </w:r>
            <w:r w:rsidR="00FB35CE">
              <w:t xml:space="preserve">06 </w:t>
            </w:r>
            <w:r w:rsidR="00604E15">
              <w:t>mg</w:t>
            </w:r>
            <w:r w:rsidR="00AE25B0">
              <w:t xml:space="preserve"> permethrin</w:t>
            </w:r>
            <w:r w:rsidR="00604E15">
              <w:t>/cm</w:t>
            </w:r>
            <w:r w:rsidR="00604E15" w:rsidRPr="002E0905">
              <w:rPr>
                <w:vertAlign w:val="superscript"/>
              </w:rPr>
              <w:t>2</w:t>
            </w:r>
          </w:p>
        </w:tc>
      </w:tr>
      <w:tr w:rsidR="00604E15" w:rsidRPr="0015788A" w14:paraId="46DD1361" w14:textId="77777777" w:rsidTr="00D304BD">
        <w:trPr>
          <w:tblHeader/>
        </w:trPr>
        <w:tc>
          <w:tcPr>
            <w:tcW w:w="947" w:type="pct"/>
            <w:vMerge/>
            <w:tcMar>
              <w:top w:w="57" w:type="dxa"/>
              <w:bottom w:w="57" w:type="dxa"/>
            </w:tcMar>
          </w:tcPr>
          <w:p w14:paraId="0DD6FBB5" w14:textId="77777777" w:rsidR="00604E15" w:rsidRPr="00FD2055" w:rsidRDefault="00604E15" w:rsidP="00D304BD"/>
        </w:tc>
        <w:tc>
          <w:tcPr>
            <w:tcW w:w="1720" w:type="pct"/>
            <w:shd w:val="clear" w:color="auto" w:fill="auto"/>
            <w:tcMar>
              <w:top w:w="57" w:type="dxa"/>
              <w:bottom w:w="57" w:type="dxa"/>
            </w:tcMar>
          </w:tcPr>
          <w:p w14:paraId="0B82F81E" w14:textId="77777777" w:rsidR="00604E15" w:rsidRPr="00FD2055" w:rsidRDefault="00604E15" w:rsidP="00D304BD">
            <w:r>
              <w:t>Exposed area</w:t>
            </w:r>
          </w:p>
        </w:tc>
        <w:tc>
          <w:tcPr>
            <w:tcW w:w="2333" w:type="pct"/>
            <w:shd w:val="clear" w:color="auto" w:fill="auto"/>
            <w:tcMar>
              <w:top w:w="57" w:type="dxa"/>
              <w:bottom w:w="57" w:type="dxa"/>
            </w:tcMar>
          </w:tcPr>
          <w:p w14:paraId="3A755491" w14:textId="10108494" w:rsidR="00604E15" w:rsidRPr="00FD7548" w:rsidRDefault="00625A00" w:rsidP="00D304BD">
            <w:pPr>
              <w:rPr>
                <w:vertAlign w:val="superscript"/>
                <w:lang w:val="en-US"/>
              </w:rPr>
            </w:pPr>
            <w:r>
              <w:rPr>
                <w:lang w:val="en-US"/>
              </w:rPr>
              <w:t>85.56</w:t>
            </w:r>
            <w:r w:rsidR="00604E15" w:rsidRPr="00FD7548">
              <w:rPr>
                <w:lang w:val="en-US"/>
              </w:rPr>
              <w:t>cm</w:t>
            </w:r>
            <w:r w:rsidR="00604E15" w:rsidRPr="00FD7548">
              <w:rPr>
                <w:vertAlign w:val="superscript"/>
                <w:lang w:val="en-US"/>
              </w:rPr>
              <w:t>2</w:t>
            </w:r>
          </w:p>
          <w:p w14:paraId="423A04F5" w14:textId="64BACECC" w:rsidR="00604E15" w:rsidRPr="00FD7548" w:rsidRDefault="00604E15" w:rsidP="00FE0E34">
            <w:pPr>
              <w:rPr>
                <w:lang w:val="en-US"/>
              </w:rPr>
            </w:pPr>
            <w:r w:rsidRPr="00FD7548">
              <w:rPr>
                <w:lang w:val="en-US"/>
              </w:rPr>
              <w:t xml:space="preserve">(20% of the </w:t>
            </w:r>
            <w:r w:rsidR="008B7558" w:rsidRPr="00FD7548">
              <w:rPr>
                <w:lang w:val="en-US"/>
              </w:rPr>
              <w:t>hand</w:t>
            </w:r>
            <w:r w:rsidR="003C3C1E">
              <w:rPr>
                <w:lang w:val="en-US"/>
              </w:rPr>
              <w:t>s</w:t>
            </w:r>
            <w:r w:rsidR="008B7558" w:rsidRPr="00FD7548">
              <w:rPr>
                <w:lang w:val="en-US"/>
              </w:rPr>
              <w:t xml:space="preserve"> </w:t>
            </w:r>
            <w:r w:rsidRPr="00FD7548">
              <w:rPr>
                <w:lang w:val="en-US"/>
              </w:rPr>
              <w:t>contaminated, based on the hand surface of 427.8 cm</w:t>
            </w:r>
            <w:r w:rsidRPr="00FD7548">
              <w:rPr>
                <w:vertAlign w:val="superscript"/>
                <w:lang w:val="en-US"/>
              </w:rPr>
              <w:t>2</w:t>
            </w:r>
            <w:r w:rsidRPr="00FD7548">
              <w:rPr>
                <w:lang w:val="en-US"/>
              </w:rPr>
              <w:t xml:space="preserve"> according to the HEEG Opinion)</w:t>
            </w:r>
          </w:p>
        </w:tc>
      </w:tr>
      <w:tr w:rsidR="00604E15" w:rsidRPr="00FD2055" w14:paraId="47D6C4D3" w14:textId="77777777" w:rsidTr="00D304BD">
        <w:trPr>
          <w:tblHeader/>
        </w:trPr>
        <w:tc>
          <w:tcPr>
            <w:tcW w:w="947" w:type="pct"/>
            <w:vMerge/>
            <w:tcMar>
              <w:top w:w="57" w:type="dxa"/>
              <w:bottom w:w="57" w:type="dxa"/>
            </w:tcMar>
          </w:tcPr>
          <w:p w14:paraId="2A3D4B0E" w14:textId="77777777" w:rsidR="00604E15" w:rsidRPr="00FD7548" w:rsidRDefault="00604E15" w:rsidP="00D304BD">
            <w:pPr>
              <w:rPr>
                <w:lang w:val="en-US"/>
              </w:rPr>
            </w:pPr>
          </w:p>
        </w:tc>
        <w:tc>
          <w:tcPr>
            <w:tcW w:w="1720" w:type="pct"/>
            <w:shd w:val="clear" w:color="auto" w:fill="auto"/>
            <w:tcMar>
              <w:top w:w="57" w:type="dxa"/>
              <w:bottom w:w="57" w:type="dxa"/>
            </w:tcMar>
          </w:tcPr>
          <w:p w14:paraId="0C751142" w14:textId="77777777" w:rsidR="00604E15" w:rsidRPr="00FD2055" w:rsidRDefault="00604E15" w:rsidP="00D304BD">
            <w:r>
              <w:t>Transfer efficiency</w:t>
            </w:r>
          </w:p>
        </w:tc>
        <w:tc>
          <w:tcPr>
            <w:tcW w:w="2333" w:type="pct"/>
            <w:shd w:val="clear" w:color="auto" w:fill="auto"/>
            <w:tcMar>
              <w:top w:w="57" w:type="dxa"/>
              <w:bottom w:w="57" w:type="dxa"/>
            </w:tcMar>
          </w:tcPr>
          <w:p w14:paraId="0223DB29" w14:textId="77777777" w:rsidR="00604E15" w:rsidRDefault="00604E15" w:rsidP="00D304BD">
            <w:r>
              <w:t>2%</w:t>
            </w:r>
          </w:p>
          <w:p w14:paraId="349B60A1" w14:textId="2B601710" w:rsidR="00604E15" w:rsidRPr="00FD2055" w:rsidRDefault="00604E15" w:rsidP="00D304BD">
            <w:r>
              <w:t>(rough sawn wood;</w:t>
            </w:r>
            <w:r w:rsidRPr="002E0905">
              <w:rPr>
                <w:iCs/>
                <w:color w:val="000000"/>
                <w:lang w:eastAsia="en-GB"/>
              </w:rPr>
              <w:t xml:space="preserve"> TNsG 2002</w:t>
            </w:r>
            <w:r w:rsidR="00FE0E34">
              <w:rPr>
                <w:iCs/>
                <w:color w:val="000000"/>
                <w:lang w:eastAsia="en-GB"/>
              </w:rPr>
              <w:t>)</w:t>
            </w:r>
          </w:p>
        </w:tc>
      </w:tr>
    </w:tbl>
    <w:p w14:paraId="134714A0" w14:textId="77777777" w:rsidR="00604E15" w:rsidRDefault="00604E15" w:rsidP="00604E15">
      <w:pPr>
        <w:spacing w:after="200" w:line="276" w:lineRule="auto"/>
        <w:rPr>
          <w:b/>
          <w:bCs/>
        </w:rPr>
      </w:pPr>
    </w:p>
    <w:p w14:paraId="28EF08E8" w14:textId="5C3D4FBA" w:rsidR="00604E15" w:rsidRPr="00FD2055" w:rsidRDefault="00604E15" w:rsidP="00604E15">
      <w:pPr>
        <w:rPr>
          <w:b/>
          <w:bCs/>
        </w:rPr>
      </w:pPr>
      <w:r w:rsidRPr="00FD2055">
        <w:rPr>
          <w:b/>
          <w:bCs/>
        </w:rPr>
        <w:t>Calculations for Scenario [</w:t>
      </w:r>
      <w:r w:rsidR="00C80031">
        <w:rPr>
          <w:b/>
          <w:bCs/>
        </w:rPr>
        <w:t>10</w:t>
      </w:r>
      <w:r w:rsidRPr="00FD2055">
        <w:rPr>
          <w:b/>
          <w:bCs/>
        </w:rPr>
        <w:t>]</w:t>
      </w:r>
    </w:p>
    <w:p w14:paraId="75356A65" w14:textId="77777777" w:rsidR="00604E15" w:rsidRPr="00FD2055" w:rsidRDefault="00604E15" w:rsidP="00604E15">
      <w:pPr>
        <w:rPr>
          <w:i/>
          <w:iC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8"/>
        <w:gridCol w:w="1637"/>
        <w:gridCol w:w="1559"/>
        <w:gridCol w:w="1559"/>
        <w:gridCol w:w="1559"/>
        <w:gridCol w:w="1843"/>
      </w:tblGrid>
      <w:tr w:rsidR="00604E15" w:rsidRPr="0015788A" w14:paraId="2B3BB2AB" w14:textId="77777777" w:rsidTr="00D304BD">
        <w:trPr>
          <w:cantSplit/>
          <w:tblHeader/>
        </w:trPr>
        <w:tc>
          <w:tcPr>
            <w:tcW w:w="9425" w:type="dxa"/>
            <w:gridSpan w:val="6"/>
            <w:shd w:val="clear" w:color="auto" w:fill="FFFFCC"/>
          </w:tcPr>
          <w:p w14:paraId="1D3F94C9" w14:textId="77777777" w:rsidR="00604E15" w:rsidRPr="00FD7548" w:rsidRDefault="00604E15" w:rsidP="00D304BD">
            <w:pPr>
              <w:jc w:val="center"/>
              <w:rPr>
                <w:b/>
                <w:lang w:val="en-US"/>
              </w:rPr>
            </w:pPr>
            <w:r w:rsidRPr="00FD7548">
              <w:rPr>
                <w:b/>
                <w:lang w:val="en-US"/>
              </w:rPr>
              <w:t>Summary table: systemic exposure from non-professional uses</w:t>
            </w:r>
          </w:p>
        </w:tc>
      </w:tr>
      <w:tr w:rsidR="00604E15" w:rsidRPr="0015788A" w14:paraId="242DDFE3" w14:textId="77777777" w:rsidTr="008B7558">
        <w:trPr>
          <w:cantSplit/>
          <w:tblHeader/>
        </w:trPr>
        <w:tc>
          <w:tcPr>
            <w:tcW w:w="1268" w:type="dxa"/>
            <w:shd w:val="clear" w:color="auto" w:fill="auto"/>
          </w:tcPr>
          <w:p w14:paraId="2C42272F" w14:textId="77777777" w:rsidR="00604E15" w:rsidRPr="00FD2055" w:rsidRDefault="00604E15" w:rsidP="00D304BD">
            <w:pPr>
              <w:rPr>
                <w:b/>
              </w:rPr>
            </w:pPr>
            <w:r w:rsidRPr="00FD2055">
              <w:rPr>
                <w:b/>
              </w:rPr>
              <w:t>Exposure scenario</w:t>
            </w:r>
          </w:p>
        </w:tc>
        <w:tc>
          <w:tcPr>
            <w:tcW w:w="1637" w:type="dxa"/>
          </w:tcPr>
          <w:p w14:paraId="00E6007B" w14:textId="77777777" w:rsidR="00604E15" w:rsidRPr="00FD2055" w:rsidRDefault="00604E15" w:rsidP="00D304BD">
            <w:pPr>
              <w:rPr>
                <w:b/>
              </w:rPr>
            </w:pPr>
            <w:r w:rsidRPr="00FD2055">
              <w:rPr>
                <w:b/>
              </w:rPr>
              <w:t>Tier/PPE</w:t>
            </w:r>
          </w:p>
        </w:tc>
        <w:tc>
          <w:tcPr>
            <w:tcW w:w="1559" w:type="dxa"/>
            <w:shd w:val="clear" w:color="auto" w:fill="auto"/>
            <w:tcMar>
              <w:top w:w="57" w:type="dxa"/>
              <w:bottom w:w="57" w:type="dxa"/>
            </w:tcMar>
          </w:tcPr>
          <w:p w14:paraId="12AD3053" w14:textId="77777777" w:rsidR="00604E15" w:rsidRPr="00FD2055" w:rsidRDefault="00604E15" w:rsidP="00D304BD">
            <w:pPr>
              <w:rPr>
                <w:b/>
              </w:rPr>
            </w:pPr>
            <w:r w:rsidRPr="00FD2055">
              <w:rPr>
                <w:b/>
              </w:rPr>
              <w:t>Estimated inhalation uptake</w:t>
            </w:r>
          </w:p>
        </w:tc>
        <w:tc>
          <w:tcPr>
            <w:tcW w:w="1559" w:type="dxa"/>
            <w:shd w:val="clear" w:color="auto" w:fill="auto"/>
            <w:tcMar>
              <w:top w:w="57" w:type="dxa"/>
              <w:bottom w:w="57" w:type="dxa"/>
            </w:tcMar>
          </w:tcPr>
          <w:p w14:paraId="19239821" w14:textId="77777777" w:rsidR="00604E15" w:rsidRPr="00FD7548" w:rsidRDefault="00604E15" w:rsidP="00D304BD">
            <w:pPr>
              <w:rPr>
                <w:b/>
                <w:lang w:val="en-US"/>
              </w:rPr>
            </w:pPr>
            <w:r w:rsidRPr="00FD7548">
              <w:rPr>
                <w:b/>
                <w:lang w:val="en-US"/>
              </w:rPr>
              <w:t>Estimated dermal uptake</w:t>
            </w:r>
          </w:p>
          <w:p w14:paraId="058FDCE8" w14:textId="77777777" w:rsidR="00604E15" w:rsidRPr="00FD7548" w:rsidRDefault="00604E15" w:rsidP="00D304BD">
            <w:pPr>
              <w:rPr>
                <w:b/>
                <w:lang w:val="en-US"/>
              </w:rPr>
            </w:pPr>
            <w:r w:rsidRPr="00FD7548">
              <w:rPr>
                <w:b/>
                <w:lang w:val="en-US"/>
              </w:rPr>
              <w:t>(internal)</w:t>
            </w:r>
          </w:p>
          <w:p w14:paraId="7B1A60DE" w14:textId="77777777" w:rsidR="00604E15" w:rsidRPr="00FD7548" w:rsidRDefault="00604E15" w:rsidP="00D304BD">
            <w:pPr>
              <w:rPr>
                <w:b/>
                <w:lang w:val="en-US"/>
              </w:rPr>
            </w:pPr>
            <w:r w:rsidRPr="00FD7548">
              <w:rPr>
                <w:b/>
                <w:lang w:val="en-US"/>
              </w:rPr>
              <w:t>mg/kg/day*</w:t>
            </w:r>
          </w:p>
        </w:tc>
        <w:tc>
          <w:tcPr>
            <w:tcW w:w="1559" w:type="dxa"/>
            <w:shd w:val="clear" w:color="auto" w:fill="auto"/>
            <w:tcMar>
              <w:top w:w="57" w:type="dxa"/>
              <w:bottom w:w="57" w:type="dxa"/>
            </w:tcMar>
          </w:tcPr>
          <w:p w14:paraId="3E033021" w14:textId="77777777" w:rsidR="00604E15" w:rsidRPr="00FD2055" w:rsidRDefault="00604E15" w:rsidP="00D304BD">
            <w:pPr>
              <w:rPr>
                <w:b/>
              </w:rPr>
            </w:pPr>
            <w:r w:rsidRPr="00FD2055">
              <w:rPr>
                <w:b/>
              </w:rPr>
              <w:t>Estimated oral uptake</w:t>
            </w:r>
          </w:p>
        </w:tc>
        <w:tc>
          <w:tcPr>
            <w:tcW w:w="1843" w:type="dxa"/>
          </w:tcPr>
          <w:p w14:paraId="1B5A2D72" w14:textId="77777777" w:rsidR="00604E15" w:rsidRPr="00FD7548" w:rsidRDefault="00604E15" w:rsidP="00D304BD">
            <w:pPr>
              <w:rPr>
                <w:b/>
                <w:lang w:val="en-US"/>
              </w:rPr>
            </w:pPr>
            <w:r w:rsidRPr="00FD7548">
              <w:rPr>
                <w:b/>
                <w:lang w:val="en-US"/>
              </w:rPr>
              <w:t>Estimated total uptake</w:t>
            </w:r>
          </w:p>
          <w:p w14:paraId="6D8E1E84" w14:textId="77777777" w:rsidR="00604E15" w:rsidRPr="00FD7548" w:rsidRDefault="00604E15" w:rsidP="00D304BD">
            <w:pPr>
              <w:rPr>
                <w:b/>
                <w:lang w:val="en-US"/>
              </w:rPr>
            </w:pPr>
            <w:r w:rsidRPr="00FD7548">
              <w:rPr>
                <w:b/>
                <w:lang w:val="en-US"/>
              </w:rPr>
              <w:t>(internal)</w:t>
            </w:r>
          </w:p>
          <w:p w14:paraId="00359F53" w14:textId="77777777" w:rsidR="00604E15" w:rsidRPr="00FD7548" w:rsidRDefault="00604E15" w:rsidP="00D304BD">
            <w:pPr>
              <w:rPr>
                <w:b/>
                <w:lang w:val="en-US"/>
              </w:rPr>
            </w:pPr>
            <w:r w:rsidRPr="00FD7548">
              <w:rPr>
                <w:b/>
                <w:lang w:val="en-US"/>
              </w:rPr>
              <w:t>mg/kg/day</w:t>
            </w:r>
          </w:p>
        </w:tc>
      </w:tr>
      <w:tr w:rsidR="00604E15" w:rsidRPr="00FD2055" w14:paraId="7E8F2A91" w14:textId="77777777" w:rsidTr="008B7558">
        <w:trPr>
          <w:cantSplit/>
          <w:tblHeader/>
        </w:trPr>
        <w:tc>
          <w:tcPr>
            <w:tcW w:w="1268" w:type="dxa"/>
            <w:shd w:val="clear" w:color="auto" w:fill="auto"/>
          </w:tcPr>
          <w:p w14:paraId="0EF2CBCE" w14:textId="59DAB5A2" w:rsidR="00604E15" w:rsidRPr="00FD2055" w:rsidRDefault="008B7558" w:rsidP="00D304BD">
            <w:r>
              <w:t>10. playground</w:t>
            </w:r>
          </w:p>
        </w:tc>
        <w:tc>
          <w:tcPr>
            <w:tcW w:w="1637" w:type="dxa"/>
          </w:tcPr>
          <w:p w14:paraId="13815283" w14:textId="4F4196F7" w:rsidR="00604E15" w:rsidRPr="00FD2055" w:rsidRDefault="00604E15" w:rsidP="00D304BD">
            <w:r>
              <w:t>1</w:t>
            </w:r>
            <w:r w:rsidR="008B7558">
              <w:t>/no PPE</w:t>
            </w:r>
          </w:p>
        </w:tc>
        <w:tc>
          <w:tcPr>
            <w:tcW w:w="1559" w:type="dxa"/>
            <w:shd w:val="clear" w:color="auto" w:fill="auto"/>
            <w:tcMar>
              <w:top w:w="57" w:type="dxa"/>
              <w:bottom w:w="57" w:type="dxa"/>
            </w:tcMar>
          </w:tcPr>
          <w:p w14:paraId="634739AA" w14:textId="77777777" w:rsidR="00604E15" w:rsidRPr="00FD2055" w:rsidRDefault="00604E15" w:rsidP="00D304BD">
            <w:r>
              <w:t>n.a</w:t>
            </w:r>
          </w:p>
        </w:tc>
        <w:tc>
          <w:tcPr>
            <w:tcW w:w="1559" w:type="dxa"/>
            <w:shd w:val="clear" w:color="auto" w:fill="auto"/>
            <w:tcMar>
              <w:top w:w="57" w:type="dxa"/>
              <w:bottom w:w="57" w:type="dxa"/>
            </w:tcMar>
          </w:tcPr>
          <w:p w14:paraId="3E7C12F0" w14:textId="6D9C4851" w:rsidR="00604E15" w:rsidRPr="00FD2055" w:rsidRDefault="00604E15" w:rsidP="00DE3D03">
            <w:r>
              <w:t>0.00</w:t>
            </w:r>
            <w:r w:rsidR="00BF5AC9">
              <w:t>3</w:t>
            </w:r>
          </w:p>
        </w:tc>
        <w:tc>
          <w:tcPr>
            <w:tcW w:w="1559" w:type="dxa"/>
            <w:shd w:val="clear" w:color="auto" w:fill="auto"/>
            <w:tcMar>
              <w:top w:w="57" w:type="dxa"/>
              <w:bottom w:w="57" w:type="dxa"/>
            </w:tcMar>
          </w:tcPr>
          <w:p w14:paraId="38EF5568" w14:textId="77777777" w:rsidR="00604E15" w:rsidRPr="00FD2055" w:rsidRDefault="00604E15" w:rsidP="00D304BD">
            <w:r>
              <w:t>n.a</w:t>
            </w:r>
          </w:p>
        </w:tc>
        <w:tc>
          <w:tcPr>
            <w:tcW w:w="1843" w:type="dxa"/>
          </w:tcPr>
          <w:p w14:paraId="50AC56EA" w14:textId="1F8F2DF5" w:rsidR="00604E15" w:rsidRPr="00FD2055" w:rsidRDefault="00604E15" w:rsidP="00FE0E34">
            <w:r>
              <w:t>0.00</w:t>
            </w:r>
            <w:r w:rsidR="00BF5AC9">
              <w:t>3</w:t>
            </w:r>
          </w:p>
        </w:tc>
      </w:tr>
    </w:tbl>
    <w:p w14:paraId="5560FB87" w14:textId="77777777" w:rsidR="00604E15" w:rsidRPr="0066282D" w:rsidRDefault="00604E15" w:rsidP="00604E15">
      <w:pPr>
        <w:rPr>
          <w:lang w:val="en-US"/>
        </w:rPr>
      </w:pPr>
      <w:r w:rsidRPr="0066282D">
        <w:rPr>
          <w:lang w:val="en-US"/>
        </w:rPr>
        <w:t>* see calculation below</w:t>
      </w:r>
    </w:p>
    <w:p w14:paraId="049E57D1" w14:textId="77777777" w:rsidR="00604E15" w:rsidRPr="0066282D" w:rsidRDefault="00604E15" w:rsidP="00604E15">
      <w:pPr>
        <w:rPr>
          <w:lang w:val="en-US"/>
        </w:rPr>
      </w:pPr>
    </w:p>
    <w:p w14:paraId="499BA45F" w14:textId="77777777" w:rsidR="00604E15" w:rsidRPr="0066282D" w:rsidRDefault="00604E15" w:rsidP="00604E15">
      <w:pPr>
        <w:jc w:val="both"/>
        <w:rPr>
          <w:iCs/>
          <w:u w:val="single"/>
          <w:lang w:val="en-US"/>
        </w:rPr>
      </w:pPr>
      <w:r w:rsidRPr="0066282D">
        <w:rPr>
          <w:iCs/>
          <w:u w:val="single"/>
          <w:lang w:val="en-US"/>
        </w:rPr>
        <w:t xml:space="preserve">Calculation : </w:t>
      </w:r>
    </w:p>
    <w:p w14:paraId="72FDBA3C" w14:textId="77777777" w:rsidR="00604E15" w:rsidRPr="0066282D" w:rsidRDefault="00604E15" w:rsidP="00604E15">
      <w:pPr>
        <w:jc w:val="both"/>
        <w:rPr>
          <w:iCs/>
          <w:u w:val="single"/>
          <w:lang w:val="en-US"/>
        </w:rPr>
      </w:pPr>
    </w:p>
    <w:p w14:paraId="0ADE74F4" w14:textId="215D5338" w:rsidR="00604E15" w:rsidRPr="00FD7548" w:rsidRDefault="00604E15" w:rsidP="00604E15">
      <w:pPr>
        <w:jc w:val="both"/>
        <w:rPr>
          <w:iCs/>
          <w:lang w:val="en-US"/>
        </w:rPr>
      </w:pPr>
      <w:r w:rsidRPr="00FD7548">
        <w:rPr>
          <w:iCs/>
          <w:lang w:val="en-US"/>
        </w:rPr>
        <w:t xml:space="preserve">Exposure = </w:t>
      </w:r>
      <w:r w:rsidR="000065DA">
        <w:rPr>
          <w:iCs/>
          <w:lang w:val="en-US"/>
        </w:rPr>
        <w:t>85.56</w:t>
      </w:r>
      <w:r w:rsidR="00F16ABF" w:rsidRPr="00FD7548">
        <w:rPr>
          <w:iCs/>
          <w:lang w:val="en-US"/>
        </w:rPr>
        <w:t xml:space="preserve"> </w:t>
      </w:r>
      <w:r w:rsidRPr="00FD7548">
        <w:rPr>
          <w:iCs/>
          <w:lang w:val="en-US"/>
        </w:rPr>
        <w:t>cm</w:t>
      </w:r>
      <w:r w:rsidRPr="00FD7548">
        <w:rPr>
          <w:iCs/>
          <w:vertAlign w:val="superscript"/>
          <w:lang w:val="en-US"/>
        </w:rPr>
        <w:t>2</w:t>
      </w:r>
      <w:r w:rsidRPr="00FD7548">
        <w:rPr>
          <w:iCs/>
          <w:lang w:val="en-US"/>
        </w:rPr>
        <w:t xml:space="preserve"> x 0.</w:t>
      </w:r>
      <w:r w:rsidR="00FB35CE" w:rsidRPr="00FD7548">
        <w:rPr>
          <w:iCs/>
          <w:lang w:val="en-US"/>
        </w:rPr>
        <w:t xml:space="preserve">06 </w:t>
      </w:r>
      <w:r w:rsidRPr="00FD7548">
        <w:rPr>
          <w:iCs/>
          <w:lang w:val="en-US"/>
        </w:rPr>
        <w:t>mg/cm</w:t>
      </w:r>
      <w:r w:rsidRPr="00FD7548">
        <w:rPr>
          <w:iCs/>
          <w:vertAlign w:val="superscript"/>
          <w:lang w:val="en-US"/>
        </w:rPr>
        <w:t>2</w:t>
      </w:r>
      <w:r w:rsidRPr="00FD7548">
        <w:rPr>
          <w:iCs/>
          <w:lang w:val="en-US"/>
        </w:rPr>
        <w:t xml:space="preserve"> x </w:t>
      </w:r>
      <w:r w:rsidR="008B7558" w:rsidRPr="00FD7548">
        <w:rPr>
          <w:iCs/>
          <w:lang w:val="en-US"/>
        </w:rPr>
        <w:t>70</w:t>
      </w:r>
      <w:r w:rsidRPr="00FD7548">
        <w:rPr>
          <w:iCs/>
          <w:lang w:val="en-US"/>
        </w:rPr>
        <w:t xml:space="preserve">% x 2% = </w:t>
      </w:r>
      <w:r w:rsidR="00703046">
        <w:rPr>
          <w:iCs/>
          <w:lang w:val="en-US"/>
        </w:rPr>
        <w:t>0.</w:t>
      </w:r>
      <w:r w:rsidR="009E4FD9">
        <w:rPr>
          <w:iCs/>
          <w:lang w:val="en-US"/>
        </w:rPr>
        <w:t>0</w:t>
      </w:r>
      <w:r w:rsidR="00703046">
        <w:rPr>
          <w:iCs/>
          <w:lang w:val="en-US"/>
        </w:rPr>
        <w:t>719</w:t>
      </w:r>
      <w:r w:rsidR="00951235" w:rsidRPr="00FD7548">
        <w:rPr>
          <w:iCs/>
          <w:lang w:val="en-US"/>
        </w:rPr>
        <w:t xml:space="preserve"> </w:t>
      </w:r>
      <w:r w:rsidRPr="00FD7548">
        <w:rPr>
          <w:iCs/>
          <w:lang w:val="en-US"/>
        </w:rPr>
        <w:t xml:space="preserve">mg permethrin/ day </w:t>
      </w:r>
      <w:r w:rsidR="00DD0219">
        <w:rPr>
          <w:iCs/>
          <w:lang w:val="en-US"/>
        </w:rPr>
        <w:t>/ 23.9 kg =</w:t>
      </w:r>
      <w:r w:rsidR="00DD0219" w:rsidRPr="00FD7548">
        <w:rPr>
          <w:iCs/>
          <w:lang w:val="en-US"/>
        </w:rPr>
        <w:t xml:space="preserve"> </w:t>
      </w:r>
      <w:r w:rsidR="00FB35CE" w:rsidRPr="00FD7548">
        <w:rPr>
          <w:iCs/>
          <w:lang w:val="en-US"/>
        </w:rPr>
        <w:t xml:space="preserve"> </w:t>
      </w:r>
      <w:r w:rsidR="00703046">
        <w:rPr>
          <w:iCs/>
          <w:lang w:val="en-US"/>
        </w:rPr>
        <w:t xml:space="preserve">0.003 </w:t>
      </w:r>
      <w:r w:rsidRPr="00FD7548">
        <w:rPr>
          <w:iCs/>
          <w:lang w:val="en-US"/>
        </w:rPr>
        <w:t>mg/kg/day</w:t>
      </w:r>
    </w:p>
    <w:p w14:paraId="13397083" w14:textId="77777777" w:rsidR="00604E15" w:rsidRPr="00FD7548" w:rsidRDefault="00604E15" w:rsidP="00604E15">
      <w:pPr>
        <w:jc w:val="both"/>
        <w:rPr>
          <w:iCs/>
          <w:lang w:val="en-US"/>
        </w:rPr>
      </w:pPr>
    </w:p>
    <w:p w14:paraId="13D371E1" w14:textId="77777777" w:rsidR="009F61D7" w:rsidRPr="00FD7548" w:rsidRDefault="009F61D7" w:rsidP="00604E15">
      <w:pPr>
        <w:rPr>
          <w:lang w:val="en-US"/>
        </w:rPr>
      </w:pPr>
    </w:p>
    <w:p w14:paraId="52F5C62F" w14:textId="7CCD89FB" w:rsidR="00604E15" w:rsidRPr="00FD2055" w:rsidRDefault="00604E15" w:rsidP="00604E15">
      <w:pPr>
        <w:rPr>
          <w:i/>
          <w:sz w:val="22"/>
          <w:szCs w:val="22"/>
          <w:u w:val="single"/>
          <w:lang w:val="it-IT"/>
        </w:rPr>
      </w:pPr>
      <w:r w:rsidRPr="00FD2055">
        <w:rPr>
          <w:i/>
          <w:sz w:val="22"/>
          <w:szCs w:val="22"/>
          <w:u w:val="single"/>
          <w:lang w:val="it-IT"/>
        </w:rPr>
        <w:t>Scenario [</w:t>
      </w:r>
      <w:r w:rsidR="009F61D7">
        <w:rPr>
          <w:i/>
          <w:sz w:val="22"/>
          <w:szCs w:val="22"/>
          <w:u w:val="single"/>
          <w:lang w:val="it-IT"/>
        </w:rPr>
        <w:t>1</w:t>
      </w:r>
      <w:r w:rsidR="00C80031">
        <w:rPr>
          <w:i/>
          <w:sz w:val="22"/>
          <w:szCs w:val="22"/>
          <w:u w:val="single"/>
          <w:lang w:val="it-IT"/>
        </w:rPr>
        <w:t>1</w:t>
      </w:r>
      <w:r w:rsidRPr="00FD2055">
        <w:rPr>
          <w:i/>
          <w:sz w:val="22"/>
          <w:szCs w:val="22"/>
          <w:u w:val="single"/>
          <w:lang w:val="it-IT"/>
        </w:rPr>
        <w:t>]</w:t>
      </w:r>
      <w:r>
        <w:rPr>
          <w:i/>
          <w:sz w:val="22"/>
          <w:szCs w:val="22"/>
          <w:u w:val="single"/>
          <w:lang w:val="it-IT"/>
        </w:rPr>
        <w:t xml:space="preserve"> : secondary exposure – infant playing on and mouthing weathered structure (chronic exposure)</w:t>
      </w:r>
    </w:p>
    <w:p w14:paraId="39C0CAE6" w14:textId="77777777" w:rsidR="00604E15" w:rsidRPr="00FD7548" w:rsidRDefault="00604E15" w:rsidP="00604E15">
      <w:pPr>
        <w:rPr>
          <w:highlight w:val="cy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02"/>
        <w:gridCol w:w="4207"/>
      </w:tblGrid>
      <w:tr w:rsidR="00604E15" w:rsidRPr="00FD2055" w14:paraId="6118A64C" w14:textId="77777777" w:rsidTr="00D304BD">
        <w:trPr>
          <w:tblHeader/>
        </w:trPr>
        <w:tc>
          <w:tcPr>
            <w:tcW w:w="5000" w:type="pct"/>
            <w:gridSpan w:val="3"/>
            <w:shd w:val="clear" w:color="auto" w:fill="FFFFCC"/>
            <w:tcMar>
              <w:top w:w="57" w:type="dxa"/>
              <w:bottom w:w="57" w:type="dxa"/>
            </w:tcMar>
          </w:tcPr>
          <w:p w14:paraId="34349A85" w14:textId="73D65053" w:rsidR="00604E15" w:rsidRPr="00FD2055" w:rsidRDefault="00604E15" w:rsidP="00C80031">
            <w:pPr>
              <w:rPr>
                <w:b/>
              </w:rPr>
            </w:pPr>
            <w:r w:rsidRPr="00DD0219">
              <w:rPr>
                <w:b/>
                <w:lang w:val="en-US"/>
              </w:rPr>
              <w:t xml:space="preserve">Description of </w:t>
            </w:r>
            <w:r w:rsidRPr="00FD2055">
              <w:rPr>
                <w:b/>
              </w:rPr>
              <w:t>Scenario [</w:t>
            </w:r>
            <w:r w:rsidR="009F61D7">
              <w:rPr>
                <w:b/>
              </w:rPr>
              <w:t>1</w:t>
            </w:r>
            <w:r w:rsidR="00C80031">
              <w:rPr>
                <w:b/>
              </w:rPr>
              <w:t>1</w:t>
            </w:r>
            <w:r w:rsidRPr="00FD2055">
              <w:rPr>
                <w:b/>
              </w:rPr>
              <w:t>]</w:t>
            </w:r>
          </w:p>
        </w:tc>
      </w:tr>
      <w:tr w:rsidR="00604E15" w:rsidRPr="0015788A" w14:paraId="17BC9DD9" w14:textId="77777777" w:rsidTr="00D304BD">
        <w:trPr>
          <w:tblHeader/>
        </w:trPr>
        <w:tc>
          <w:tcPr>
            <w:tcW w:w="5000" w:type="pct"/>
            <w:gridSpan w:val="3"/>
            <w:shd w:val="clear" w:color="auto" w:fill="auto"/>
            <w:tcMar>
              <w:top w:w="57" w:type="dxa"/>
              <w:bottom w:w="57" w:type="dxa"/>
            </w:tcMar>
          </w:tcPr>
          <w:p w14:paraId="09B0A47A" w14:textId="77777777" w:rsidR="00604E15" w:rsidRPr="00FD7548" w:rsidRDefault="00604E15" w:rsidP="00D304BD">
            <w:pPr>
              <w:keepNext/>
              <w:widowControl w:val="0"/>
              <w:tabs>
                <w:tab w:val="center" w:pos="4536"/>
                <w:tab w:val="right" w:pos="9072"/>
              </w:tabs>
              <w:jc w:val="both"/>
              <w:rPr>
                <w:lang w:val="en-US"/>
              </w:rPr>
            </w:pPr>
            <w:r w:rsidRPr="00FD7548">
              <w:rPr>
                <w:iCs/>
                <w:lang w:val="en-US"/>
              </w:rPr>
              <w:t>Infant playing on and mouthing weathered structure. The structure is made of wood, which has been treated with wood preservative and there is prolonged and repeated contact with the wood</w:t>
            </w:r>
            <w:r w:rsidRPr="00FD7548">
              <w:rPr>
                <w:i/>
                <w:iCs/>
                <w:lang w:val="en-US"/>
              </w:rPr>
              <w:t xml:space="preserve">. </w:t>
            </w:r>
          </w:p>
          <w:p w14:paraId="58A2A141" w14:textId="77777777" w:rsidR="00604E15" w:rsidRPr="00FD7548" w:rsidRDefault="00604E15" w:rsidP="00D304BD">
            <w:pPr>
              <w:keepNext/>
              <w:widowControl w:val="0"/>
              <w:tabs>
                <w:tab w:val="center" w:pos="4536"/>
                <w:tab w:val="right" w:pos="9072"/>
              </w:tabs>
              <w:jc w:val="both"/>
              <w:rPr>
                <w:lang w:val="en-US"/>
              </w:rPr>
            </w:pPr>
            <w:r w:rsidRPr="00FD7548">
              <w:rPr>
                <w:lang w:val="en-US"/>
              </w:rPr>
              <w:t>Following further assumptions are made, in line with the CAR for permethrin :</w:t>
            </w:r>
          </w:p>
          <w:p w14:paraId="721118A5" w14:textId="14C63CE4" w:rsidR="00604E15" w:rsidRPr="00FD7548" w:rsidRDefault="00604E15" w:rsidP="00D304BD">
            <w:pPr>
              <w:keepNext/>
              <w:widowControl w:val="0"/>
              <w:tabs>
                <w:tab w:val="center" w:pos="709"/>
                <w:tab w:val="right" w:pos="9072"/>
              </w:tabs>
              <w:jc w:val="both"/>
              <w:rPr>
                <w:iCs/>
                <w:color w:val="000000"/>
                <w:lang w:val="en-US" w:eastAsia="en-GB"/>
              </w:rPr>
            </w:pPr>
            <w:r w:rsidRPr="00FD7548">
              <w:rPr>
                <w:iCs/>
                <w:color w:val="000000"/>
                <w:lang w:val="en-US" w:eastAsia="en-GB"/>
              </w:rPr>
              <w:t>All the permethrin applied to the timber sits on the timber surface for dermal contact scenarios and all of the permethrin applied to the surface is dislodgeable</w:t>
            </w:r>
          </w:p>
          <w:p w14:paraId="14EB7093" w14:textId="141AA762" w:rsidR="00604E15" w:rsidRPr="00FD7548" w:rsidRDefault="00604E15" w:rsidP="00D304BD">
            <w:pPr>
              <w:jc w:val="both"/>
              <w:rPr>
                <w:lang w:val="en-US"/>
              </w:rPr>
            </w:pPr>
            <w:r w:rsidRPr="00FD7548">
              <w:rPr>
                <w:lang w:val="en-US"/>
              </w:rPr>
              <w:t xml:space="preserve">The surface loading of the wood is calculated based on the maximum use rate of </w:t>
            </w:r>
            <w:r w:rsidR="00FB35CE" w:rsidRPr="00FD7548">
              <w:rPr>
                <w:lang w:val="en-US"/>
              </w:rPr>
              <w:t xml:space="preserve">300mL </w:t>
            </w:r>
            <w:r w:rsidR="00F847C2" w:rsidRPr="00FD7548">
              <w:rPr>
                <w:lang w:val="en-US"/>
              </w:rPr>
              <w:t>Embasol Houtwormdood (0.</w:t>
            </w:r>
            <w:r w:rsidR="009F61D7" w:rsidRPr="00FD7548">
              <w:rPr>
                <w:lang w:val="en-US"/>
              </w:rPr>
              <w:t>25% or 2g/L permethrin)</w:t>
            </w:r>
            <w:r w:rsidRPr="00FD7548">
              <w:rPr>
                <w:lang w:val="en-US"/>
              </w:rPr>
              <w:t xml:space="preserve"> per m</w:t>
            </w:r>
            <w:r w:rsidRPr="00FD7548">
              <w:rPr>
                <w:vertAlign w:val="superscript"/>
                <w:lang w:val="en-US"/>
              </w:rPr>
              <w:t>2</w:t>
            </w:r>
            <w:r w:rsidRPr="00FD7548">
              <w:rPr>
                <w:lang w:val="en-US"/>
              </w:rPr>
              <w:t xml:space="preserve"> wood. </w:t>
            </w:r>
          </w:p>
          <w:p w14:paraId="274A69FB" w14:textId="77777777" w:rsidR="00604E15" w:rsidRPr="00FD7548" w:rsidRDefault="00604E15" w:rsidP="00D304BD">
            <w:pPr>
              <w:jc w:val="both"/>
              <w:rPr>
                <w:lang w:val="en-US"/>
              </w:rPr>
            </w:pPr>
            <w:r w:rsidRPr="00FD7548">
              <w:rPr>
                <w:lang w:val="en-US"/>
              </w:rPr>
              <w:t xml:space="preserve">A body weight of 8kg is considered for infants (HEEG Opinion on default factors). </w:t>
            </w:r>
          </w:p>
          <w:p w14:paraId="6CD08CF6" w14:textId="257B5037" w:rsidR="00604E15" w:rsidRPr="00FD7548" w:rsidRDefault="00604E15" w:rsidP="00D304BD">
            <w:pPr>
              <w:jc w:val="both"/>
              <w:rPr>
                <w:lang w:val="en-US"/>
              </w:rPr>
            </w:pPr>
            <w:r w:rsidRPr="00FD7548">
              <w:rPr>
                <w:lang w:val="en-US"/>
              </w:rPr>
              <w:t>As a highly worst case, it is assumed that 100% of the product on the hands will be ingested and the oral absorption is cons</w:t>
            </w:r>
            <w:r w:rsidR="00B37F5D" w:rsidRPr="00FD7548">
              <w:rPr>
                <w:lang w:val="en-US"/>
              </w:rPr>
              <w:t>id</w:t>
            </w:r>
            <w:r w:rsidRPr="00FD7548">
              <w:rPr>
                <w:lang w:val="en-US"/>
              </w:rPr>
              <w:t>ered to be 100%.</w:t>
            </w:r>
          </w:p>
        </w:tc>
      </w:tr>
      <w:tr w:rsidR="00604E15" w:rsidRPr="00FD2055" w14:paraId="0A269692" w14:textId="77777777" w:rsidTr="00D304BD">
        <w:trPr>
          <w:tblHeader/>
        </w:trPr>
        <w:tc>
          <w:tcPr>
            <w:tcW w:w="947" w:type="pct"/>
            <w:shd w:val="clear" w:color="auto" w:fill="auto"/>
            <w:tcMar>
              <w:top w:w="57" w:type="dxa"/>
              <w:bottom w:w="57" w:type="dxa"/>
            </w:tcMar>
          </w:tcPr>
          <w:p w14:paraId="3A0057A3" w14:textId="77777777" w:rsidR="00604E15" w:rsidRPr="00FD7548" w:rsidRDefault="00604E15" w:rsidP="00D304BD">
            <w:pPr>
              <w:rPr>
                <w:lang w:val="en-US"/>
              </w:rPr>
            </w:pPr>
          </w:p>
        </w:tc>
        <w:tc>
          <w:tcPr>
            <w:tcW w:w="1720" w:type="pct"/>
            <w:shd w:val="clear" w:color="auto" w:fill="auto"/>
            <w:tcMar>
              <w:top w:w="57" w:type="dxa"/>
              <w:bottom w:w="57" w:type="dxa"/>
            </w:tcMar>
          </w:tcPr>
          <w:p w14:paraId="3A2EDED5" w14:textId="77777777" w:rsidR="00604E15" w:rsidRPr="00FD2055" w:rsidRDefault="00604E15" w:rsidP="00D304BD">
            <w:r w:rsidRPr="00FD2055">
              <w:t>Parameters</w:t>
            </w:r>
          </w:p>
        </w:tc>
        <w:tc>
          <w:tcPr>
            <w:tcW w:w="2333" w:type="pct"/>
            <w:shd w:val="clear" w:color="auto" w:fill="auto"/>
            <w:tcMar>
              <w:top w:w="57" w:type="dxa"/>
              <w:bottom w:w="57" w:type="dxa"/>
            </w:tcMar>
          </w:tcPr>
          <w:p w14:paraId="33276A52" w14:textId="77777777" w:rsidR="00604E15" w:rsidRPr="00FD2055" w:rsidRDefault="00604E15" w:rsidP="00D304BD">
            <w:r w:rsidRPr="00FD2055">
              <w:t>Value</w:t>
            </w:r>
          </w:p>
        </w:tc>
      </w:tr>
      <w:tr w:rsidR="00604E15" w:rsidRPr="00FD2055" w14:paraId="5EDC350B" w14:textId="77777777" w:rsidTr="00D304BD">
        <w:trPr>
          <w:tblHeader/>
        </w:trPr>
        <w:tc>
          <w:tcPr>
            <w:tcW w:w="947" w:type="pct"/>
            <w:vMerge w:val="restart"/>
            <w:tcMar>
              <w:top w:w="57" w:type="dxa"/>
              <w:bottom w:w="57" w:type="dxa"/>
            </w:tcMar>
          </w:tcPr>
          <w:p w14:paraId="056B1D29" w14:textId="77777777" w:rsidR="00604E15" w:rsidRPr="00FD2055" w:rsidRDefault="00604E15" w:rsidP="00D304BD">
            <w:r w:rsidRPr="00FD2055">
              <w:t>Tier 1</w:t>
            </w:r>
          </w:p>
        </w:tc>
        <w:tc>
          <w:tcPr>
            <w:tcW w:w="1720" w:type="pct"/>
            <w:shd w:val="clear" w:color="auto" w:fill="auto"/>
            <w:tcMar>
              <w:top w:w="57" w:type="dxa"/>
              <w:bottom w:w="57" w:type="dxa"/>
            </w:tcMar>
          </w:tcPr>
          <w:p w14:paraId="794A5142" w14:textId="77777777" w:rsidR="00604E15" w:rsidRPr="00FD2055" w:rsidRDefault="00604E15" w:rsidP="00D304BD">
            <w:r>
              <w:t>Surface loading wood</w:t>
            </w:r>
          </w:p>
        </w:tc>
        <w:tc>
          <w:tcPr>
            <w:tcW w:w="2333" w:type="pct"/>
            <w:shd w:val="clear" w:color="auto" w:fill="auto"/>
            <w:tcMar>
              <w:top w:w="57" w:type="dxa"/>
              <w:bottom w:w="57" w:type="dxa"/>
            </w:tcMar>
          </w:tcPr>
          <w:p w14:paraId="331C46FD" w14:textId="704AF6CE" w:rsidR="00604E15" w:rsidRPr="00E768BB" w:rsidRDefault="00C80031" w:rsidP="00E768BB">
            <w:r>
              <w:t>0.</w:t>
            </w:r>
            <w:r w:rsidR="00A94E2B">
              <w:t xml:space="preserve">06 </w:t>
            </w:r>
            <w:r w:rsidR="00604E15">
              <w:t>mg/cm</w:t>
            </w:r>
            <w:r w:rsidR="00604E15" w:rsidRPr="002E0905">
              <w:rPr>
                <w:vertAlign w:val="superscript"/>
              </w:rPr>
              <w:t>2</w:t>
            </w:r>
          </w:p>
        </w:tc>
      </w:tr>
      <w:tr w:rsidR="00604E15" w:rsidRPr="0015788A" w14:paraId="65D283A3" w14:textId="77777777" w:rsidTr="00D304BD">
        <w:trPr>
          <w:tblHeader/>
        </w:trPr>
        <w:tc>
          <w:tcPr>
            <w:tcW w:w="947" w:type="pct"/>
            <w:vMerge/>
            <w:tcMar>
              <w:top w:w="57" w:type="dxa"/>
              <w:bottom w:w="57" w:type="dxa"/>
            </w:tcMar>
          </w:tcPr>
          <w:p w14:paraId="40EBDEBB" w14:textId="77777777" w:rsidR="00604E15" w:rsidRPr="00FD2055" w:rsidRDefault="00604E15" w:rsidP="00D304BD"/>
        </w:tc>
        <w:tc>
          <w:tcPr>
            <w:tcW w:w="1720" w:type="pct"/>
            <w:shd w:val="clear" w:color="auto" w:fill="auto"/>
            <w:tcMar>
              <w:top w:w="57" w:type="dxa"/>
              <w:bottom w:w="57" w:type="dxa"/>
            </w:tcMar>
          </w:tcPr>
          <w:p w14:paraId="33CC8FD0" w14:textId="77777777" w:rsidR="00604E15" w:rsidRPr="00FD2055" w:rsidRDefault="00604E15" w:rsidP="00D304BD">
            <w:r>
              <w:t>Exposed area</w:t>
            </w:r>
          </w:p>
        </w:tc>
        <w:tc>
          <w:tcPr>
            <w:tcW w:w="2333" w:type="pct"/>
            <w:shd w:val="clear" w:color="auto" w:fill="auto"/>
            <w:tcMar>
              <w:top w:w="57" w:type="dxa"/>
              <w:bottom w:w="57" w:type="dxa"/>
            </w:tcMar>
          </w:tcPr>
          <w:p w14:paraId="49B5FD46" w14:textId="144E61AA" w:rsidR="00604E15" w:rsidRPr="00FD7548" w:rsidRDefault="00F16ABF" w:rsidP="00D304BD">
            <w:pPr>
              <w:rPr>
                <w:vertAlign w:val="superscript"/>
                <w:lang w:val="en-US"/>
              </w:rPr>
            </w:pPr>
            <w:r w:rsidRPr="00FD7548">
              <w:rPr>
                <w:lang w:val="en-US"/>
              </w:rPr>
              <w:t xml:space="preserve"> </w:t>
            </w:r>
            <w:r w:rsidR="00703046">
              <w:rPr>
                <w:lang w:val="en-US"/>
              </w:rPr>
              <w:t xml:space="preserve">39.36 </w:t>
            </w:r>
            <w:r w:rsidR="00604E15" w:rsidRPr="00FD7548">
              <w:rPr>
                <w:lang w:val="en-US"/>
              </w:rPr>
              <w:t>cm</w:t>
            </w:r>
            <w:r w:rsidR="00604E15" w:rsidRPr="00FD7548">
              <w:rPr>
                <w:vertAlign w:val="superscript"/>
                <w:lang w:val="en-US"/>
              </w:rPr>
              <w:t>2</w:t>
            </w:r>
          </w:p>
          <w:p w14:paraId="65C230AF" w14:textId="1E0573D4" w:rsidR="00604E15" w:rsidRPr="00FD7548" w:rsidRDefault="00604E15" w:rsidP="00F16ABF">
            <w:pPr>
              <w:rPr>
                <w:lang w:val="en-US"/>
              </w:rPr>
            </w:pPr>
            <w:r w:rsidRPr="00FD7548">
              <w:rPr>
                <w:lang w:val="en-US"/>
              </w:rPr>
              <w:t xml:space="preserve">(20% of the </w:t>
            </w:r>
            <w:r w:rsidR="00C82B88">
              <w:rPr>
                <w:lang w:val="en-US"/>
              </w:rPr>
              <w:t xml:space="preserve">hand </w:t>
            </w:r>
            <w:r w:rsidR="00F16ABF" w:rsidRPr="00FD7548">
              <w:rPr>
                <w:lang w:val="en-US"/>
              </w:rPr>
              <w:t xml:space="preserve"> </w:t>
            </w:r>
            <w:r w:rsidRPr="00FD7548">
              <w:rPr>
                <w:lang w:val="en-US"/>
              </w:rPr>
              <w:t>contaminated, based on the hand surface of 196.8 cm</w:t>
            </w:r>
            <w:r w:rsidRPr="00FD7548">
              <w:rPr>
                <w:vertAlign w:val="superscript"/>
                <w:lang w:val="en-US"/>
              </w:rPr>
              <w:t>2</w:t>
            </w:r>
            <w:r w:rsidRPr="00FD7548">
              <w:rPr>
                <w:lang w:val="en-US"/>
              </w:rPr>
              <w:t xml:space="preserve"> according to the HEEG Opinion)</w:t>
            </w:r>
          </w:p>
        </w:tc>
      </w:tr>
      <w:tr w:rsidR="00604E15" w:rsidRPr="00FD2055" w14:paraId="4F003EDB" w14:textId="77777777" w:rsidTr="00D304BD">
        <w:trPr>
          <w:tblHeader/>
        </w:trPr>
        <w:tc>
          <w:tcPr>
            <w:tcW w:w="947" w:type="pct"/>
            <w:vMerge/>
            <w:tcMar>
              <w:top w:w="57" w:type="dxa"/>
              <w:bottom w:w="57" w:type="dxa"/>
            </w:tcMar>
          </w:tcPr>
          <w:p w14:paraId="5810EACA" w14:textId="77777777" w:rsidR="00604E15" w:rsidRPr="00FD7548" w:rsidRDefault="00604E15" w:rsidP="00D304BD">
            <w:pPr>
              <w:rPr>
                <w:lang w:val="en-US"/>
              </w:rPr>
            </w:pPr>
          </w:p>
        </w:tc>
        <w:tc>
          <w:tcPr>
            <w:tcW w:w="1720" w:type="pct"/>
            <w:shd w:val="clear" w:color="auto" w:fill="auto"/>
            <w:tcMar>
              <w:top w:w="57" w:type="dxa"/>
              <w:bottom w:w="57" w:type="dxa"/>
            </w:tcMar>
          </w:tcPr>
          <w:p w14:paraId="1C0C3AC6" w14:textId="77777777" w:rsidR="00604E15" w:rsidRPr="00FD2055" w:rsidRDefault="00604E15" w:rsidP="00D304BD">
            <w:r>
              <w:t>Transfer efficiency</w:t>
            </w:r>
          </w:p>
        </w:tc>
        <w:tc>
          <w:tcPr>
            <w:tcW w:w="2333" w:type="pct"/>
            <w:shd w:val="clear" w:color="auto" w:fill="auto"/>
            <w:tcMar>
              <w:top w:w="57" w:type="dxa"/>
              <w:bottom w:w="57" w:type="dxa"/>
            </w:tcMar>
          </w:tcPr>
          <w:p w14:paraId="1C378D48" w14:textId="77777777" w:rsidR="00604E15" w:rsidRDefault="00604E15" w:rsidP="00D304BD">
            <w:r>
              <w:t>2%</w:t>
            </w:r>
          </w:p>
          <w:p w14:paraId="1A33C459" w14:textId="51E93B68" w:rsidR="00604E15" w:rsidRPr="00FD2055" w:rsidRDefault="00604E15" w:rsidP="00D304BD">
            <w:r>
              <w:t>(rough sawn wood;</w:t>
            </w:r>
            <w:r w:rsidRPr="002E0905">
              <w:rPr>
                <w:iCs/>
                <w:color w:val="000000"/>
                <w:lang w:eastAsia="en-GB"/>
              </w:rPr>
              <w:t xml:space="preserve"> TNsG 2002</w:t>
            </w:r>
            <w:r w:rsidR="00DE3D03">
              <w:t>)</w:t>
            </w:r>
          </w:p>
        </w:tc>
      </w:tr>
    </w:tbl>
    <w:p w14:paraId="1E90D4DD" w14:textId="77777777" w:rsidR="00604E15" w:rsidRDefault="00604E15" w:rsidP="00604E15">
      <w:pPr>
        <w:spacing w:after="200" w:line="276" w:lineRule="auto"/>
        <w:rPr>
          <w:b/>
          <w:bCs/>
        </w:rPr>
      </w:pPr>
    </w:p>
    <w:p w14:paraId="3542DA55" w14:textId="27C4E7EF" w:rsidR="00604E15" w:rsidRPr="00FD2055" w:rsidRDefault="00604E15" w:rsidP="00604E15">
      <w:pPr>
        <w:rPr>
          <w:b/>
          <w:bCs/>
        </w:rPr>
      </w:pPr>
      <w:r w:rsidRPr="00FD2055">
        <w:rPr>
          <w:b/>
          <w:bCs/>
        </w:rPr>
        <w:t>Calculations for Scenario [</w:t>
      </w:r>
      <w:r w:rsidR="00B37F5D">
        <w:rPr>
          <w:b/>
          <w:bCs/>
        </w:rPr>
        <w:t>1</w:t>
      </w:r>
      <w:r w:rsidR="00C80031">
        <w:rPr>
          <w:b/>
          <w:bCs/>
        </w:rPr>
        <w:t>1</w:t>
      </w:r>
      <w:r w:rsidRPr="00FD2055">
        <w:rPr>
          <w:b/>
          <w:bCs/>
        </w:rPr>
        <w:t>]</w:t>
      </w:r>
    </w:p>
    <w:p w14:paraId="60BEC39F" w14:textId="77777777" w:rsidR="00604E15" w:rsidRPr="00FD2055" w:rsidRDefault="00604E15" w:rsidP="00604E15">
      <w:pPr>
        <w:rPr>
          <w:i/>
          <w:iCs/>
        </w:rPr>
      </w:pPr>
    </w:p>
    <w:tbl>
      <w:tblPr>
        <w:tblW w:w="9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2"/>
        <w:gridCol w:w="1353"/>
        <w:gridCol w:w="1559"/>
        <w:gridCol w:w="1559"/>
        <w:gridCol w:w="1559"/>
        <w:gridCol w:w="1843"/>
      </w:tblGrid>
      <w:tr w:rsidR="00604E15" w:rsidRPr="0015788A" w14:paraId="3463DCC7" w14:textId="77777777" w:rsidTr="00D304BD">
        <w:trPr>
          <w:cantSplit/>
          <w:tblHeader/>
        </w:trPr>
        <w:tc>
          <w:tcPr>
            <w:tcW w:w="9425" w:type="dxa"/>
            <w:gridSpan w:val="6"/>
            <w:shd w:val="clear" w:color="auto" w:fill="FFFFCC"/>
          </w:tcPr>
          <w:p w14:paraId="11639550" w14:textId="77777777" w:rsidR="00604E15" w:rsidRPr="00FD7548" w:rsidRDefault="00604E15" w:rsidP="00D304BD">
            <w:pPr>
              <w:jc w:val="center"/>
              <w:rPr>
                <w:b/>
                <w:lang w:val="en-US"/>
              </w:rPr>
            </w:pPr>
            <w:r w:rsidRPr="00FD7548">
              <w:rPr>
                <w:b/>
                <w:lang w:val="en-US"/>
              </w:rPr>
              <w:t>Summary table: systemic exposure from non-professional uses</w:t>
            </w:r>
          </w:p>
        </w:tc>
      </w:tr>
      <w:tr w:rsidR="00604E15" w:rsidRPr="0015788A" w14:paraId="7344AC15" w14:textId="77777777" w:rsidTr="00C11633">
        <w:trPr>
          <w:cantSplit/>
          <w:tblHeader/>
        </w:trPr>
        <w:tc>
          <w:tcPr>
            <w:tcW w:w="1552" w:type="dxa"/>
            <w:shd w:val="clear" w:color="auto" w:fill="auto"/>
          </w:tcPr>
          <w:p w14:paraId="76199967" w14:textId="77777777" w:rsidR="00604E15" w:rsidRPr="00FD2055" w:rsidRDefault="00604E15" w:rsidP="00D304BD">
            <w:pPr>
              <w:rPr>
                <w:b/>
              </w:rPr>
            </w:pPr>
            <w:r w:rsidRPr="00FD2055">
              <w:rPr>
                <w:b/>
              </w:rPr>
              <w:t>Exposure scenario</w:t>
            </w:r>
          </w:p>
        </w:tc>
        <w:tc>
          <w:tcPr>
            <w:tcW w:w="1353" w:type="dxa"/>
          </w:tcPr>
          <w:p w14:paraId="4F1EFFD3" w14:textId="77777777" w:rsidR="00604E15" w:rsidRPr="00FD2055" w:rsidRDefault="00604E15" w:rsidP="00D304BD">
            <w:pPr>
              <w:rPr>
                <w:b/>
              </w:rPr>
            </w:pPr>
            <w:r w:rsidRPr="00FD2055">
              <w:rPr>
                <w:b/>
              </w:rPr>
              <w:t>Tier/PPE</w:t>
            </w:r>
          </w:p>
        </w:tc>
        <w:tc>
          <w:tcPr>
            <w:tcW w:w="1559" w:type="dxa"/>
            <w:shd w:val="clear" w:color="auto" w:fill="auto"/>
            <w:tcMar>
              <w:top w:w="57" w:type="dxa"/>
              <w:bottom w:w="57" w:type="dxa"/>
            </w:tcMar>
          </w:tcPr>
          <w:p w14:paraId="734921C8" w14:textId="77777777" w:rsidR="00604E15" w:rsidRPr="00FD2055" w:rsidRDefault="00604E15" w:rsidP="00D304BD">
            <w:pPr>
              <w:rPr>
                <w:b/>
              </w:rPr>
            </w:pPr>
            <w:r w:rsidRPr="00FD2055">
              <w:rPr>
                <w:b/>
              </w:rPr>
              <w:t>Estimated inhalation uptake</w:t>
            </w:r>
          </w:p>
        </w:tc>
        <w:tc>
          <w:tcPr>
            <w:tcW w:w="1559" w:type="dxa"/>
            <w:shd w:val="clear" w:color="auto" w:fill="auto"/>
            <w:tcMar>
              <w:top w:w="57" w:type="dxa"/>
              <w:bottom w:w="57" w:type="dxa"/>
            </w:tcMar>
          </w:tcPr>
          <w:p w14:paraId="57A1F795" w14:textId="77777777" w:rsidR="00604E15" w:rsidRPr="00FD7548" w:rsidRDefault="00604E15" w:rsidP="00D304BD">
            <w:pPr>
              <w:rPr>
                <w:b/>
                <w:lang w:val="en-US"/>
              </w:rPr>
            </w:pPr>
            <w:r w:rsidRPr="00FD7548">
              <w:rPr>
                <w:b/>
                <w:lang w:val="en-US"/>
              </w:rPr>
              <w:t>Estimated dermal uptake</w:t>
            </w:r>
          </w:p>
          <w:p w14:paraId="62FB074F" w14:textId="77777777" w:rsidR="00F16ABF" w:rsidRPr="00FD7548" w:rsidRDefault="00F16ABF" w:rsidP="00F16ABF">
            <w:pPr>
              <w:rPr>
                <w:b/>
                <w:lang w:val="en-US"/>
              </w:rPr>
            </w:pPr>
            <w:r w:rsidRPr="00FD7548">
              <w:rPr>
                <w:b/>
                <w:lang w:val="en-US"/>
              </w:rPr>
              <w:t>(mg/kg bw/day)</w:t>
            </w:r>
          </w:p>
          <w:p w14:paraId="59FF45D5" w14:textId="77777777" w:rsidR="00604E15" w:rsidRPr="00FD7548" w:rsidRDefault="00604E15" w:rsidP="00F16ABF">
            <w:pPr>
              <w:rPr>
                <w:b/>
                <w:lang w:val="en-US"/>
              </w:rPr>
            </w:pPr>
          </w:p>
        </w:tc>
        <w:tc>
          <w:tcPr>
            <w:tcW w:w="1559" w:type="dxa"/>
            <w:shd w:val="clear" w:color="auto" w:fill="auto"/>
            <w:tcMar>
              <w:top w:w="57" w:type="dxa"/>
              <w:bottom w:w="57" w:type="dxa"/>
            </w:tcMar>
          </w:tcPr>
          <w:p w14:paraId="3126F17E" w14:textId="77777777" w:rsidR="00604E15" w:rsidRPr="00FD7548" w:rsidRDefault="00604E15" w:rsidP="00D304BD">
            <w:pPr>
              <w:rPr>
                <w:b/>
                <w:lang w:val="en-US"/>
              </w:rPr>
            </w:pPr>
            <w:r w:rsidRPr="00FD7548">
              <w:rPr>
                <w:b/>
                <w:lang w:val="en-US"/>
              </w:rPr>
              <w:t>Estimated oral uptake</w:t>
            </w:r>
          </w:p>
          <w:p w14:paraId="3E0B44F1" w14:textId="77777777" w:rsidR="00604E15" w:rsidRPr="00FD7548" w:rsidRDefault="00604E15" w:rsidP="00D304BD">
            <w:pPr>
              <w:rPr>
                <w:b/>
                <w:lang w:val="en-US"/>
              </w:rPr>
            </w:pPr>
            <w:r w:rsidRPr="00FD7548">
              <w:rPr>
                <w:b/>
                <w:lang w:val="en-US"/>
              </w:rPr>
              <w:t>(internal)</w:t>
            </w:r>
          </w:p>
          <w:p w14:paraId="5160A70B" w14:textId="77777777" w:rsidR="00604E15" w:rsidRPr="00FD7548" w:rsidRDefault="00604E15" w:rsidP="00D304BD">
            <w:pPr>
              <w:rPr>
                <w:b/>
                <w:lang w:val="en-US"/>
              </w:rPr>
            </w:pPr>
            <w:r w:rsidRPr="00FD7548">
              <w:rPr>
                <w:b/>
                <w:lang w:val="en-US"/>
              </w:rPr>
              <w:t>mg/kg/day*</w:t>
            </w:r>
          </w:p>
        </w:tc>
        <w:tc>
          <w:tcPr>
            <w:tcW w:w="1843" w:type="dxa"/>
          </w:tcPr>
          <w:p w14:paraId="03F53481" w14:textId="77777777" w:rsidR="00604E15" w:rsidRPr="00FD7548" w:rsidRDefault="00604E15" w:rsidP="00D304BD">
            <w:pPr>
              <w:rPr>
                <w:b/>
                <w:lang w:val="en-US"/>
              </w:rPr>
            </w:pPr>
            <w:r w:rsidRPr="00FD7548">
              <w:rPr>
                <w:b/>
                <w:lang w:val="en-US"/>
              </w:rPr>
              <w:t>Estimated total uptake</w:t>
            </w:r>
          </w:p>
          <w:p w14:paraId="70EBF4BA" w14:textId="77777777" w:rsidR="00604E15" w:rsidRPr="00FD7548" w:rsidRDefault="00604E15" w:rsidP="00D304BD">
            <w:pPr>
              <w:rPr>
                <w:b/>
                <w:lang w:val="en-US"/>
              </w:rPr>
            </w:pPr>
            <w:r w:rsidRPr="00FD7548">
              <w:rPr>
                <w:b/>
                <w:lang w:val="en-US"/>
              </w:rPr>
              <w:t>(internal)</w:t>
            </w:r>
          </w:p>
          <w:p w14:paraId="271888CB" w14:textId="77777777" w:rsidR="00604E15" w:rsidRPr="00FD7548" w:rsidRDefault="00604E15" w:rsidP="00D304BD">
            <w:pPr>
              <w:rPr>
                <w:b/>
                <w:lang w:val="en-US"/>
              </w:rPr>
            </w:pPr>
            <w:r w:rsidRPr="00FD7548">
              <w:rPr>
                <w:b/>
                <w:lang w:val="en-US"/>
              </w:rPr>
              <w:t>mg/kg/day</w:t>
            </w:r>
          </w:p>
        </w:tc>
      </w:tr>
      <w:tr w:rsidR="00604E15" w:rsidRPr="00FD2055" w14:paraId="04B6B824" w14:textId="77777777" w:rsidTr="00C11633">
        <w:trPr>
          <w:cantSplit/>
          <w:tblHeader/>
        </w:trPr>
        <w:tc>
          <w:tcPr>
            <w:tcW w:w="1552" w:type="dxa"/>
            <w:shd w:val="clear" w:color="auto" w:fill="auto"/>
          </w:tcPr>
          <w:p w14:paraId="2C8AA7C1" w14:textId="1ADA7C02" w:rsidR="00604E15" w:rsidRPr="00FD2055" w:rsidRDefault="00C11633" w:rsidP="00D304BD">
            <w:r>
              <w:t>11. weathered structure</w:t>
            </w:r>
          </w:p>
        </w:tc>
        <w:tc>
          <w:tcPr>
            <w:tcW w:w="1353" w:type="dxa"/>
          </w:tcPr>
          <w:p w14:paraId="5E524FFB" w14:textId="2CE2E655" w:rsidR="00604E15" w:rsidRPr="00FD2055" w:rsidRDefault="00604E15" w:rsidP="00D304BD">
            <w:r>
              <w:t>1</w:t>
            </w:r>
            <w:r w:rsidR="00C11633">
              <w:t>/no PPE</w:t>
            </w:r>
          </w:p>
        </w:tc>
        <w:tc>
          <w:tcPr>
            <w:tcW w:w="1559" w:type="dxa"/>
            <w:shd w:val="clear" w:color="auto" w:fill="auto"/>
            <w:tcMar>
              <w:top w:w="57" w:type="dxa"/>
              <w:bottom w:w="57" w:type="dxa"/>
            </w:tcMar>
          </w:tcPr>
          <w:p w14:paraId="16D34B38" w14:textId="77777777" w:rsidR="00604E15" w:rsidRPr="00FD2055" w:rsidRDefault="00604E15" w:rsidP="00D304BD">
            <w:r>
              <w:t>n.a</w:t>
            </w:r>
          </w:p>
        </w:tc>
        <w:tc>
          <w:tcPr>
            <w:tcW w:w="1559" w:type="dxa"/>
            <w:shd w:val="clear" w:color="auto" w:fill="auto"/>
            <w:tcMar>
              <w:top w:w="57" w:type="dxa"/>
              <w:bottom w:w="57" w:type="dxa"/>
            </w:tcMar>
          </w:tcPr>
          <w:p w14:paraId="42F9608F" w14:textId="2CE348BA" w:rsidR="00604E15" w:rsidRPr="00FD2055" w:rsidRDefault="00376FF8" w:rsidP="006B1916">
            <w:r>
              <w:t>n.a.</w:t>
            </w:r>
          </w:p>
        </w:tc>
        <w:tc>
          <w:tcPr>
            <w:tcW w:w="1559" w:type="dxa"/>
            <w:shd w:val="clear" w:color="auto" w:fill="auto"/>
            <w:tcMar>
              <w:top w:w="57" w:type="dxa"/>
              <w:bottom w:w="57" w:type="dxa"/>
            </w:tcMar>
          </w:tcPr>
          <w:p w14:paraId="73FA3725" w14:textId="2669DCEA" w:rsidR="00604E15" w:rsidRPr="00FD2055" w:rsidRDefault="00604E15" w:rsidP="00F16ABF">
            <w:r>
              <w:t>0.</w:t>
            </w:r>
            <w:r w:rsidR="00F16ABF">
              <w:t>00</w:t>
            </w:r>
            <w:r w:rsidR="00BF5AC9">
              <w:t>6</w:t>
            </w:r>
          </w:p>
        </w:tc>
        <w:tc>
          <w:tcPr>
            <w:tcW w:w="1843" w:type="dxa"/>
          </w:tcPr>
          <w:p w14:paraId="6122878B" w14:textId="0C373BE1" w:rsidR="00604E15" w:rsidRPr="00FD2055" w:rsidRDefault="00604E15" w:rsidP="00F16ABF">
            <w:r>
              <w:t>0.</w:t>
            </w:r>
            <w:r w:rsidR="00F16ABF">
              <w:t>0</w:t>
            </w:r>
            <w:r w:rsidR="00B1711E">
              <w:t>06</w:t>
            </w:r>
          </w:p>
        </w:tc>
      </w:tr>
    </w:tbl>
    <w:p w14:paraId="00E3F127" w14:textId="3E00DE7C" w:rsidR="00604E15" w:rsidRPr="00376FF8" w:rsidRDefault="00604E15" w:rsidP="00604E15">
      <w:pPr>
        <w:rPr>
          <w:lang w:val="en-US"/>
        </w:rPr>
      </w:pPr>
      <w:r w:rsidRPr="00376FF8">
        <w:rPr>
          <w:lang w:val="en-US"/>
        </w:rPr>
        <w:t>* see calculation below</w:t>
      </w:r>
      <w:r w:rsidR="00376FF8" w:rsidRPr="00376FF8">
        <w:rPr>
          <w:lang w:val="en-US"/>
        </w:rPr>
        <w:t xml:space="preserve">, </w:t>
      </w:r>
      <w:r w:rsidR="00376FF8">
        <w:rPr>
          <w:lang w:val="en-US"/>
        </w:rPr>
        <w:t>a</w:t>
      </w:r>
      <w:r w:rsidR="00376FF8" w:rsidRPr="00376FF8">
        <w:rPr>
          <w:lang w:val="en-US"/>
        </w:rPr>
        <w:t>s a highly worst case, it is assumed that 100% of the product on the hands will be ingested and the oral absorption is considered to be 100%.</w:t>
      </w:r>
    </w:p>
    <w:p w14:paraId="43A7071C" w14:textId="77777777" w:rsidR="00604E15" w:rsidRPr="0066282D" w:rsidRDefault="00604E15" w:rsidP="00604E15">
      <w:pPr>
        <w:jc w:val="both"/>
        <w:rPr>
          <w:iCs/>
          <w:u w:val="single"/>
          <w:lang w:val="en-US"/>
        </w:rPr>
      </w:pPr>
      <w:r w:rsidRPr="0066282D">
        <w:rPr>
          <w:iCs/>
          <w:u w:val="single"/>
          <w:lang w:val="en-US"/>
        </w:rPr>
        <w:t xml:space="preserve">Calculation : </w:t>
      </w:r>
    </w:p>
    <w:p w14:paraId="79C8A1E0" w14:textId="77777777" w:rsidR="00604E15" w:rsidRPr="0066282D" w:rsidRDefault="00604E15" w:rsidP="00604E15">
      <w:pPr>
        <w:jc w:val="both"/>
        <w:rPr>
          <w:iCs/>
          <w:u w:val="single"/>
          <w:lang w:val="en-US"/>
        </w:rPr>
      </w:pPr>
    </w:p>
    <w:p w14:paraId="20F6F87A" w14:textId="7DD6E6BA" w:rsidR="00604E15" w:rsidRPr="00FD7548" w:rsidRDefault="00604E15" w:rsidP="00604E15">
      <w:pPr>
        <w:jc w:val="both"/>
        <w:rPr>
          <w:iCs/>
          <w:lang w:val="en-US"/>
        </w:rPr>
      </w:pPr>
      <w:r w:rsidRPr="00FD7548">
        <w:rPr>
          <w:iCs/>
          <w:lang w:val="en-US"/>
        </w:rPr>
        <w:t xml:space="preserve">Exposure </w:t>
      </w:r>
      <w:r w:rsidR="00F16ABF" w:rsidRPr="00FD7548">
        <w:rPr>
          <w:iCs/>
          <w:lang w:val="en-US"/>
        </w:rPr>
        <w:t xml:space="preserve">oral </w:t>
      </w:r>
      <w:r w:rsidRPr="00FD7548">
        <w:rPr>
          <w:iCs/>
          <w:lang w:val="en-US"/>
        </w:rPr>
        <w:t xml:space="preserve">=  </w:t>
      </w:r>
      <w:r w:rsidR="00703046">
        <w:rPr>
          <w:iCs/>
          <w:lang w:val="en-US"/>
        </w:rPr>
        <w:t xml:space="preserve">39.36 </w:t>
      </w:r>
      <w:r w:rsidRPr="00FD7548">
        <w:rPr>
          <w:iCs/>
          <w:lang w:val="en-US"/>
        </w:rPr>
        <w:t>cm</w:t>
      </w:r>
      <w:r w:rsidRPr="00FD7548">
        <w:rPr>
          <w:iCs/>
          <w:vertAlign w:val="superscript"/>
          <w:lang w:val="en-US"/>
        </w:rPr>
        <w:t>2</w:t>
      </w:r>
      <w:r w:rsidRPr="00FD7548">
        <w:rPr>
          <w:iCs/>
          <w:lang w:val="en-US"/>
        </w:rPr>
        <w:t xml:space="preserve"> x 0.</w:t>
      </w:r>
      <w:r w:rsidR="00A94E2B" w:rsidRPr="00FD7548">
        <w:rPr>
          <w:iCs/>
          <w:lang w:val="en-US"/>
        </w:rPr>
        <w:t xml:space="preserve">06 </w:t>
      </w:r>
      <w:r w:rsidRPr="00FD7548">
        <w:rPr>
          <w:iCs/>
          <w:lang w:val="en-US"/>
        </w:rPr>
        <w:t>mg/cm</w:t>
      </w:r>
      <w:r w:rsidRPr="00FD7548">
        <w:rPr>
          <w:iCs/>
          <w:vertAlign w:val="superscript"/>
          <w:lang w:val="en-US"/>
        </w:rPr>
        <w:t>2</w:t>
      </w:r>
      <w:r w:rsidRPr="00FD7548">
        <w:rPr>
          <w:iCs/>
          <w:lang w:val="en-US"/>
        </w:rPr>
        <w:t xml:space="preserve">  x 2% = </w:t>
      </w:r>
      <w:r w:rsidR="00703046">
        <w:rPr>
          <w:iCs/>
          <w:lang w:val="en-US"/>
        </w:rPr>
        <w:t xml:space="preserve"> 0.047</w:t>
      </w:r>
      <w:r w:rsidR="00A94E2B" w:rsidRPr="00FD7548">
        <w:rPr>
          <w:iCs/>
          <w:lang w:val="en-US"/>
        </w:rPr>
        <w:t xml:space="preserve"> </w:t>
      </w:r>
      <w:r w:rsidRPr="00FD7548">
        <w:rPr>
          <w:iCs/>
          <w:lang w:val="en-US"/>
        </w:rPr>
        <w:t xml:space="preserve">mg permethrin/ day </w:t>
      </w:r>
      <w:r w:rsidR="006B1916">
        <w:rPr>
          <w:iCs/>
          <w:lang w:val="en-US"/>
        </w:rPr>
        <w:t>/ 8 kg =</w:t>
      </w:r>
      <w:r w:rsidR="006B1916" w:rsidRPr="00FD7548">
        <w:rPr>
          <w:iCs/>
          <w:lang w:val="en-US"/>
        </w:rPr>
        <w:t xml:space="preserve"> </w:t>
      </w:r>
      <w:r w:rsidR="0076430E" w:rsidRPr="00FD7548">
        <w:rPr>
          <w:iCs/>
          <w:lang w:val="en-US"/>
        </w:rPr>
        <w:t xml:space="preserve"> </w:t>
      </w:r>
      <w:r w:rsidR="00703046">
        <w:rPr>
          <w:iCs/>
          <w:lang w:val="en-US"/>
        </w:rPr>
        <w:t xml:space="preserve">0.006 </w:t>
      </w:r>
      <w:r w:rsidRPr="00FD7548">
        <w:rPr>
          <w:iCs/>
          <w:lang w:val="en-US"/>
        </w:rPr>
        <w:t>mg/kg/day</w:t>
      </w:r>
    </w:p>
    <w:p w14:paraId="3DA71B97" w14:textId="77777777" w:rsidR="00604E15" w:rsidRPr="00FD7548" w:rsidRDefault="00604E15" w:rsidP="0034462C">
      <w:pPr>
        <w:rPr>
          <w:highlight w:val="cyan"/>
          <w:lang w:val="en-US"/>
        </w:rPr>
      </w:pPr>
    </w:p>
    <w:p w14:paraId="4EDA3D55" w14:textId="77777777" w:rsidR="00880DB3" w:rsidRPr="00FD7548" w:rsidRDefault="00880DB3" w:rsidP="0034462C">
      <w:pPr>
        <w:rPr>
          <w:highlight w:val="cyan"/>
          <w:lang w:val="en-US"/>
        </w:rPr>
      </w:pPr>
    </w:p>
    <w:p w14:paraId="256FB8AD" w14:textId="77777777" w:rsidR="00880DB3" w:rsidRPr="00FD7548" w:rsidRDefault="00880DB3" w:rsidP="0034462C">
      <w:pPr>
        <w:rPr>
          <w:b/>
          <w:i/>
          <w:sz w:val="22"/>
          <w:szCs w:val="22"/>
          <w:lang w:val="en-US"/>
        </w:rPr>
      </w:pPr>
      <w:bookmarkStart w:id="1524" w:name="_Toc389729076"/>
      <w:bookmarkStart w:id="1525" w:name="_Toc403472770"/>
      <w:r w:rsidRPr="00FD7548">
        <w:rPr>
          <w:b/>
          <w:i/>
          <w:sz w:val="22"/>
          <w:szCs w:val="22"/>
          <w:lang w:val="en-US"/>
        </w:rPr>
        <w:t>Monitoring data</w:t>
      </w:r>
      <w:bookmarkEnd w:id="1524"/>
      <w:bookmarkEnd w:id="1525"/>
    </w:p>
    <w:p w14:paraId="4A0C93AC" w14:textId="77777777" w:rsidR="00604E15" w:rsidRPr="00FD7548" w:rsidRDefault="00604E15" w:rsidP="0034462C">
      <w:pPr>
        <w:rPr>
          <w:b/>
          <w:i/>
          <w:sz w:val="22"/>
          <w:szCs w:val="22"/>
          <w:lang w:val="en-US"/>
        </w:rPr>
      </w:pPr>
    </w:p>
    <w:p w14:paraId="5F8A0A9E" w14:textId="7C2264C3" w:rsidR="00880DB3" w:rsidRPr="00FD7548" w:rsidRDefault="00604E15" w:rsidP="0034462C">
      <w:pPr>
        <w:rPr>
          <w:iCs/>
          <w:lang w:val="en-US"/>
        </w:rPr>
      </w:pPr>
      <w:r w:rsidRPr="00FD7548">
        <w:rPr>
          <w:iCs/>
          <w:lang w:val="en-US"/>
        </w:rPr>
        <w:lastRenderedPageBreak/>
        <w:t>Not available</w:t>
      </w:r>
      <w:r w:rsidR="00F16ABF" w:rsidRPr="00FD7548">
        <w:rPr>
          <w:iCs/>
          <w:lang w:val="en-US"/>
        </w:rPr>
        <w:t>.</w:t>
      </w:r>
    </w:p>
    <w:p w14:paraId="4DC64722" w14:textId="77777777" w:rsidR="00880DB3" w:rsidRPr="00FD7548" w:rsidRDefault="00880DB3" w:rsidP="0034462C">
      <w:pPr>
        <w:rPr>
          <w:lang w:val="en-US"/>
        </w:rPr>
      </w:pPr>
    </w:p>
    <w:p w14:paraId="2116C292" w14:textId="6115D626" w:rsidR="00B37F5D" w:rsidRPr="00FD7548" w:rsidRDefault="00B37F5D" w:rsidP="0034462C">
      <w:pPr>
        <w:rPr>
          <w:b/>
          <w:i/>
          <w:sz w:val="22"/>
          <w:szCs w:val="22"/>
          <w:lang w:val="en-US"/>
        </w:rPr>
      </w:pPr>
      <w:bookmarkStart w:id="1526" w:name="_Toc389729077"/>
      <w:bookmarkStart w:id="1527" w:name="_Toc403472771"/>
    </w:p>
    <w:p w14:paraId="4AA3C73B" w14:textId="77777777" w:rsidR="00880DB3" w:rsidRPr="00FD7548" w:rsidRDefault="00880DB3" w:rsidP="0034462C">
      <w:pPr>
        <w:rPr>
          <w:b/>
          <w:i/>
          <w:sz w:val="22"/>
          <w:szCs w:val="22"/>
          <w:lang w:val="en-US"/>
        </w:rPr>
      </w:pPr>
      <w:r w:rsidRPr="00FD7548">
        <w:rPr>
          <w:b/>
          <w:i/>
          <w:sz w:val="22"/>
          <w:szCs w:val="22"/>
          <w:lang w:val="en-US"/>
        </w:rPr>
        <w:t>Dietary exposure</w:t>
      </w:r>
      <w:bookmarkEnd w:id="1526"/>
      <w:bookmarkEnd w:id="1527"/>
    </w:p>
    <w:p w14:paraId="081F0126" w14:textId="77777777" w:rsidR="00604E15" w:rsidRPr="00FD7548" w:rsidRDefault="00604E15" w:rsidP="0034462C">
      <w:pPr>
        <w:rPr>
          <w:i/>
          <w:iCs/>
          <w:lang w:val="en-US"/>
        </w:rPr>
      </w:pPr>
    </w:p>
    <w:p w14:paraId="287BB2B2" w14:textId="33202172" w:rsidR="00604E15" w:rsidRPr="00FD7548" w:rsidRDefault="00604E15" w:rsidP="00604E15">
      <w:pPr>
        <w:jc w:val="both"/>
        <w:rPr>
          <w:iCs/>
          <w:lang w:val="en-US"/>
        </w:rPr>
      </w:pPr>
      <w:r w:rsidRPr="00FD7548">
        <w:rPr>
          <w:iCs/>
          <w:lang w:val="en-US"/>
        </w:rPr>
        <w:t>Not relevant. Label statement: n</w:t>
      </w:r>
      <w:r w:rsidRPr="00FD7548">
        <w:rPr>
          <w:bCs/>
          <w:iCs/>
          <w:lang w:val="en-US"/>
        </w:rPr>
        <w:t>ot to be used on the materials which may come into contact with food and drinks</w:t>
      </w:r>
      <w:r w:rsidR="004A28F8" w:rsidRPr="00FD7548">
        <w:rPr>
          <w:bCs/>
          <w:iCs/>
          <w:lang w:val="en-US"/>
        </w:rPr>
        <w:t>.</w:t>
      </w:r>
    </w:p>
    <w:p w14:paraId="2AEDB055" w14:textId="77777777" w:rsidR="00880DB3" w:rsidRPr="00FD7548" w:rsidRDefault="00880DB3" w:rsidP="0034462C">
      <w:pPr>
        <w:rPr>
          <w:lang w:val="en-US"/>
        </w:rPr>
      </w:pPr>
    </w:p>
    <w:p w14:paraId="7B927E19" w14:textId="646DD26C" w:rsidR="00880DB3" w:rsidRDefault="00880DB3" w:rsidP="0034462C">
      <w:pPr>
        <w:rPr>
          <w:b/>
          <w:i/>
          <w:sz w:val="22"/>
          <w:szCs w:val="22"/>
        </w:rPr>
      </w:pPr>
      <w:bookmarkStart w:id="1528" w:name="_Toc389729087"/>
      <w:bookmarkStart w:id="1529" w:name="_Toc403472774"/>
      <w:r w:rsidRPr="00FD2055">
        <w:rPr>
          <w:b/>
          <w:i/>
          <w:sz w:val="22"/>
          <w:szCs w:val="22"/>
        </w:rPr>
        <w:t>Summary of exposure assessment</w:t>
      </w:r>
      <w:bookmarkEnd w:id="1528"/>
      <w:bookmarkEnd w:id="1529"/>
    </w:p>
    <w:p w14:paraId="642E7769" w14:textId="65A7F2D9" w:rsidR="00E54B99" w:rsidRDefault="00E54B99" w:rsidP="0034462C">
      <w:pPr>
        <w:rPr>
          <w:b/>
          <w:i/>
          <w:sz w:val="22"/>
          <w:szCs w:val="22"/>
        </w:rPr>
      </w:pPr>
    </w:p>
    <w:p w14:paraId="771C6AC3" w14:textId="1838A551" w:rsidR="00E54B99" w:rsidRDefault="00E54B99" w:rsidP="0034462C">
      <w:pPr>
        <w:rPr>
          <w:b/>
          <w:i/>
          <w:sz w:val="22"/>
          <w:szCs w:val="22"/>
        </w:rPr>
      </w:pPr>
    </w:p>
    <w:tbl>
      <w:tblPr>
        <w:tblW w:w="8541" w:type="dxa"/>
        <w:tblCellMar>
          <w:left w:w="70" w:type="dxa"/>
          <w:right w:w="70" w:type="dxa"/>
        </w:tblCellMar>
        <w:tblLook w:val="04A0" w:firstRow="1" w:lastRow="0" w:firstColumn="1" w:lastColumn="0" w:noHBand="0" w:noVBand="1"/>
      </w:tblPr>
      <w:tblGrid>
        <w:gridCol w:w="1188"/>
        <w:gridCol w:w="4052"/>
        <w:gridCol w:w="1943"/>
        <w:gridCol w:w="1358"/>
      </w:tblGrid>
      <w:tr w:rsidR="00E54B99" w:rsidRPr="0015788A" w14:paraId="33E006B5" w14:textId="77777777" w:rsidTr="00577F08">
        <w:trPr>
          <w:trHeight w:val="280"/>
        </w:trPr>
        <w:tc>
          <w:tcPr>
            <w:tcW w:w="8541" w:type="dxa"/>
            <w:gridSpan w:val="4"/>
            <w:tcBorders>
              <w:top w:val="single" w:sz="8" w:space="0" w:color="auto"/>
              <w:left w:val="single" w:sz="8" w:space="0" w:color="auto"/>
              <w:bottom w:val="single" w:sz="8" w:space="0" w:color="auto"/>
              <w:right w:val="single" w:sz="8" w:space="0" w:color="000000"/>
            </w:tcBorders>
            <w:shd w:val="clear" w:color="000000" w:fill="FFFFCC"/>
            <w:vAlign w:val="center"/>
            <w:hideMark/>
          </w:tcPr>
          <w:p w14:paraId="6C632DC6" w14:textId="77777777" w:rsidR="00E54B99" w:rsidRPr="00E54B99" w:rsidRDefault="00E54B99" w:rsidP="00E54B99">
            <w:pPr>
              <w:rPr>
                <w:rFonts w:ascii="Verdana" w:hAnsi="Verdana" w:cs="Arial"/>
                <w:b/>
                <w:bCs/>
                <w:sz w:val="20"/>
                <w:szCs w:val="20"/>
                <w:lang w:val="en-US"/>
              </w:rPr>
            </w:pPr>
            <w:r w:rsidRPr="00E54B99">
              <w:rPr>
                <w:rFonts w:ascii="Verdana" w:hAnsi="Verdana" w:cs="Arial"/>
                <w:b/>
                <w:bCs/>
                <w:sz w:val="20"/>
                <w:szCs w:val="20"/>
                <w:lang w:val="en-US"/>
              </w:rPr>
              <w:t>Scenarios and values to be used in risk assessment</w:t>
            </w:r>
          </w:p>
        </w:tc>
      </w:tr>
      <w:tr w:rsidR="00E54B99" w:rsidRPr="00E54B99" w14:paraId="77080A76" w14:textId="77777777" w:rsidTr="004457F1">
        <w:trPr>
          <w:trHeight w:val="280"/>
        </w:trPr>
        <w:tc>
          <w:tcPr>
            <w:tcW w:w="1188" w:type="dxa"/>
            <w:vMerge w:val="restart"/>
            <w:tcBorders>
              <w:top w:val="nil"/>
              <w:left w:val="single" w:sz="8" w:space="0" w:color="auto"/>
              <w:bottom w:val="single" w:sz="8" w:space="0" w:color="000000"/>
              <w:right w:val="single" w:sz="8" w:space="0" w:color="auto"/>
            </w:tcBorders>
            <w:shd w:val="clear" w:color="auto" w:fill="auto"/>
            <w:vAlign w:val="center"/>
            <w:hideMark/>
          </w:tcPr>
          <w:p w14:paraId="346E184F" w14:textId="77777777" w:rsidR="00E54B99" w:rsidRPr="00E54B99" w:rsidRDefault="00E54B99" w:rsidP="00E54B99">
            <w:pPr>
              <w:rPr>
                <w:rFonts w:ascii="Verdana" w:hAnsi="Verdana" w:cs="Arial"/>
                <w:b/>
                <w:bCs/>
                <w:sz w:val="20"/>
                <w:szCs w:val="20"/>
              </w:rPr>
            </w:pPr>
            <w:r w:rsidRPr="00E54B99">
              <w:rPr>
                <w:rFonts w:ascii="Verdana" w:hAnsi="Verdana" w:cs="Arial"/>
                <w:b/>
                <w:bCs/>
                <w:sz w:val="20"/>
                <w:szCs w:val="20"/>
              </w:rPr>
              <w:t>Scenario number</w:t>
            </w:r>
          </w:p>
        </w:tc>
        <w:tc>
          <w:tcPr>
            <w:tcW w:w="4052" w:type="dxa"/>
            <w:tcBorders>
              <w:top w:val="nil"/>
              <w:left w:val="nil"/>
              <w:bottom w:val="nil"/>
              <w:right w:val="single" w:sz="8" w:space="0" w:color="auto"/>
            </w:tcBorders>
            <w:shd w:val="clear" w:color="auto" w:fill="auto"/>
            <w:vAlign w:val="center"/>
            <w:hideMark/>
          </w:tcPr>
          <w:p w14:paraId="7EA75E45" w14:textId="77777777" w:rsidR="00E54B99" w:rsidRPr="00E54B99" w:rsidRDefault="00E54B99" w:rsidP="00E54B99">
            <w:pPr>
              <w:rPr>
                <w:rFonts w:ascii="Verdana" w:hAnsi="Verdana" w:cs="Arial"/>
                <w:b/>
                <w:bCs/>
                <w:sz w:val="20"/>
                <w:szCs w:val="20"/>
              </w:rPr>
            </w:pPr>
            <w:r w:rsidRPr="00E54B99">
              <w:rPr>
                <w:rFonts w:ascii="Verdana" w:hAnsi="Verdana" w:cs="Arial"/>
                <w:b/>
                <w:bCs/>
                <w:sz w:val="20"/>
                <w:szCs w:val="20"/>
              </w:rPr>
              <w:t>Exposed group</w:t>
            </w:r>
          </w:p>
        </w:tc>
        <w:tc>
          <w:tcPr>
            <w:tcW w:w="1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5D87985" w14:textId="77777777" w:rsidR="00E54B99" w:rsidRPr="00E54B99" w:rsidRDefault="00E54B99" w:rsidP="00E54B99">
            <w:pPr>
              <w:rPr>
                <w:rFonts w:ascii="Verdana" w:hAnsi="Verdana" w:cs="Arial"/>
                <w:b/>
                <w:bCs/>
                <w:sz w:val="20"/>
                <w:szCs w:val="20"/>
              </w:rPr>
            </w:pPr>
            <w:r w:rsidRPr="00E54B99">
              <w:rPr>
                <w:rFonts w:ascii="Verdana" w:hAnsi="Verdana" w:cs="Arial"/>
                <w:b/>
                <w:bCs/>
                <w:sz w:val="20"/>
                <w:szCs w:val="20"/>
              </w:rPr>
              <w:t>Tier/PPE</w:t>
            </w:r>
          </w:p>
        </w:tc>
        <w:tc>
          <w:tcPr>
            <w:tcW w:w="1358" w:type="dxa"/>
            <w:vMerge w:val="restart"/>
            <w:tcBorders>
              <w:top w:val="nil"/>
              <w:left w:val="single" w:sz="8" w:space="0" w:color="auto"/>
              <w:bottom w:val="single" w:sz="8" w:space="0" w:color="000000"/>
              <w:right w:val="single" w:sz="8" w:space="0" w:color="auto"/>
            </w:tcBorders>
            <w:shd w:val="clear" w:color="auto" w:fill="auto"/>
            <w:vAlign w:val="center"/>
            <w:hideMark/>
          </w:tcPr>
          <w:p w14:paraId="0CBAD848" w14:textId="77777777" w:rsidR="00E54B99" w:rsidRPr="00E54B99" w:rsidRDefault="00E54B99" w:rsidP="00E54B99">
            <w:pPr>
              <w:rPr>
                <w:rFonts w:ascii="Verdana" w:hAnsi="Verdana" w:cs="Arial"/>
                <w:b/>
                <w:bCs/>
                <w:sz w:val="20"/>
                <w:szCs w:val="20"/>
              </w:rPr>
            </w:pPr>
            <w:r w:rsidRPr="00E54B99">
              <w:rPr>
                <w:rFonts w:ascii="Verdana" w:hAnsi="Verdana" w:cs="Arial"/>
                <w:b/>
                <w:bCs/>
                <w:sz w:val="20"/>
                <w:szCs w:val="20"/>
              </w:rPr>
              <w:t>Estimated total uptake</w:t>
            </w:r>
          </w:p>
        </w:tc>
      </w:tr>
      <w:tr w:rsidR="00E54B99" w:rsidRPr="0015788A" w14:paraId="1D45FBFA" w14:textId="77777777" w:rsidTr="004457F1">
        <w:trPr>
          <w:trHeight w:val="580"/>
        </w:trPr>
        <w:tc>
          <w:tcPr>
            <w:tcW w:w="1188" w:type="dxa"/>
            <w:vMerge/>
            <w:tcBorders>
              <w:top w:val="nil"/>
              <w:left w:val="single" w:sz="8" w:space="0" w:color="auto"/>
              <w:bottom w:val="single" w:sz="8" w:space="0" w:color="000000"/>
              <w:right w:val="single" w:sz="8" w:space="0" w:color="auto"/>
            </w:tcBorders>
            <w:vAlign w:val="center"/>
            <w:hideMark/>
          </w:tcPr>
          <w:p w14:paraId="0A863593" w14:textId="77777777" w:rsidR="00E54B99" w:rsidRPr="00E54B99" w:rsidRDefault="00E54B99" w:rsidP="00E54B99">
            <w:pPr>
              <w:rPr>
                <w:rFonts w:ascii="Verdana" w:hAnsi="Verdana" w:cs="Arial"/>
                <w:b/>
                <w:bCs/>
                <w:sz w:val="20"/>
                <w:szCs w:val="20"/>
              </w:rPr>
            </w:pPr>
          </w:p>
        </w:tc>
        <w:tc>
          <w:tcPr>
            <w:tcW w:w="4052" w:type="dxa"/>
            <w:tcBorders>
              <w:top w:val="nil"/>
              <w:left w:val="nil"/>
              <w:bottom w:val="single" w:sz="8" w:space="0" w:color="auto"/>
              <w:right w:val="single" w:sz="8" w:space="0" w:color="auto"/>
            </w:tcBorders>
            <w:shd w:val="clear" w:color="auto" w:fill="auto"/>
            <w:vAlign w:val="center"/>
            <w:hideMark/>
          </w:tcPr>
          <w:p w14:paraId="59C200AC" w14:textId="77777777" w:rsidR="00E54B99" w:rsidRPr="00E54B99" w:rsidRDefault="00E54B99" w:rsidP="00E54B99">
            <w:pPr>
              <w:rPr>
                <w:rFonts w:ascii="Verdana" w:hAnsi="Verdana" w:cs="Arial"/>
                <w:b/>
                <w:bCs/>
                <w:sz w:val="20"/>
                <w:szCs w:val="20"/>
                <w:lang w:val="en-US"/>
              </w:rPr>
            </w:pPr>
            <w:r w:rsidRPr="00E54B99">
              <w:rPr>
                <w:rFonts w:ascii="Verdana" w:hAnsi="Verdana" w:cs="Arial"/>
                <w:b/>
                <w:bCs/>
                <w:sz w:val="20"/>
                <w:szCs w:val="20"/>
                <w:lang w:val="en-US"/>
              </w:rPr>
              <w:t>(e.g. professionals, non-professionals, bystanders)</w:t>
            </w:r>
          </w:p>
        </w:tc>
        <w:tc>
          <w:tcPr>
            <w:tcW w:w="1943" w:type="dxa"/>
            <w:vMerge/>
            <w:tcBorders>
              <w:top w:val="nil"/>
              <w:left w:val="single" w:sz="8" w:space="0" w:color="auto"/>
              <w:bottom w:val="single" w:sz="8" w:space="0" w:color="000000"/>
              <w:right w:val="single" w:sz="8" w:space="0" w:color="auto"/>
            </w:tcBorders>
            <w:vAlign w:val="center"/>
            <w:hideMark/>
          </w:tcPr>
          <w:p w14:paraId="02A0B023" w14:textId="77777777" w:rsidR="00E54B99" w:rsidRPr="00E54B99" w:rsidRDefault="00E54B99" w:rsidP="00E54B99">
            <w:pPr>
              <w:rPr>
                <w:rFonts w:ascii="Verdana" w:hAnsi="Verdana" w:cs="Arial"/>
                <w:b/>
                <w:bCs/>
                <w:sz w:val="20"/>
                <w:szCs w:val="20"/>
                <w:lang w:val="en-US"/>
              </w:rPr>
            </w:pPr>
          </w:p>
        </w:tc>
        <w:tc>
          <w:tcPr>
            <w:tcW w:w="1358" w:type="dxa"/>
            <w:vMerge/>
            <w:tcBorders>
              <w:top w:val="nil"/>
              <w:left w:val="single" w:sz="8" w:space="0" w:color="auto"/>
              <w:bottom w:val="single" w:sz="8" w:space="0" w:color="000000"/>
              <w:right w:val="single" w:sz="8" w:space="0" w:color="auto"/>
            </w:tcBorders>
            <w:vAlign w:val="center"/>
            <w:hideMark/>
          </w:tcPr>
          <w:p w14:paraId="6991E689" w14:textId="77777777" w:rsidR="00E54B99" w:rsidRPr="00E54B99" w:rsidRDefault="00E54B99" w:rsidP="00E54B99">
            <w:pPr>
              <w:rPr>
                <w:rFonts w:ascii="Verdana" w:hAnsi="Verdana" w:cs="Arial"/>
                <w:b/>
                <w:bCs/>
                <w:sz w:val="20"/>
                <w:szCs w:val="20"/>
                <w:lang w:val="en-US"/>
              </w:rPr>
            </w:pPr>
          </w:p>
        </w:tc>
      </w:tr>
      <w:tr w:rsidR="00E54B99" w:rsidRPr="00E54B99" w14:paraId="67E4BE45"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20E06703" w14:textId="77777777" w:rsidR="00E54B99" w:rsidRPr="00E54B99" w:rsidRDefault="00E54B99" w:rsidP="00E54B99">
            <w:pPr>
              <w:jc w:val="right"/>
              <w:rPr>
                <w:rFonts w:ascii="Verdana" w:hAnsi="Verdana" w:cs="Arial"/>
                <w:sz w:val="20"/>
                <w:szCs w:val="20"/>
              </w:rPr>
            </w:pPr>
            <w:r w:rsidRPr="00E54B99">
              <w:rPr>
                <w:rFonts w:ascii="Verdana" w:hAnsi="Verdana" w:cs="Arial"/>
                <w:sz w:val="20"/>
                <w:szCs w:val="20"/>
              </w:rPr>
              <w:t>1</w:t>
            </w:r>
          </w:p>
        </w:tc>
        <w:tc>
          <w:tcPr>
            <w:tcW w:w="4052" w:type="dxa"/>
            <w:tcBorders>
              <w:top w:val="nil"/>
              <w:left w:val="nil"/>
              <w:bottom w:val="single" w:sz="8" w:space="0" w:color="auto"/>
              <w:right w:val="single" w:sz="8" w:space="0" w:color="auto"/>
            </w:tcBorders>
            <w:shd w:val="clear" w:color="auto" w:fill="auto"/>
            <w:vAlign w:val="center"/>
            <w:hideMark/>
          </w:tcPr>
          <w:p w14:paraId="5BDC929D" w14:textId="77777777" w:rsidR="00E54B99" w:rsidRPr="00E54B99" w:rsidRDefault="00E54B99" w:rsidP="00E54B99">
            <w:pPr>
              <w:rPr>
                <w:rFonts w:ascii="Verdana" w:hAnsi="Verdana" w:cs="Arial"/>
                <w:sz w:val="20"/>
                <w:szCs w:val="20"/>
              </w:rPr>
            </w:pPr>
            <w:r w:rsidRPr="00E54B99">
              <w:rPr>
                <w:rFonts w:ascii="Verdana" w:hAnsi="Verdana" w:cs="Arial"/>
                <w:sz w:val="20"/>
                <w:szCs w:val="20"/>
              </w:rPr>
              <w:t xml:space="preserve">Professional user  - spray treatment </w:t>
            </w:r>
          </w:p>
        </w:tc>
        <w:tc>
          <w:tcPr>
            <w:tcW w:w="1943" w:type="dxa"/>
            <w:tcBorders>
              <w:top w:val="nil"/>
              <w:left w:val="nil"/>
              <w:bottom w:val="single" w:sz="8" w:space="0" w:color="auto"/>
              <w:right w:val="single" w:sz="8" w:space="0" w:color="auto"/>
            </w:tcBorders>
            <w:shd w:val="clear" w:color="auto" w:fill="auto"/>
            <w:vAlign w:val="center"/>
            <w:hideMark/>
          </w:tcPr>
          <w:p w14:paraId="37F1778A" w14:textId="77777777" w:rsidR="00E54B99" w:rsidRPr="00E54B99" w:rsidRDefault="00E54B99" w:rsidP="00E54B99">
            <w:pPr>
              <w:rPr>
                <w:rFonts w:ascii="Verdana" w:hAnsi="Verdana" w:cs="Arial"/>
                <w:sz w:val="20"/>
                <w:szCs w:val="20"/>
              </w:rPr>
            </w:pPr>
            <w:r w:rsidRPr="00E54B99">
              <w:rPr>
                <w:rFonts w:ascii="Verdana" w:hAnsi="Verdana" w:cs="Arial"/>
                <w:sz w:val="20"/>
                <w:szCs w:val="20"/>
              </w:rPr>
              <w:t>2/gloves+coverall</w:t>
            </w:r>
          </w:p>
        </w:tc>
        <w:tc>
          <w:tcPr>
            <w:tcW w:w="1358" w:type="dxa"/>
            <w:tcBorders>
              <w:top w:val="nil"/>
              <w:left w:val="nil"/>
              <w:bottom w:val="single" w:sz="8" w:space="0" w:color="auto"/>
              <w:right w:val="single" w:sz="8" w:space="0" w:color="auto"/>
            </w:tcBorders>
            <w:shd w:val="clear" w:color="auto" w:fill="auto"/>
            <w:vAlign w:val="center"/>
            <w:hideMark/>
          </w:tcPr>
          <w:p w14:paraId="4583AF31" w14:textId="1CE87316" w:rsidR="00E54B99" w:rsidRPr="00E54B99" w:rsidRDefault="00E54B99" w:rsidP="00F41EB1">
            <w:pPr>
              <w:jc w:val="right"/>
              <w:rPr>
                <w:rFonts w:ascii="Verdana" w:hAnsi="Verdana" w:cs="Arial"/>
                <w:sz w:val="20"/>
                <w:szCs w:val="20"/>
              </w:rPr>
            </w:pPr>
            <w:r w:rsidRPr="00E54B99">
              <w:rPr>
                <w:rFonts w:ascii="Verdana" w:hAnsi="Verdana" w:cs="Arial"/>
                <w:sz w:val="20"/>
                <w:szCs w:val="20"/>
              </w:rPr>
              <w:t>0.075</w:t>
            </w:r>
          </w:p>
        </w:tc>
      </w:tr>
      <w:tr w:rsidR="00E54B99" w:rsidRPr="00E54B99" w14:paraId="4E1239C9" w14:textId="77777777" w:rsidTr="004457F1">
        <w:trPr>
          <w:trHeight w:val="86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4D64443E" w14:textId="77777777" w:rsidR="00E54B99" w:rsidRPr="00E54B99" w:rsidRDefault="00E54B99" w:rsidP="00E54B99">
            <w:pPr>
              <w:jc w:val="right"/>
              <w:rPr>
                <w:rFonts w:ascii="Verdana" w:hAnsi="Verdana" w:cs="Arial"/>
                <w:sz w:val="20"/>
                <w:szCs w:val="20"/>
              </w:rPr>
            </w:pPr>
            <w:r w:rsidRPr="00E54B99">
              <w:rPr>
                <w:rFonts w:ascii="Verdana" w:hAnsi="Verdana" w:cs="Arial"/>
                <w:sz w:val="20"/>
                <w:szCs w:val="20"/>
              </w:rPr>
              <w:t>1</w:t>
            </w:r>
          </w:p>
        </w:tc>
        <w:tc>
          <w:tcPr>
            <w:tcW w:w="4052" w:type="dxa"/>
            <w:tcBorders>
              <w:top w:val="nil"/>
              <w:left w:val="nil"/>
              <w:bottom w:val="single" w:sz="8" w:space="0" w:color="auto"/>
              <w:right w:val="single" w:sz="8" w:space="0" w:color="auto"/>
            </w:tcBorders>
            <w:shd w:val="clear" w:color="auto" w:fill="auto"/>
            <w:vAlign w:val="center"/>
            <w:hideMark/>
          </w:tcPr>
          <w:p w14:paraId="1A9ADCF0" w14:textId="77777777" w:rsidR="00E54B99" w:rsidRPr="00E54B99" w:rsidRDefault="00E54B99" w:rsidP="00E54B99">
            <w:pPr>
              <w:rPr>
                <w:rFonts w:ascii="Verdana" w:hAnsi="Verdana" w:cs="Arial"/>
                <w:sz w:val="20"/>
                <w:szCs w:val="20"/>
              </w:rPr>
            </w:pPr>
            <w:r w:rsidRPr="00E54B99">
              <w:rPr>
                <w:rFonts w:ascii="Verdana" w:hAnsi="Verdana" w:cs="Arial"/>
                <w:sz w:val="20"/>
                <w:szCs w:val="20"/>
              </w:rPr>
              <w:t xml:space="preserve">Professional user  - spray treatment </w:t>
            </w:r>
          </w:p>
        </w:tc>
        <w:tc>
          <w:tcPr>
            <w:tcW w:w="1943" w:type="dxa"/>
            <w:tcBorders>
              <w:top w:val="nil"/>
              <w:left w:val="nil"/>
              <w:bottom w:val="single" w:sz="8" w:space="0" w:color="auto"/>
              <w:right w:val="single" w:sz="8" w:space="0" w:color="auto"/>
            </w:tcBorders>
            <w:shd w:val="clear" w:color="auto" w:fill="auto"/>
            <w:vAlign w:val="center"/>
            <w:hideMark/>
          </w:tcPr>
          <w:p w14:paraId="421A9191" w14:textId="1C93D335" w:rsidR="00E54B99" w:rsidRPr="00E54B99" w:rsidRDefault="00E54B99" w:rsidP="00F41EB1">
            <w:pPr>
              <w:rPr>
                <w:rFonts w:ascii="Verdana" w:hAnsi="Verdana" w:cs="Arial"/>
                <w:sz w:val="20"/>
                <w:szCs w:val="20"/>
              </w:rPr>
            </w:pPr>
            <w:r w:rsidRPr="00E54B99">
              <w:rPr>
                <w:rFonts w:ascii="Verdana" w:hAnsi="Verdana" w:cs="Arial"/>
                <w:sz w:val="20"/>
                <w:szCs w:val="20"/>
              </w:rPr>
              <w:t>3/ gloves + impermeable coverall</w:t>
            </w:r>
          </w:p>
        </w:tc>
        <w:tc>
          <w:tcPr>
            <w:tcW w:w="1358" w:type="dxa"/>
            <w:tcBorders>
              <w:top w:val="nil"/>
              <w:left w:val="nil"/>
              <w:bottom w:val="single" w:sz="8" w:space="0" w:color="auto"/>
              <w:right w:val="single" w:sz="8" w:space="0" w:color="auto"/>
            </w:tcBorders>
            <w:shd w:val="clear" w:color="auto" w:fill="auto"/>
            <w:vAlign w:val="center"/>
            <w:hideMark/>
          </w:tcPr>
          <w:p w14:paraId="104F523A" w14:textId="6E1A6547" w:rsidR="00E54B99" w:rsidRPr="00E54B99" w:rsidRDefault="00E54B99" w:rsidP="00F41EB1">
            <w:pPr>
              <w:jc w:val="right"/>
              <w:rPr>
                <w:rFonts w:ascii="Verdana" w:hAnsi="Verdana" w:cs="Arial"/>
                <w:sz w:val="20"/>
                <w:szCs w:val="20"/>
              </w:rPr>
            </w:pPr>
            <w:r w:rsidRPr="00E54B99">
              <w:rPr>
                <w:rFonts w:ascii="Verdana" w:hAnsi="Verdana" w:cs="Arial"/>
                <w:sz w:val="20"/>
                <w:szCs w:val="20"/>
              </w:rPr>
              <w:t>0.04</w:t>
            </w:r>
            <w:r w:rsidR="00F41EB1">
              <w:rPr>
                <w:rFonts w:ascii="Verdana" w:hAnsi="Verdana" w:cs="Arial"/>
                <w:sz w:val="20"/>
                <w:szCs w:val="20"/>
              </w:rPr>
              <w:t>9</w:t>
            </w:r>
          </w:p>
        </w:tc>
      </w:tr>
      <w:tr w:rsidR="00E54B99" w:rsidRPr="00E54B99" w14:paraId="197310A8" w14:textId="77777777" w:rsidTr="004457F1">
        <w:trPr>
          <w:trHeight w:val="260"/>
        </w:trPr>
        <w:tc>
          <w:tcPr>
            <w:tcW w:w="1188" w:type="dxa"/>
            <w:tcBorders>
              <w:top w:val="nil"/>
              <w:left w:val="single" w:sz="8" w:space="0" w:color="auto"/>
              <w:bottom w:val="nil"/>
              <w:right w:val="single" w:sz="8" w:space="0" w:color="auto"/>
            </w:tcBorders>
            <w:shd w:val="clear" w:color="auto" w:fill="auto"/>
            <w:vAlign w:val="center"/>
            <w:hideMark/>
          </w:tcPr>
          <w:p w14:paraId="2C3FAF22" w14:textId="77777777" w:rsidR="00E54B99" w:rsidRPr="00E54B99" w:rsidRDefault="00E54B99" w:rsidP="00E54B99">
            <w:pPr>
              <w:jc w:val="right"/>
              <w:rPr>
                <w:rFonts w:ascii="Verdana" w:hAnsi="Verdana" w:cs="Arial"/>
                <w:sz w:val="20"/>
                <w:szCs w:val="20"/>
              </w:rPr>
            </w:pPr>
            <w:r w:rsidRPr="00E54B99">
              <w:rPr>
                <w:rFonts w:ascii="Verdana" w:hAnsi="Verdana" w:cs="Arial"/>
                <w:sz w:val="20"/>
                <w:szCs w:val="20"/>
              </w:rPr>
              <w:t>2a</w:t>
            </w:r>
          </w:p>
        </w:tc>
        <w:tc>
          <w:tcPr>
            <w:tcW w:w="4052" w:type="dxa"/>
            <w:tcBorders>
              <w:top w:val="nil"/>
              <w:left w:val="nil"/>
              <w:bottom w:val="nil"/>
              <w:right w:val="single" w:sz="8" w:space="0" w:color="auto"/>
            </w:tcBorders>
            <w:shd w:val="clear" w:color="auto" w:fill="auto"/>
            <w:vAlign w:val="center"/>
            <w:hideMark/>
          </w:tcPr>
          <w:p w14:paraId="222E8066" w14:textId="77777777" w:rsidR="00E54B99" w:rsidRPr="00E54B99" w:rsidRDefault="00E54B99" w:rsidP="00E54B99">
            <w:pPr>
              <w:rPr>
                <w:rFonts w:ascii="Verdana" w:hAnsi="Verdana" w:cs="Arial"/>
                <w:sz w:val="20"/>
                <w:szCs w:val="20"/>
              </w:rPr>
            </w:pPr>
            <w:r w:rsidRPr="00E54B99">
              <w:rPr>
                <w:rFonts w:ascii="Verdana" w:hAnsi="Verdana" w:cs="Arial"/>
                <w:sz w:val="20"/>
                <w:szCs w:val="20"/>
              </w:rPr>
              <w:t>Professional user - injection injector</w:t>
            </w:r>
          </w:p>
        </w:tc>
        <w:tc>
          <w:tcPr>
            <w:tcW w:w="1943" w:type="dxa"/>
            <w:tcBorders>
              <w:top w:val="nil"/>
              <w:left w:val="nil"/>
              <w:bottom w:val="nil"/>
              <w:right w:val="single" w:sz="8" w:space="0" w:color="auto"/>
            </w:tcBorders>
            <w:shd w:val="clear" w:color="auto" w:fill="auto"/>
            <w:vAlign w:val="center"/>
            <w:hideMark/>
          </w:tcPr>
          <w:p w14:paraId="6D0082BF" w14:textId="77777777" w:rsidR="00E54B99" w:rsidRPr="00E54B99" w:rsidRDefault="00E54B99" w:rsidP="00E54B99">
            <w:pPr>
              <w:rPr>
                <w:rFonts w:ascii="Verdana" w:hAnsi="Verdana" w:cs="Arial"/>
                <w:sz w:val="20"/>
                <w:szCs w:val="20"/>
              </w:rPr>
            </w:pPr>
            <w:r w:rsidRPr="00E54B99">
              <w:rPr>
                <w:rFonts w:ascii="Verdana" w:hAnsi="Verdana" w:cs="Arial"/>
                <w:sz w:val="20"/>
                <w:szCs w:val="20"/>
              </w:rPr>
              <w:t>2/gloves</w:t>
            </w:r>
          </w:p>
        </w:tc>
        <w:tc>
          <w:tcPr>
            <w:tcW w:w="1358" w:type="dxa"/>
            <w:tcBorders>
              <w:top w:val="nil"/>
              <w:left w:val="nil"/>
              <w:bottom w:val="nil"/>
              <w:right w:val="single" w:sz="8" w:space="0" w:color="auto"/>
            </w:tcBorders>
            <w:shd w:val="clear" w:color="auto" w:fill="auto"/>
            <w:vAlign w:val="center"/>
            <w:hideMark/>
          </w:tcPr>
          <w:p w14:paraId="47A4D458" w14:textId="77777777" w:rsidR="00E54B99" w:rsidRPr="00E54B99" w:rsidRDefault="00E54B99" w:rsidP="00E54B99">
            <w:pPr>
              <w:jc w:val="right"/>
              <w:rPr>
                <w:rFonts w:ascii="Verdana" w:hAnsi="Verdana" w:cs="Arial"/>
                <w:sz w:val="20"/>
                <w:szCs w:val="20"/>
              </w:rPr>
            </w:pPr>
            <w:r w:rsidRPr="00E54B99">
              <w:rPr>
                <w:rFonts w:ascii="Verdana" w:hAnsi="Verdana" w:cs="Arial"/>
                <w:sz w:val="20"/>
                <w:szCs w:val="20"/>
              </w:rPr>
              <w:t>0.019</w:t>
            </w:r>
          </w:p>
        </w:tc>
      </w:tr>
      <w:tr w:rsidR="00E54B99" w:rsidRPr="00E54B99" w14:paraId="0A2CF9DA" w14:textId="77777777" w:rsidTr="004457F1">
        <w:trPr>
          <w:trHeight w:val="300"/>
        </w:trPr>
        <w:tc>
          <w:tcPr>
            <w:tcW w:w="118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52CAF4" w14:textId="05AC4A82" w:rsidR="00E54B99" w:rsidRPr="00E54B99" w:rsidRDefault="00E54B99" w:rsidP="00CC349A">
            <w:pPr>
              <w:jc w:val="right"/>
              <w:rPr>
                <w:rFonts w:ascii="Verdana" w:hAnsi="Verdana" w:cs="Arial"/>
                <w:sz w:val="20"/>
                <w:szCs w:val="20"/>
              </w:rPr>
            </w:pPr>
            <w:r w:rsidRPr="00E54B99">
              <w:rPr>
                <w:rFonts w:ascii="Verdana" w:hAnsi="Verdana" w:cs="Arial"/>
                <w:sz w:val="20"/>
                <w:szCs w:val="20"/>
              </w:rPr>
              <w:t>2b</w:t>
            </w:r>
          </w:p>
        </w:tc>
        <w:tc>
          <w:tcPr>
            <w:tcW w:w="4052" w:type="dxa"/>
            <w:tcBorders>
              <w:top w:val="single" w:sz="8" w:space="0" w:color="auto"/>
              <w:left w:val="nil"/>
              <w:bottom w:val="single" w:sz="4" w:space="0" w:color="auto"/>
              <w:right w:val="single" w:sz="8" w:space="0" w:color="auto"/>
            </w:tcBorders>
            <w:shd w:val="clear" w:color="auto" w:fill="auto"/>
            <w:vAlign w:val="center"/>
            <w:hideMark/>
          </w:tcPr>
          <w:p w14:paraId="7940EF3E" w14:textId="3DB31E7D" w:rsidR="00E54B99" w:rsidRPr="00FF360C" w:rsidRDefault="00E54B99" w:rsidP="00CC349A">
            <w:pPr>
              <w:rPr>
                <w:rFonts w:ascii="Verdana" w:hAnsi="Verdana" w:cs="Arial"/>
                <w:sz w:val="20"/>
                <w:szCs w:val="20"/>
                <w:lang w:val="en-US"/>
              </w:rPr>
            </w:pPr>
            <w:r w:rsidRPr="00FF360C">
              <w:rPr>
                <w:rFonts w:ascii="Verdana" w:hAnsi="Verdana" w:cs="Arial"/>
                <w:sz w:val="20"/>
                <w:szCs w:val="20"/>
                <w:lang w:val="en-US"/>
              </w:rPr>
              <w:t>Professional user - injection pouring</w:t>
            </w:r>
          </w:p>
        </w:tc>
        <w:tc>
          <w:tcPr>
            <w:tcW w:w="1943" w:type="dxa"/>
            <w:tcBorders>
              <w:top w:val="single" w:sz="8" w:space="0" w:color="auto"/>
              <w:left w:val="nil"/>
              <w:bottom w:val="single" w:sz="4" w:space="0" w:color="auto"/>
              <w:right w:val="single" w:sz="8" w:space="0" w:color="auto"/>
            </w:tcBorders>
            <w:shd w:val="clear" w:color="auto" w:fill="auto"/>
            <w:vAlign w:val="center"/>
            <w:hideMark/>
          </w:tcPr>
          <w:p w14:paraId="4B27206C" w14:textId="77777777" w:rsidR="00E54B99" w:rsidRPr="00E54B99" w:rsidRDefault="00E54B99" w:rsidP="00E54B99">
            <w:pPr>
              <w:rPr>
                <w:rFonts w:ascii="Verdana" w:hAnsi="Verdana" w:cs="Arial"/>
                <w:sz w:val="20"/>
                <w:szCs w:val="20"/>
              </w:rPr>
            </w:pPr>
            <w:r w:rsidRPr="00E54B99">
              <w:rPr>
                <w:rFonts w:ascii="Verdana" w:hAnsi="Verdana" w:cs="Arial"/>
                <w:sz w:val="20"/>
                <w:szCs w:val="20"/>
              </w:rPr>
              <w:t>1/no PPE</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3713B5AA" w14:textId="77777777" w:rsidR="00E54B99" w:rsidRPr="00E54B99" w:rsidRDefault="00E54B99" w:rsidP="00E54B99">
            <w:pPr>
              <w:jc w:val="right"/>
              <w:rPr>
                <w:rFonts w:ascii="Verdana" w:hAnsi="Verdana" w:cs="Arial"/>
                <w:sz w:val="20"/>
                <w:szCs w:val="20"/>
              </w:rPr>
            </w:pPr>
            <w:r w:rsidRPr="00E54B99">
              <w:rPr>
                <w:rFonts w:ascii="Verdana" w:hAnsi="Verdana" w:cs="Arial"/>
                <w:sz w:val="20"/>
                <w:szCs w:val="20"/>
              </w:rPr>
              <w:t>0.029</w:t>
            </w:r>
          </w:p>
        </w:tc>
      </w:tr>
      <w:tr w:rsidR="004457F1" w:rsidRPr="00E54B99" w14:paraId="17C7CEEF" w14:textId="77777777" w:rsidTr="004457F1">
        <w:trPr>
          <w:trHeight w:val="300"/>
        </w:trPr>
        <w:tc>
          <w:tcPr>
            <w:tcW w:w="1188" w:type="dxa"/>
            <w:tcBorders>
              <w:top w:val="single" w:sz="8" w:space="0" w:color="auto"/>
              <w:left w:val="single" w:sz="8" w:space="0" w:color="auto"/>
              <w:bottom w:val="single" w:sz="4" w:space="0" w:color="auto"/>
              <w:right w:val="single" w:sz="8" w:space="0" w:color="auto"/>
            </w:tcBorders>
            <w:shd w:val="clear" w:color="auto" w:fill="auto"/>
            <w:vAlign w:val="center"/>
          </w:tcPr>
          <w:p w14:paraId="19AA4F62" w14:textId="77777777" w:rsidR="004457F1" w:rsidRPr="00E54B99" w:rsidRDefault="004457F1" w:rsidP="004457F1">
            <w:pPr>
              <w:jc w:val="right"/>
              <w:rPr>
                <w:rFonts w:ascii="Verdana" w:hAnsi="Verdana" w:cs="Arial"/>
                <w:sz w:val="20"/>
                <w:szCs w:val="20"/>
              </w:rPr>
            </w:pPr>
          </w:p>
        </w:tc>
        <w:tc>
          <w:tcPr>
            <w:tcW w:w="4052" w:type="dxa"/>
            <w:tcBorders>
              <w:top w:val="single" w:sz="8" w:space="0" w:color="auto"/>
              <w:left w:val="nil"/>
              <w:bottom w:val="single" w:sz="4" w:space="0" w:color="auto"/>
              <w:right w:val="single" w:sz="8" w:space="0" w:color="auto"/>
            </w:tcBorders>
            <w:shd w:val="clear" w:color="auto" w:fill="auto"/>
            <w:vAlign w:val="center"/>
          </w:tcPr>
          <w:p w14:paraId="35B42F8E" w14:textId="4C5DAAF6" w:rsidR="004457F1" w:rsidRPr="00FF360C" w:rsidRDefault="004457F1" w:rsidP="004457F1">
            <w:pPr>
              <w:rPr>
                <w:rFonts w:ascii="Verdana" w:hAnsi="Verdana" w:cs="Arial"/>
                <w:sz w:val="20"/>
                <w:szCs w:val="20"/>
                <w:lang w:val="en-US"/>
              </w:rPr>
            </w:pPr>
            <w:r w:rsidRPr="00FF360C">
              <w:rPr>
                <w:rFonts w:ascii="Verdana" w:hAnsi="Verdana" w:cs="Arial"/>
                <w:sz w:val="20"/>
                <w:szCs w:val="20"/>
                <w:lang w:val="en-US"/>
              </w:rPr>
              <w:t>Professional user - injection pouring</w:t>
            </w:r>
          </w:p>
        </w:tc>
        <w:tc>
          <w:tcPr>
            <w:tcW w:w="1943" w:type="dxa"/>
            <w:tcBorders>
              <w:top w:val="single" w:sz="8" w:space="0" w:color="auto"/>
              <w:left w:val="nil"/>
              <w:bottom w:val="single" w:sz="4" w:space="0" w:color="auto"/>
              <w:right w:val="single" w:sz="8" w:space="0" w:color="auto"/>
            </w:tcBorders>
            <w:shd w:val="clear" w:color="auto" w:fill="auto"/>
            <w:vAlign w:val="center"/>
          </w:tcPr>
          <w:p w14:paraId="5C9122F7" w14:textId="619ED070" w:rsidR="004457F1" w:rsidRPr="00E54B99" w:rsidRDefault="004457F1" w:rsidP="004457F1">
            <w:pPr>
              <w:rPr>
                <w:rFonts w:ascii="Verdana" w:hAnsi="Verdana" w:cs="Arial"/>
                <w:sz w:val="20"/>
                <w:szCs w:val="20"/>
              </w:rPr>
            </w:pPr>
            <w:r>
              <w:rPr>
                <w:rFonts w:ascii="Verdana" w:hAnsi="Verdana" w:cs="Arial"/>
                <w:sz w:val="20"/>
                <w:szCs w:val="20"/>
              </w:rPr>
              <w:t>2</w:t>
            </w:r>
            <w:r w:rsidRPr="00E54B99">
              <w:rPr>
                <w:rFonts w:ascii="Verdana" w:hAnsi="Verdana" w:cs="Arial"/>
                <w:sz w:val="20"/>
                <w:szCs w:val="20"/>
              </w:rPr>
              <w:t>/</w:t>
            </w:r>
            <w:r>
              <w:rPr>
                <w:rFonts w:ascii="Verdana" w:hAnsi="Verdana" w:cs="Arial"/>
                <w:sz w:val="20"/>
                <w:szCs w:val="20"/>
              </w:rPr>
              <w:t>gloves</w:t>
            </w:r>
          </w:p>
        </w:tc>
        <w:tc>
          <w:tcPr>
            <w:tcW w:w="1358" w:type="dxa"/>
            <w:tcBorders>
              <w:top w:val="single" w:sz="8" w:space="0" w:color="auto"/>
              <w:left w:val="nil"/>
              <w:bottom w:val="single" w:sz="4" w:space="0" w:color="auto"/>
              <w:right w:val="single" w:sz="8" w:space="0" w:color="auto"/>
            </w:tcBorders>
            <w:shd w:val="clear" w:color="auto" w:fill="auto"/>
            <w:vAlign w:val="center"/>
          </w:tcPr>
          <w:p w14:paraId="46F74967" w14:textId="24AF44A9" w:rsidR="004457F1" w:rsidRPr="00E54B99" w:rsidRDefault="004457F1" w:rsidP="004457F1">
            <w:pPr>
              <w:jc w:val="right"/>
              <w:rPr>
                <w:rFonts w:ascii="Verdana" w:hAnsi="Verdana" w:cs="Arial"/>
                <w:sz w:val="20"/>
                <w:szCs w:val="20"/>
              </w:rPr>
            </w:pPr>
            <w:r w:rsidRPr="00E54B99">
              <w:rPr>
                <w:rFonts w:ascii="Verdana" w:hAnsi="Verdana" w:cs="Arial"/>
                <w:sz w:val="20"/>
                <w:szCs w:val="20"/>
              </w:rPr>
              <w:t>0.0</w:t>
            </w:r>
            <w:r>
              <w:rPr>
                <w:rFonts w:ascii="Verdana" w:hAnsi="Verdana" w:cs="Arial"/>
                <w:sz w:val="20"/>
                <w:szCs w:val="20"/>
              </w:rPr>
              <w:t>0</w:t>
            </w:r>
            <w:r w:rsidRPr="00E54B99">
              <w:rPr>
                <w:rFonts w:ascii="Verdana" w:hAnsi="Verdana" w:cs="Arial"/>
                <w:sz w:val="20"/>
                <w:szCs w:val="20"/>
              </w:rPr>
              <w:t>29</w:t>
            </w:r>
          </w:p>
        </w:tc>
      </w:tr>
      <w:tr w:rsidR="004457F1" w:rsidRPr="00E54B99" w14:paraId="42EAD966" w14:textId="77777777" w:rsidTr="004457F1">
        <w:trPr>
          <w:trHeight w:val="580"/>
        </w:trPr>
        <w:tc>
          <w:tcPr>
            <w:tcW w:w="118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83640C" w14:textId="16F98921" w:rsidR="004457F1" w:rsidRPr="00E54B99" w:rsidRDefault="004457F1" w:rsidP="004457F1">
            <w:pPr>
              <w:jc w:val="right"/>
              <w:rPr>
                <w:rFonts w:ascii="Verdana" w:hAnsi="Verdana" w:cs="Arial"/>
                <w:sz w:val="20"/>
                <w:szCs w:val="20"/>
              </w:rPr>
            </w:pPr>
            <w:r w:rsidRPr="00E54B99">
              <w:rPr>
                <w:rFonts w:ascii="Verdana" w:hAnsi="Verdana" w:cs="Arial"/>
                <w:sz w:val="20"/>
                <w:szCs w:val="20"/>
              </w:rPr>
              <w:t>3</w:t>
            </w:r>
            <w:r>
              <w:rPr>
                <w:rFonts w:ascii="Verdana" w:hAnsi="Verdana" w:cs="Arial"/>
                <w:sz w:val="20"/>
                <w:szCs w:val="20"/>
              </w:rPr>
              <w:t>a</w:t>
            </w:r>
          </w:p>
        </w:tc>
        <w:tc>
          <w:tcPr>
            <w:tcW w:w="4052" w:type="dxa"/>
            <w:tcBorders>
              <w:top w:val="single" w:sz="4" w:space="0" w:color="auto"/>
              <w:left w:val="nil"/>
              <w:bottom w:val="single" w:sz="8" w:space="0" w:color="auto"/>
              <w:right w:val="single" w:sz="8" w:space="0" w:color="auto"/>
            </w:tcBorders>
            <w:shd w:val="clear" w:color="auto" w:fill="auto"/>
            <w:vAlign w:val="center"/>
            <w:hideMark/>
          </w:tcPr>
          <w:p w14:paraId="39A1EF69" w14:textId="44501D3F" w:rsidR="004457F1" w:rsidRPr="00E54B99" w:rsidRDefault="004457F1" w:rsidP="004457F1">
            <w:pPr>
              <w:rPr>
                <w:rFonts w:ascii="Verdana" w:hAnsi="Verdana" w:cs="Arial"/>
                <w:sz w:val="20"/>
                <w:szCs w:val="20"/>
                <w:lang w:val="en-US"/>
              </w:rPr>
            </w:pPr>
            <w:r w:rsidRPr="00E54B99">
              <w:rPr>
                <w:rFonts w:ascii="Verdana" w:hAnsi="Verdana" w:cs="Arial"/>
                <w:sz w:val="20"/>
                <w:szCs w:val="20"/>
                <w:lang w:val="en-US"/>
              </w:rPr>
              <w:t xml:space="preserve">Professional user  - brushing treatment </w:t>
            </w:r>
          </w:p>
        </w:tc>
        <w:tc>
          <w:tcPr>
            <w:tcW w:w="1943" w:type="dxa"/>
            <w:tcBorders>
              <w:top w:val="single" w:sz="4" w:space="0" w:color="auto"/>
              <w:left w:val="nil"/>
              <w:bottom w:val="single" w:sz="8" w:space="0" w:color="auto"/>
              <w:right w:val="single" w:sz="8" w:space="0" w:color="auto"/>
            </w:tcBorders>
            <w:shd w:val="clear" w:color="auto" w:fill="auto"/>
            <w:vAlign w:val="center"/>
            <w:hideMark/>
          </w:tcPr>
          <w:p w14:paraId="146A5AD3" w14:textId="77777777" w:rsidR="004457F1" w:rsidRPr="00E54B99" w:rsidRDefault="004457F1" w:rsidP="004457F1">
            <w:pPr>
              <w:rPr>
                <w:rFonts w:ascii="Verdana" w:hAnsi="Verdana" w:cs="Arial"/>
                <w:sz w:val="20"/>
                <w:szCs w:val="20"/>
              </w:rPr>
            </w:pPr>
            <w:r w:rsidRPr="00E54B99">
              <w:rPr>
                <w:rFonts w:ascii="Verdana" w:hAnsi="Verdana" w:cs="Arial"/>
                <w:sz w:val="20"/>
                <w:szCs w:val="20"/>
              </w:rPr>
              <w:t>1/no PPE</w:t>
            </w:r>
          </w:p>
        </w:tc>
        <w:tc>
          <w:tcPr>
            <w:tcW w:w="1358" w:type="dxa"/>
            <w:tcBorders>
              <w:top w:val="single" w:sz="4" w:space="0" w:color="auto"/>
              <w:left w:val="nil"/>
              <w:bottom w:val="single" w:sz="8" w:space="0" w:color="auto"/>
              <w:right w:val="single" w:sz="8" w:space="0" w:color="auto"/>
            </w:tcBorders>
            <w:shd w:val="clear" w:color="auto" w:fill="auto"/>
            <w:vAlign w:val="center"/>
            <w:hideMark/>
          </w:tcPr>
          <w:p w14:paraId="4F2B15A9" w14:textId="2DB3824B" w:rsidR="004457F1" w:rsidRPr="00E54B99" w:rsidRDefault="004457F1" w:rsidP="004457F1">
            <w:pPr>
              <w:jc w:val="right"/>
              <w:rPr>
                <w:rFonts w:ascii="Verdana" w:hAnsi="Verdana" w:cs="Arial"/>
                <w:sz w:val="20"/>
                <w:szCs w:val="20"/>
              </w:rPr>
            </w:pPr>
            <w:r w:rsidRPr="00E54B99">
              <w:rPr>
                <w:rFonts w:ascii="Verdana" w:hAnsi="Verdana" w:cs="Arial"/>
                <w:sz w:val="20"/>
                <w:szCs w:val="20"/>
              </w:rPr>
              <w:t>0.07</w:t>
            </w:r>
            <w:r>
              <w:rPr>
                <w:rFonts w:ascii="Verdana" w:hAnsi="Verdana" w:cs="Arial"/>
                <w:sz w:val="20"/>
                <w:szCs w:val="20"/>
              </w:rPr>
              <w:t>2</w:t>
            </w:r>
          </w:p>
        </w:tc>
      </w:tr>
      <w:tr w:rsidR="004457F1" w:rsidRPr="00E54B99" w14:paraId="4C80C37B" w14:textId="77777777" w:rsidTr="004457F1">
        <w:trPr>
          <w:trHeight w:val="58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A2F233" w14:textId="7E0E8642" w:rsidR="004457F1" w:rsidRPr="00E54B99" w:rsidRDefault="004457F1" w:rsidP="004457F1">
            <w:pPr>
              <w:jc w:val="right"/>
              <w:rPr>
                <w:rFonts w:ascii="Verdana" w:hAnsi="Verdana" w:cs="Arial"/>
                <w:sz w:val="20"/>
                <w:szCs w:val="20"/>
              </w:rPr>
            </w:pPr>
            <w:r w:rsidRPr="00E54B99">
              <w:rPr>
                <w:rFonts w:ascii="Verdana" w:hAnsi="Verdana" w:cs="Arial"/>
                <w:sz w:val="20"/>
                <w:szCs w:val="20"/>
              </w:rPr>
              <w:t>3</w:t>
            </w:r>
            <w:r>
              <w:rPr>
                <w:rFonts w:ascii="Verdana" w:hAnsi="Verdana" w:cs="Arial"/>
                <w:sz w:val="20"/>
                <w:szCs w:val="20"/>
              </w:rPr>
              <w:t>a</w:t>
            </w:r>
          </w:p>
        </w:tc>
        <w:tc>
          <w:tcPr>
            <w:tcW w:w="4052" w:type="dxa"/>
            <w:tcBorders>
              <w:top w:val="single" w:sz="8" w:space="0" w:color="auto"/>
              <w:left w:val="nil"/>
              <w:bottom w:val="single" w:sz="8" w:space="0" w:color="auto"/>
              <w:right w:val="single" w:sz="8" w:space="0" w:color="auto"/>
            </w:tcBorders>
            <w:shd w:val="clear" w:color="auto" w:fill="auto"/>
            <w:vAlign w:val="center"/>
            <w:hideMark/>
          </w:tcPr>
          <w:p w14:paraId="743267B0" w14:textId="77777777" w:rsidR="004457F1" w:rsidRPr="00E54B99" w:rsidRDefault="004457F1" w:rsidP="004457F1">
            <w:pPr>
              <w:rPr>
                <w:rFonts w:ascii="Verdana" w:hAnsi="Verdana" w:cs="Arial"/>
                <w:sz w:val="20"/>
                <w:szCs w:val="20"/>
              </w:rPr>
            </w:pPr>
            <w:r w:rsidRPr="00E54B99">
              <w:rPr>
                <w:rFonts w:ascii="Verdana" w:hAnsi="Verdana" w:cs="Arial"/>
                <w:sz w:val="20"/>
                <w:szCs w:val="20"/>
              </w:rPr>
              <w:t xml:space="preserve">Professional user  - brushing treatment </w:t>
            </w:r>
          </w:p>
        </w:tc>
        <w:tc>
          <w:tcPr>
            <w:tcW w:w="1943" w:type="dxa"/>
            <w:tcBorders>
              <w:top w:val="single" w:sz="8" w:space="0" w:color="auto"/>
              <w:left w:val="nil"/>
              <w:bottom w:val="nil"/>
              <w:right w:val="single" w:sz="8" w:space="0" w:color="auto"/>
            </w:tcBorders>
            <w:shd w:val="clear" w:color="auto" w:fill="auto"/>
            <w:vAlign w:val="center"/>
            <w:hideMark/>
          </w:tcPr>
          <w:p w14:paraId="4CC0D0FC" w14:textId="77777777" w:rsidR="004457F1" w:rsidRPr="00E54B99" w:rsidRDefault="004457F1" w:rsidP="004457F1">
            <w:pPr>
              <w:rPr>
                <w:rFonts w:ascii="Verdana" w:hAnsi="Verdana" w:cs="Arial"/>
                <w:sz w:val="20"/>
                <w:szCs w:val="20"/>
              </w:rPr>
            </w:pPr>
            <w:r w:rsidRPr="00E54B99">
              <w:rPr>
                <w:rFonts w:ascii="Verdana" w:hAnsi="Verdana" w:cs="Arial"/>
                <w:sz w:val="20"/>
                <w:szCs w:val="20"/>
              </w:rPr>
              <w:t>2/gloves</w:t>
            </w:r>
          </w:p>
        </w:tc>
        <w:tc>
          <w:tcPr>
            <w:tcW w:w="1358" w:type="dxa"/>
            <w:tcBorders>
              <w:top w:val="single" w:sz="8" w:space="0" w:color="auto"/>
              <w:left w:val="nil"/>
              <w:bottom w:val="nil"/>
              <w:right w:val="single" w:sz="8" w:space="0" w:color="auto"/>
            </w:tcBorders>
            <w:shd w:val="clear" w:color="auto" w:fill="auto"/>
            <w:vAlign w:val="center"/>
            <w:hideMark/>
          </w:tcPr>
          <w:p w14:paraId="1C1E2BBD" w14:textId="6DCE9FB4" w:rsidR="004457F1" w:rsidRPr="00E54B99" w:rsidRDefault="004457F1" w:rsidP="004457F1">
            <w:pPr>
              <w:jc w:val="right"/>
              <w:rPr>
                <w:rFonts w:ascii="Verdana" w:hAnsi="Verdana" w:cs="Arial"/>
                <w:sz w:val="20"/>
                <w:szCs w:val="20"/>
              </w:rPr>
            </w:pPr>
            <w:r w:rsidRPr="00E54B99">
              <w:rPr>
                <w:rFonts w:ascii="Verdana" w:hAnsi="Verdana" w:cs="Arial"/>
                <w:sz w:val="20"/>
                <w:szCs w:val="20"/>
              </w:rPr>
              <w:t>0.0</w:t>
            </w:r>
            <w:r>
              <w:rPr>
                <w:rFonts w:ascii="Verdana" w:hAnsi="Verdana" w:cs="Arial"/>
                <w:sz w:val="20"/>
                <w:szCs w:val="20"/>
              </w:rPr>
              <w:t>272</w:t>
            </w:r>
          </w:p>
        </w:tc>
      </w:tr>
      <w:tr w:rsidR="004457F1" w:rsidRPr="00D315F4" w14:paraId="7854FA27"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tcPr>
          <w:p w14:paraId="2A452FAB" w14:textId="6F0DAD97" w:rsidR="004457F1" w:rsidRPr="00E54B99" w:rsidRDefault="004457F1" w:rsidP="004457F1">
            <w:pPr>
              <w:jc w:val="right"/>
              <w:rPr>
                <w:rFonts w:ascii="Verdana" w:hAnsi="Verdana" w:cs="Arial"/>
                <w:sz w:val="20"/>
                <w:szCs w:val="20"/>
              </w:rPr>
            </w:pPr>
            <w:r>
              <w:rPr>
                <w:rFonts w:ascii="Verdana" w:hAnsi="Verdana" w:cs="Arial"/>
                <w:sz w:val="20"/>
                <w:szCs w:val="20"/>
              </w:rPr>
              <w:t>3b</w:t>
            </w:r>
          </w:p>
        </w:tc>
        <w:tc>
          <w:tcPr>
            <w:tcW w:w="4052" w:type="dxa"/>
            <w:tcBorders>
              <w:top w:val="nil"/>
              <w:left w:val="nil"/>
              <w:bottom w:val="single" w:sz="8" w:space="0" w:color="auto"/>
              <w:right w:val="single" w:sz="8" w:space="0" w:color="auto"/>
            </w:tcBorders>
            <w:shd w:val="clear" w:color="auto" w:fill="auto"/>
            <w:vAlign w:val="center"/>
          </w:tcPr>
          <w:p w14:paraId="3B426E8A" w14:textId="0C5A49BD" w:rsidR="004457F1" w:rsidRPr="00E54B99" w:rsidRDefault="004457F1" w:rsidP="004457F1">
            <w:pPr>
              <w:rPr>
                <w:rFonts w:ascii="Verdana" w:hAnsi="Verdana" w:cs="Arial"/>
                <w:sz w:val="20"/>
                <w:szCs w:val="20"/>
                <w:lang w:val="en-US"/>
              </w:rPr>
            </w:pPr>
            <w:r>
              <w:rPr>
                <w:rFonts w:ascii="Verdana" w:hAnsi="Verdana" w:cs="Arial"/>
                <w:sz w:val="20"/>
                <w:szCs w:val="20"/>
                <w:lang w:val="en-US"/>
              </w:rPr>
              <w:t>Non-p</w:t>
            </w:r>
            <w:r w:rsidRPr="00E54B99">
              <w:rPr>
                <w:rFonts w:ascii="Verdana" w:hAnsi="Verdana" w:cs="Arial"/>
                <w:sz w:val="20"/>
                <w:szCs w:val="20"/>
                <w:lang w:val="en-US"/>
              </w:rPr>
              <w:t>rofessional user  - brushing treatment</w:t>
            </w:r>
          </w:p>
        </w:tc>
        <w:tc>
          <w:tcPr>
            <w:tcW w:w="1943" w:type="dxa"/>
            <w:tcBorders>
              <w:top w:val="single" w:sz="8" w:space="0" w:color="auto"/>
              <w:left w:val="nil"/>
              <w:bottom w:val="nil"/>
              <w:right w:val="single" w:sz="8" w:space="0" w:color="auto"/>
            </w:tcBorders>
            <w:shd w:val="clear" w:color="auto" w:fill="auto"/>
            <w:vAlign w:val="center"/>
          </w:tcPr>
          <w:p w14:paraId="7E977F8B" w14:textId="1157B296" w:rsidR="004457F1" w:rsidRPr="00D315F4" w:rsidRDefault="004457F1" w:rsidP="004457F1">
            <w:pPr>
              <w:rPr>
                <w:rFonts w:ascii="Verdana" w:hAnsi="Verdana" w:cs="Arial"/>
                <w:sz w:val="20"/>
                <w:szCs w:val="20"/>
                <w:lang w:val="en-US"/>
              </w:rPr>
            </w:pPr>
            <w:r w:rsidRPr="00E54B99">
              <w:rPr>
                <w:rFonts w:ascii="Verdana" w:hAnsi="Verdana" w:cs="Arial"/>
                <w:sz w:val="20"/>
                <w:szCs w:val="20"/>
              </w:rPr>
              <w:t>1/no PPE</w:t>
            </w:r>
          </w:p>
        </w:tc>
        <w:tc>
          <w:tcPr>
            <w:tcW w:w="1358" w:type="dxa"/>
            <w:tcBorders>
              <w:top w:val="single" w:sz="8" w:space="0" w:color="auto"/>
              <w:left w:val="nil"/>
              <w:bottom w:val="nil"/>
              <w:right w:val="single" w:sz="8" w:space="0" w:color="auto"/>
            </w:tcBorders>
            <w:shd w:val="clear" w:color="auto" w:fill="auto"/>
            <w:vAlign w:val="center"/>
          </w:tcPr>
          <w:p w14:paraId="1504E86A" w14:textId="210FA653" w:rsidR="004457F1" w:rsidRPr="00D315F4" w:rsidRDefault="004457F1" w:rsidP="004457F1">
            <w:pPr>
              <w:jc w:val="right"/>
              <w:rPr>
                <w:rFonts w:ascii="Verdana" w:hAnsi="Verdana" w:cs="Arial"/>
                <w:sz w:val="20"/>
                <w:szCs w:val="20"/>
                <w:lang w:val="en-US"/>
              </w:rPr>
            </w:pPr>
            <w:r>
              <w:rPr>
                <w:rFonts w:ascii="Verdana" w:hAnsi="Verdana" w:cs="Arial"/>
                <w:sz w:val="20"/>
                <w:szCs w:val="20"/>
                <w:lang w:val="en-US"/>
              </w:rPr>
              <w:t>0.036</w:t>
            </w:r>
          </w:p>
        </w:tc>
      </w:tr>
      <w:tr w:rsidR="004457F1" w:rsidRPr="00E54B99" w14:paraId="57BEDBD0"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02D82D04" w14:textId="77777777" w:rsidR="004457F1" w:rsidRPr="00E54B99" w:rsidRDefault="004457F1" w:rsidP="004457F1">
            <w:pPr>
              <w:jc w:val="right"/>
              <w:rPr>
                <w:rFonts w:ascii="Verdana" w:hAnsi="Verdana" w:cs="Arial"/>
                <w:sz w:val="20"/>
                <w:szCs w:val="20"/>
              </w:rPr>
            </w:pPr>
            <w:r w:rsidRPr="00E54B99">
              <w:rPr>
                <w:rFonts w:ascii="Verdana" w:hAnsi="Verdana" w:cs="Arial"/>
                <w:sz w:val="20"/>
                <w:szCs w:val="20"/>
              </w:rPr>
              <w:t>4</w:t>
            </w:r>
          </w:p>
        </w:tc>
        <w:tc>
          <w:tcPr>
            <w:tcW w:w="4052" w:type="dxa"/>
            <w:tcBorders>
              <w:top w:val="nil"/>
              <w:left w:val="nil"/>
              <w:bottom w:val="single" w:sz="8" w:space="0" w:color="auto"/>
              <w:right w:val="single" w:sz="8" w:space="0" w:color="auto"/>
            </w:tcBorders>
            <w:shd w:val="clear" w:color="auto" w:fill="auto"/>
            <w:vAlign w:val="center"/>
            <w:hideMark/>
          </w:tcPr>
          <w:p w14:paraId="3A439213" w14:textId="77777777" w:rsidR="004457F1" w:rsidRPr="00E54B99" w:rsidRDefault="004457F1" w:rsidP="004457F1">
            <w:pPr>
              <w:rPr>
                <w:rFonts w:ascii="Verdana" w:hAnsi="Verdana" w:cs="Arial"/>
                <w:sz w:val="20"/>
                <w:szCs w:val="20"/>
                <w:lang w:val="en-US"/>
              </w:rPr>
            </w:pPr>
            <w:r w:rsidRPr="00E54B99">
              <w:rPr>
                <w:rFonts w:ascii="Verdana" w:hAnsi="Verdana" w:cs="Arial"/>
                <w:sz w:val="20"/>
                <w:szCs w:val="20"/>
                <w:lang w:val="en-US"/>
              </w:rPr>
              <w:t xml:space="preserve">Professional/industrial user  - dipping treatment </w:t>
            </w:r>
          </w:p>
        </w:tc>
        <w:tc>
          <w:tcPr>
            <w:tcW w:w="1943" w:type="dxa"/>
            <w:tcBorders>
              <w:top w:val="single" w:sz="8" w:space="0" w:color="auto"/>
              <w:left w:val="nil"/>
              <w:bottom w:val="nil"/>
              <w:right w:val="single" w:sz="8" w:space="0" w:color="auto"/>
            </w:tcBorders>
            <w:shd w:val="clear" w:color="auto" w:fill="auto"/>
            <w:vAlign w:val="center"/>
            <w:hideMark/>
          </w:tcPr>
          <w:p w14:paraId="4D47AF68" w14:textId="77777777" w:rsidR="004457F1" w:rsidRPr="00E54B99" w:rsidRDefault="004457F1" w:rsidP="004457F1">
            <w:pPr>
              <w:rPr>
                <w:rFonts w:ascii="Verdana" w:hAnsi="Verdana" w:cs="Arial"/>
                <w:sz w:val="20"/>
                <w:szCs w:val="20"/>
              </w:rPr>
            </w:pPr>
            <w:r w:rsidRPr="00E54B99">
              <w:rPr>
                <w:rFonts w:ascii="Verdana" w:hAnsi="Verdana" w:cs="Arial"/>
                <w:sz w:val="20"/>
                <w:szCs w:val="20"/>
              </w:rPr>
              <w:t>2/ gloves</w:t>
            </w:r>
          </w:p>
        </w:tc>
        <w:tc>
          <w:tcPr>
            <w:tcW w:w="1358" w:type="dxa"/>
            <w:tcBorders>
              <w:top w:val="single" w:sz="8" w:space="0" w:color="auto"/>
              <w:left w:val="nil"/>
              <w:bottom w:val="nil"/>
              <w:right w:val="single" w:sz="8" w:space="0" w:color="auto"/>
            </w:tcBorders>
            <w:shd w:val="clear" w:color="auto" w:fill="auto"/>
            <w:vAlign w:val="center"/>
            <w:hideMark/>
          </w:tcPr>
          <w:p w14:paraId="522104B8" w14:textId="0BD58FF8" w:rsidR="004457F1" w:rsidRPr="00E54B99" w:rsidRDefault="004457F1" w:rsidP="004457F1">
            <w:pPr>
              <w:jc w:val="right"/>
              <w:rPr>
                <w:rFonts w:ascii="Verdana" w:hAnsi="Verdana" w:cs="Arial"/>
                <w:sz w:val="20"/>
                <w:szCs w:val="20"/>
              </w:rPr>
            </w:pPr>
            <w:r w:rsidRPr="00E54B99">
              <w:rPr>
                <w:rFonts w:ascii="Verdana" w:hAnsi="Verdana" w:cs="Arial"/>
                <w:sz w:val="20"/>
                <w:szCs w:val="20"/>
              </w:rPr>
              <w:t>0.04</w:t>
            </w:r>
            <w:r>
              <w:rPr>
                <w:rFonts w:ascii="Verdana" w:hAnsi="Verdana" w:cs="Arial"/>
                <w:sz w:val="20"/>
                <w:szCs w:val="20"/>
              </w:rPr>
              <w:t>9</w:t>
            </w:r>
          </w:p>
        </w:tc>
      </w:tr>
      <w:tr w:rsidR="004457F1" w:rsidRPr="00E54B99" w14:paraId="0A0D7E1A"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500393A7" w14:textId="77777777" w:rsidR="004457F1" w:rsidRPr="00E54B99" w:rsidRDefault="004457F1" w:rsidP="004457F1">
            <w:pPr>
              <w:jc w:val="right"/>
              <w:rPr>
                <w:rFonts w:ascii="Verdana" w:hAnsi="Verdana" w:cs="Arial"/>
                <w:sz w:val="20"/>
                <w:szCs w:val="20"/>
              </w:rPr>
            </w:pPr>
            <w:r w:rsidRPr="00E54B99">
              <w:rPr>
                <w:rFonts w:ascii="Verdana" w:hAnsi="Verdana" w:cs="Arial"/>
                <w:sz w:val="20"/>
                <w:szCs w:val="20"/>
              </w:rPr>
              <w:t>5</w:t>
            </w:r>
          </w:p>
        </w:tc>
        <w:tc>
          <w:tcPr>
            <w:tcW w:w="4052" w:type="dxa"/>
            <w:tcBorders>
              <w:top w:val="nil"/>
              <w:left w:val="nil"/>
              <w:bottom w:val="single" w:sz="8" w:space="0" w:color="auto"/>
              <w:right w:val="single" w:sz="8" w:space="0" w:color="auto"/>
            </w:tcBorders>
            <w:shd w:val="clear" w:color="auto" w:fill="auto"/>
            <w:vAlign w:val="center"/>
            <w:hideMark/>
          </w:tcPr>
          <w:p w14:paraId="34444662" w14:textId="77777777" w:rsidR="004457F1" w:rsidRPr="00E54B99" w:rsidRDefault="004457F1" w:rsidP="004457F1">
            <w:pPr>
              <w:rPr>
                <w:rFonts w:ascii="Verdana" w:hAnsi="Verdana" w:cs="Arial"/>
                <w:sz w:val="20"/>
                <w:szCs w:val="20"/>
              </w:rPr>
            </w:pPr>
            <w:r w:rsidRPr="00E54B99">
              <w:rPr>
                <w:rFonts w:ascii="Verdana" w:hAnsi="Verdana" w:cs="Arial"/>
                <w:sz w:val="20"/>
                <w:szCs w:val="20"/>
              </w:rPr>
              <w:t xml:space="preserve">Industrial user  - vacuum treatment </w:t>
            </w:r>
          </w:p>
        </w:tc>
        <w:tc>
          <w:tcPr>
            <w:tcW w:w="1943" w:type="dxa"/>
            <w:tcBorders>
              <w:top w:val="single" w:sz="8" w:space="0" w:color="auto"/>
              <w:left w:val="nil"/>
              <w:bottom w:val="nil"/>
              <w:right w:val="single" w:sz="8" w:space="0" w:color="auto"/>
            </w:tcBorders>
            <w:shd w:val="clear" w:color="auto" w:fill="auto"/>
            <w:vAlign w:val="center"/>
            <w:hideMark/>
          </w:tcPr>
          <w:p w14:paraId="3A4CF9D7" w14:textId="77777777" w:rsidR="004457F1" w:rsidRPr="00E54B99" w:rsidRDefault="004457F1" w:rsidP="004457F1">
            <w:pPr>
              <w:rPr>
                <w:rFonts w:ascii="Verdana" w:hAnsi="Verdana" w:cs="Arial"/>
                <w:sz w:val="20"/>
                <w:szCs w:val="20"/>
              </w:rPr>
            </w:pPr>
            <w:r w:rsidRPr="00E54B99">
              <w:rPr>
                <w:rFonts w:ascii="Verdana" w:hAnsi="Verdana" w:cs="Arial"/>
                <w:sz w:val="20"/>
                <w:szCs w:val="20"/>
              </w:rPr>
              <w:t>2/gloves</w:t>
            </w:r>
          </w:p>
        </w:tc>
        <w:tc>
          <w:tcPr>
            <w:tcW w:w="1358" w:type="dxa"/>
            <w:tcBorders>
              <w:top w:val="single" w:sz="8" w:space="0" w:color="auto"/>
              <w:left w:val="nil"/>
              <w:bottom w:val="nil"/>
              <w:right w:val="single" w:sz="8" w:space="0" w:color="auto"/>
            </w:tcBorders>
            <w:shd w:val="clear" w:color="auto" w:fill="auto"/>
            <w:vAlign w:val="center"/>
            <w:hideMark/>
          </w:tcPr>
          <w:p w14:paraId="36197796" w14:textId="1B00E301" w:rsidR="004457F1" w:rsidRPr="00E54B99" w:rsidRDefault="004457F1" w:rsidP="004457F1">
            <w:pPr>
              <w:jc w:val="right"/>
              <w:rPr>
                <w:rFonts w:ascii="Verdana" w:hAnsi="Verdana" w:cs="Arial"/>
                <w:sz w:val="20"/>
                <w:szCs w:val="20"/>
              </w:rPr>
            </w:pPr>
            <w:r w:rsidRPr="00E54B99">
              <w:rPr>
                <w:rFonts w:ascii="Verdana" w:hAnsi="Verdana" w:cs="Arial"/>
                <w:sz w:val="20"/>
                <w:szCs w:val="20"/>
              </w:rPr>
              <w:t>0.03</w:t>
            </w:r>
            <w:r>
              <w:rPr>
                <w:rFonts w:ascii="Verdana" w:hAnsi="Verdana" w:cs="Arial"/>
                <w:sz w:val="20"/>
                <w:szCs w:val="20"/>
              </w:rPr>
              <w:t>7</w:t>
            </w:r>
          </w:p>
        </w:tc>
      </w:tr>
      <w:tr w:rsidR="004457F1" w:rsidRPr="00E54B99" w14:paraId="1611F638"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42AB5F4C" w14:textId="77777777" w:rsidR="004457F1" w:rsidRPr="00E54B99" w:rsidRDefault="004457F1" w:rsidP="004457F1">
            <w:pPr>
              <w:jc w:val="right"/>
              <w:rPr>
                <w:rFonts w:ascii="Verdana" w:hAnsi="Verdana" w:cs="Arial"/>
                <w:sz w:val="20"/>
                <w:szCs w:val="20"/>
              </w:rPr>
            </w:pPr>
            <w:r w:rsidRPr="00E54B99">
              <w:rPr>
                <w:rFonts w:ascii="Verdana" w:hAnsi="Verdana" w:cs="Arial"/>
                <w:sz w:val="20"/>
                <w:szCs w:val="20"/>
              </w:rPr>
              <w:t>6</w:t>
            </w:r>
          </w:p>
        </w:tc>
        <w:tc>
          <w:tcPr>
            <w:tcW w:w="4052" w:type="dxa"/>
            <w:tcBorders>
              <w:top w:val="nil"/>
              <w:left w:val="nil"/>
              <w:bottom w:val="single" w:sz="8" w:space="0" w:color="auto"/>
              <w:right w:val="single" w:sz="8" w:space="0" w:color="auto"/>
            </w:tcBorders>
            <w:shd w:val="clear" w:color="auto" w:fill="auto"/>
            <w:vAlign w:val="center"/>
            <w:hideMark/>
          </w:tcPr>
          <w:p w14:paraId="4373B4C2" w14:textId="77777777" w:rsidR="004457F1" w:rsidRPr="00E54B99" w:rsidRDefault="004457F1" w:rsidP="004457F1">
            <w:pPr>
              <w:rPr>
                <w:rFonts w:ascii="Verdana" w:hAnsi="Verdana" w:cs="Arial"/>
                <w:sz w:val="20"/>
                <w:szCs w:val="20"/>
                <w:lang w:val="en-US"/>
              </w:rPr>
            </w:pPr>
            <w:r w:rsidRPr="00E54B99">
              <w:rPr>
                <w:rFonts w:ascii="Verdana" w:hAnsi="Verdana" w:cs="Arial"/>
                <w:sz w:val="20"/>
                <w:szCs w:val="20"/>
                <w:lang w:val="en-US"/>
              </w:rPr>
              <w:t xml:space="preserve">Industrial user  - double vacuum treatment </w:t>
            </w:r>
          </w:p>
        </w:tc>
        <w:tc>
          <w:tcPr>
            <w:tcW w:w="1943" w:type="dxa"/>
            <w:tcBorders>
              <w:top w:val="single" w:sz="8" w:space="0" w:color="auto"/>
              <w:left w:val="nil"/>
              <w:bottom w:val="nil"/>
              <w:right w:val="single" w:sz="8" w:space="0" w:color="auto"/>
            </w:tcBorders>
            <w:shd w:val="clear" w:color="auto" w:fill="auto"/>
            <w:vAlign w:val="center"/>
            <w:hideMark/>
          </w:tcPr>
          <w:p w14:paraId="48EA61A0" w14:textId="77777777" w:rsidR="004457F1" w:rsidRPr="00E54B99" w:rsidRDefault="004457F1" w:rsidP="004457F1">
            <w:pPr>
              <w:rPr>
                <w:rFonts w:ascii="Verdana" w:hAnsi="Verdana" w:cs="Arial"/>
                <w:sz w:val="20"/>
                <w:szCs w:val="20"/>
              </w:rPr>
            </w:pPr>
            <w:r w:rsidRPr="00E54B99">
              <w:rPr>
                <w:rFonts w:ascii="Verdana" w:hAnsi="Verdana" w:cs="Arial"/>
                <w:sz w:val="20"/>
                <w:szCs w:val="20"/>
              </w:rPr>
              <w:t>2/gloves + coverall</w:t>
            </w:r>
          </w:p>
        </w:tc>
        <w:tc>
          <w:tcPr>
            <w:tcW w:w="1358" w:type="dxa"/>
            <w:tcBorders>
              <w:top w:val="single" w:sz="8" w:space="0" w:color="auto"/>
              <w:left w:val="nil"/>
              <w:bottom w:val="nil"/>
              <w:right w:val="single" w:sz="8" w:space="0" w:color="auto"/>
            </w:tcBorders>
            <w:shd w:val="clear" w:color="auto" w:fill="auto"/>
            <w:vAlign w:val="center"/>
            <w:hideMark/>
          </w:tcPr>
          <w:p w14:paraId="62B00739" w14:textId="0C1162E6" w:rsidR="004457F1" w:rsidRPr="00E54B99" w:rsidRDefault="004457F1" w:rsidP="004457F1">
            <w:pPr>
              <w:jc w:val="right"/>
              <w:rPr>
                <w:rFonts w:ascii="Verdana" w:hAnsi="Verdana" w:cs="Arial"/>
                <w:sz w:val="20"/>
                <w:szCs w:val="20"/>
              </w:rPr>
            </w:pPr>
            <w:r w:rsidRPr="00E54B99">
              <w:rPr>
                <w:rFonts w:ascii="Verdana" w:hAnsi="Verdana" w:cs="Arial"/>
                <w:sz w:val="20"/>
                <w:szCs w:val="20"/>
              </w:rPr>
              <w:t>0.048</w:t>
            </w:r>
          </w:p>
        </w:tc>
      </w:tr>
      <w:tr w:rsidR="004457F1" w:rsidRPr="00BF1819" w14:paraId="0096CC4B"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4A1F7405" w14:textId="77777777" w:rsidR="004457F1" w:rsidRPr="00BF1819" w:rsidRDefault="004457F1" w:rsidP="004457F1">
            <w:pPr>
              <w:jc w:val="right"/>
              <w:rPr>
                <w:rFonts w:ascii="Verdana" w:hAnsi="Verdana" w:cs="Arial"/>
                <w:sz w:val="20"/>
                <w:szCs w:val="20"/>
              </w:rPr>
            </w:pPr>
            <w:r w:rsidRPr="00BF1819">
              <w:rPr>
                <w:rFonts w:ascii="Verdana" w:hAnsi="Verdana" w:cs="Arial"/>
                <w:sz w:val="20"/>
                <w:szCs w:val="20"/>
              </w:rPr>
              <w:t>7</w:t>
            </w:r>
          </w:p>
        </w:tc>
        <w:tc>
          <w:tcPr>
            <w:tcW w:w="4052" w:type="dxa"/>
            <w:tcBorders>
              <w:top w:val="nil"/>
              <w:left w:val="nil"/>
              <w:bottom w:val="single" w:sz="8" w:space="0" w:color="auto"/>
              <w:right w:val="single" w:sz="8" w:space="0" w:color="auto"/>
            </w:tcBorders>
            <w:shd w:val="clear" w:color="auto" w:fill="auto"/>
            <w:vAlign w:val="center"/>
            <w:hideMark/>
          </w:tcPr>
          <w:p w14:paraId="33B2CE11" w14:textId="77777777" w:rsidR="004457F1" w:rsidRPr="00BF1819" w:rsidRDefault="004457F1" w:rsidP="004457F1">
            <w:pPr>
              <w:rPr>
                <w:rFonts w:ascii="Verdana" w:hAnsi="Verdana" w:cs="Arial"/>
                <w:sz w:val="20"/>
                <w:szCs w:val="20"/>
                <w:lang w:val="en-US"/>
              </w:rPr>
            </w:pPr>
            <w:r w:rsidRPr="00BF1819">
              <w:rPr>
                <w:rFonts w:ascii="Verdana" w:hAnsi="Verdana" w:cs="Arial"/>
                <w:sz w:val="20"/>
                <w:szCs w:val="20"/>
                <w:lang w:val="en-US"/>
              </w:rPr>
              <w:t>Bystander adult (acute – handling treated wood</w:t>
            </w:r>
          </w:p>
        </w:tc>
        <w:tc>
          <w:tcPr>
            <w:tcW w:w="1943" w:type="dxa"/>
            <w:tcBorders>
              <w:top w:val="single" w:sz="8" w:space="0" w:color="auto"/>
              <w:left w:val="nil"/>
              <w:bottom w:val="nil"/>
              <w:right w:val="single" w:sz="8" w:space="0" w:color="auto"/>
            </w:tcBorders>
            <w:shd w:val="clear" w:color="auto" w:fill="auto"/>
            <w:vAlign w:val="center"/>
            <w:hideMark/>
          </w:tcPr>
          <w:p w14:paraId="6D982B61" w14:textId="77777777" w:rsidR="004457F1" w:rsidRPr="00BF1819" w:rsidRDefault="004457F1" w:rsidP="004457F1">
            <w:pPr>
              <w:rPr>
                <w:rFonts w:ascii="Verdana" w:hAnsi="Verdana" w:cs="Arial"/>
                <w:sz w:val="20"/>
                <w:szCs w:val="20"/>
              </w:rPr>
            </w:pPr>
            <w:r w:rsidRPr="00BF1819">
              <w:rPr>
                <w:rFonts w:ascii="Verdana" w:hAnsi="Verdana" w:cs="Arial"/>
                <w:sz w:val="20"/>
                <w:szCs w:val="20"/>
              </w:rPr>
              <w:t>1/no PPE</w:t>
            </w:r>
          </w:p>
        </w:tc>
        <w:tc>
          <w:tcPr>
            <w:tcW w:w="1358" w:type="dxa"/>
            <w:tcBorders>
              <w:top w:val="single" w:sz="8" w:space="0" w:color="auto"/>
              <w:left w:val="nil"/>
              <w:bottom w:val="nil"/>
              <w:right w:val="single" w:sz="8" w:space="0" w:color="auto"/>
            </w:tcBorders>
            <w:shd w:val="clear" w:color="auto" w:fill="auto"/>
            <w:vAlign w:val="center"/>
            <w:hideMark/>
          </w:tcPr>
          <w:p w14:paraId="01C513D7" w14:textId="120BDA9D" w:rsidR="004457F1" w:rsidRPr="00BF1819" w:rsidRDefault="004457F1" w:rsidP="004457F1">
            <w:pPr>
              <w:jc w:val="right"/>
              <w:rPr>
                <w:rFonts w:ascii="Verdana" w:hAnsi="Verdana" w:cs="Arial"/>
                <w:sz w:val="20"/>
                <w:szCs w:val="20"/>
              </w:rPr>
            </w:pPr>
            <w:r w:rsidRPr="00BF1819">
              <w:rPr>
                <w:rFonts w:ascii="Verdana" w:hAnsi="Verdana" w:cs="Arial"/>
                <w:sz w:val="20"/>
                <w:szCs w:val="20"/>
              </w:rPr>
              <w:t>0.23</w:t>
            </w:r>
          </w:p>
        </w:tc>
      </w:tr>
      <w:tr w:rsidR="004457F1" w:rsidRPr="00BF1819" w14:paraId="38C587E8"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3427FAAB" w14:textId="77777777" w:rsidR="004457F1" w:rsidRPr="00BF1819" w:rsidRDefault="004457F1" w:rsidP="004457F1">
            <w:pPr>
              <w:jc w:val="right"/>
              <w:rPr>
                <w:rFonts w:ascii="Verdana" w:hAnsi="Verdana" w:cs="Arial"/>
                <w:sz w:val="20"/>
                <w:szCs w:val="20"/>
              </w:rPr>
            </w:pPr>
            <w:r w:rsidRPr="00BF1819">
              <w:rPr>
                <w:rFonts w:ascii="Verdana" w:hAnsi="Verdana" w:cs="Arial"/>
                <w:sz w:val="20"/>
                <w:szCs w:val="20"/>
              </w:rPr>
              <w:t>8</w:t>
            </w:r>
          </w:p>
        </w:tc>
        <w:tc>
          <w:tcPr>
            <w:tcW w:w="4052" w:type="dxa"/>
            <w:tcBorders>
              <w:top w:val="nil"/>
              <w:left w:val="nil"/>
              <w:bottom w:val="single" w:sz="8" w:space="0" w:color="auto"/>
              <w:right w:val="single" w:sz="8" w:space="0" w:color="auto"/>
            </w:tcBorders>
            <w:shd w:val="clear" w:color="auto" w:fill="auto"/>
            <w:vAlign w:val="center"/>
            <w:hideMark/>
          </w:tcPr>
          <w:p w14:paraId="7CC83D0A" w14:textId="77777777" w:rsidR="004457F1" w:rsidRPr="00BF1819" w:rsidRDefault="004457F1" w:rsidP="004457F1">
            <w:pPr>
              <w:rPr>
                <w:rFonts w:ascii="Verdana" w:hAnsi="Verdana" w:cs="Arial"/>
                <w:sz w:val="20"/>
                <w:szCs w:val="20"/>
                <w:lang w:val="en-US"/>
              </w:rPr>
            </w:pPr>
            <w:r w:rsidRPr="00BF1819">
              <w:rPr>
                <w:rFonts w:ascii="Verdana" w:hAnsi="Verdana" w:cs="Arial"/>
                <w:sz w:val="20"/>
                <w:szCs w:val="20"/>
                <w:lang w:val="en-US"/>
              </w:rPr>
              <w:t>Bystander adult (chronic– cutting/sawing treated wood-</w:t>
            </w:r>
          </w:p>
        </w:tc>
        <w:tc>
          <w:tcPr>
            <w:tcW w:w="1943" w:type="dxa"/>
            <w:tcBorders>
              <w:top w:val="single" w:sz="8" w:space="0" w:color="auto"/>
              <w:left w:val="nil"/>
              <w:bottom w:val="nil"/>
              <w:right w:val="single" w:sz="8" w:space="0" w:color="auto"/>
            </w:tcBorders>
            <w:shd w:val="clear" w:color="auto" w:fill="auto"/>
            <w:vAlign w:val="center"/>
            <w:hideMark/>
          </w:tcPr>
          <w:p w14:paraId="28DAAE45" w14:textId="77777777" w:rsidR="004457F1" w:rsidRPr="00BF1819" w:rsidRDefault="004457F1" w:rsidP="004457F1">
            <w:pPr>
              <w:rPr>
                <w:rFonts w:ascii="Verdana" w:hAnsi="Verdana" w:cs="Arial"/>
                <w:sz w:val="20"/>
                <w:szCs w:val="20"/>
              </w:rPr>
            </w:pPr>
            <w:r w:rsidRPr="00BF1819">
              <w:rPr>
                <w:rFonts w:ascii="Verdana" w:hAnsi="Verdana" w:cs="Arial"/>
                <w:sz w:val="20"/>
                <w:szCs w:val="20"/>
              </w:rPr>
              <w:t>1/no PPE</w:t>
            </w:r>
          </w:p>
        </w:tc>
        <w:tc>
          <w:tcPr>
            <w:tcW w:w="1358" w:type="dxa"/>
            <w:tcBorders>
              <w:top w:val="single" w:sz="8" w:space="0" w:color="auto"/>
              <w:left w:val="nil"/>
              <w:bottom w:val="nil"/>
              <w:right w:val="single" w:sz="8" w:space="0" w:color="auto"/>
            </w:tcBorders>
            <w:shd w:val="clear" w:color="auto" w:fill="auto"/>
            <w:vAlign w:val="center"/>
            <w:hideMark/>
          </w:tcPr>
          <w:p w14:paraId="685C5213" w14:textId="6BCE7054" w:rsidR="004457F1" w:rsidRPr="00BF1819" w:rsidRDefault="004457F1" w:rsidP="004457F1">
            <w:pPr>
              <w:jc w:val="right"/>
              <w:rPr>
                <w:rFonts w:ascii="Verdana" w:hAnsi="Verdana" w:cs="Arial"/>
                <w:sz w:val="20"/>
                <w:szCs w:val="20"/>
              </w:rPr>
            </w:pPr>
            <w:r w:rsidRPr="00BF1819">
              <w:rPr>
                <w:rFonts w:ascii="Verdana" w:hAnsi="Verdana" w:cs="Arial"/>
                <w:sz w:val="20"/>
                <w:szCs w:val="20"/>
              </w:rPr>
              <w:t>0.0012</w:t>
            </w:r>
          </w:p>
        </w:tc>
      </w:tr>
      <w:tr w:rsidR="004457F1" w:rsidRPr="00BF1819" w14:paraId="1E74E9F7"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0CFBA36E" w14:textId="77777777" w:rsidR="004457F1" w:rsidRPr="00BF1819" w:rsidRDefault="004457F1" w:rsidP="004457F1">
            <w:pPr>
              <w:jc w:val="right"/>
              <w:rPr>
                <w:rFonts w:ascii="Verdana" w:hAnsi="Verdana" w:cs="Arial"/>
                <w:sz w:val="20"/>
                <w:szCs w:val="20"/>
              </w:rPr>
            </w:pPr>
            <w:r w:rsidRPr="00BF1819">
              <w:rPr>
                <w:rFonts w:ascii="Verdana" w:hAnsi="Verdana" w:cs="Arial"/>
                <w:sz w:val="20"/>
                <w:szCs w:val="20"/>
              </w:rPr>
              <w:t>9</w:t>
            </w:r>
          </w:p>
        </w:tc>
        <w:tc>
          <w:tcPr>
            <w:tcW w:w="4052" w:type="dxa"/>
            <w:tcBorders>
              <w:top w:val="nil"/>
              <w:left w:val="nil"/>
              <w:bottom w:val="single" w:sz="8" w:space="0" w:color="auto"/>
              <w:right w:val="single" w:sz="8" w:space="0" w:color="auto"/>
            </w:tcBorders>
            <w:shd w:val="clear" w:color="auto" w:fill="auto"/>
            <w:vAlign w:val="center"/>
            <w:hideMark/>
          </w:tcPr>
          <w:p w14:paraId="2CB965C4" w14:textId="77777777" w:rsidR="004457F1" w:rsidRPr="00BF1819" w:rsidRDefault="004457F1" w:rsidP="004457F1">
            <w:pPr>
              <w:rPr>
                <w:rFonts w:ascii="Verdana" w:hAnsi="Verdana" w:cs="Arial"/>
                <w:sz w:val="20"/>
                <w:szCs w:val="20"/>
                <w:lang w:val="en-US"/>
              </w:rPr>
            </w:pPr>
            <w:r w:rsidRPr="00BF1819">
              <w:rPr>
                <w:rFonts w:ascii="Verdana" w:hAnsi="Verdana" w:cs="Arial"/>
                <w:sz w:val="20"/>
                <w:szCs w:val="20"/>
                <w:lang w:val="en-US"/>
              </w:rPr>
              <w:t>Bystander infant (acute – chewing treated wood)</w:t>
            </w:r>
          </w:p>
        </w:tc>
        <w:tc>
          <w:tcPr>
            <w:tcW w:w="1943" w:type="dxa"/>
            <w:tcBorders>
              <w:top w:val="single" w:sz="8" w:space="0" w:color="auto"/>
              <w:left w:val="nil"/>
              <w:bottom w:val="nil"/>
              <w:right w:val="single" w:sz="8" w:space="0" w:color="auto"/>
            </w:tcBorders>
            <w:shd w:val="clear" w:color="auto" w:fill="auto"/>
            <w:vAlign w:val="center"/>
            <w:hideMark/>
          </w:tcPr>
          <w:p w14:paraId="5F81C986" w14:textId="77777777" w:rsidR="004457F1" w:rsidRPr="00BF1819" w:rsidRDefault="004457F1" w:rsidP="004457F1">
            <w:pPr>
              <w:rPr>
                <w:rFonts w:ascii="Verdana" w:hAnsi="Verdana" w:cs="Arial"/>
                <w:sz w:val="20"/>
                <w:szCs w:val="20"/>
              </w:rPr>
            </w:pPr>
            <w:r w:rsidRPr="00BF1819">
              <w:rPr>
                <w:rFonts w:ascii="Verdana" w:hAnsi="Verdana" w:cs="Arial"/>
                <w:sz w:val="20"/>
                <w:szCs w:val="20"/>
              </w:rPr>
              <w:t>1/no PPE</w:t>
            </w:r>
          </w:p>
        </w:tc>
        <w:tc>
          <w:tcPr>
            <w:tcW w:w="1358" w:type="dxa"/>
            <w:tcBorders>
              <w:top w:val="single" w:sz="8" w:space="0" w:color="auto"/>
              <w:left w:val="nil"/>
              <w:bottom w:val="nil"/>
              <w:right w:val="single" w:sz="8" w:space="0" w:color="auto"/>
            </w:tcBorders>
            <w:shd w:val="clear" w:color="auto" w:fill="auto"/>
            <w:vAlign w:val="center"/>
            <w:hideMark/>
          </w:tcPr>
          <w:p w14:paraId="111CF1CC" w14:textId="69B848AA" w:rsidR="004457F1" w:rsidRPr="00BF1819" w:rsidRDefault="004457F1" w:rsidP="004457F1">
            <w:pPr>
              <w:jc w:val="right"/>
              <w:rPr>
                <w:rFonts w:ascii="Verdana" w:hAnsi="Verdana" w:cs="Arial"/>
                <w:sz w:val="20"/>
                <w:szCs w:val="20"/>
              </w:rPr>
            </w:pPr>
            <w:r w:rsidRPr="00BF1819">
              <w:rPr>
                <w:rFonts w:ascii="Verdana" w:hAnsi="Verdana" w:cs="Arial"/>
                <w:sz w:val="20"/>
                <w:szCs w:val="20"/>
              </w:rPr>
              <w:t>0.0016</w:t>
            </w:r>
          </w:p>
        </w:tc>
      </w:tr>
      <w:tr w:rsidR="004457F1" w:rsidRPr="00BF1819" w14:paraId="4EBE9CAE"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06406DD1" w14:textId="77777777" w:rsidR="004457F1" w:rsidRPr="00BF1819" w:rsidRDefault="004457F1" w:rsidP="004457F1">
            <w:pPr>
              <w:jc w:val="right"/>
              <w:rPr>
                <w:rFonts w:ascii="Verdana" w:hAnsi="Verdana" w:cs="Arial"/>
                <w:sz w:val="20"/>
                <w:szCs w:val="20"/>
              </w:rPr>
            </w:pPr>
            <w:r w:rsidRPr="00BF1819">
              <w:rPr>
                <w:rFonts w:ascii="Verdana" w:hAnsi="Verdana" w:cs="Arial"/>
                <w:sz w:val="20"/>
                <w:szCs w:val="20"/>
              </w:rPr>
              <w:t>10</w:t>
            </w:r>
          </w:p>
        </w:tc>
        <w:tc>
          <w:tcPr>
            <w:tcW w:w="4052" w:type="dxa"/>
            <w:tcBorders>
              <w:top w:val="nil"/>
              <w:left w:val="nil"/>
              <w:bottom w:val="single" w:sz="8" w:space="0" w:color="auto"/>
              <w:right w:val="single" w:sz="8" w:space="0" w:color="auto"/>
            </w:tcBorders>
            <w:shd w:val="clear" w:color="auto" w:fill="auto"/>
            <w:vAlign w:val="center"/>
            <w:hideMark/>
          </w:tcPr>
          <w:p w14:paraId="70C1B088" w14:textId="77777777" w:rsidR="004457F1" w:rsidRPr="00BF1819" w:rsidRDefault="004457F1" w:rsidP="004457F1">
            <w:pPr>
              <w:rPr>
                <w:rFonts w:ascii="Verdana" w:hAnsi="Verdana" w:cs="Arial"/>
                <w:sz w:val="20"/>
                <w:szCs w:val="20"/>
                <w:lang w:val="en-US"/>
              </w:rPr>
            </w:pPr>
            <w:r w:rsidRPr="00BF1819">
              <w:rPr>
                <w:rFonts w:ascii="Verdana" w:hAnsi="Verdana" w:cs="Arial"/>
                <w:sz w:val="20"/>
                <w:szCs w:val="20"/>
                <w:lang w:val="en-US"/>
              </w:rPr>
              <w:t>Bystander child (chronic – playing on treated wood)</w:t>
            </w:r>
          </w:p>
        </w:tc>
        <w:tc>
          <w:tcPr>
            <w:tcW w:w="1943" w:type="dxa"/>
            <w:tcBorders>
              <w:top w:val="single" w:sz="8" w:space="0" w:color="auto"/>
              <w:left w:val="nil"/>
              <w:bottom w:val="nil"/>
              <w:right w:val="single" w:sz="8" w:space="0" w:color="auto"/>
            </w:tcBorders>
            <w:shd w:val="clear" w:color="auto" w:fill="auto"/>
            <w:vAlign w:val="center"/>
            <w:hideMark/>
          </w:tcPr>
          <w:p w14:paraId="519E47CB" w14:textId="77777777" w:rsidR="004457F1" w:rsidRPr="00BF1819" w:rsidRDefault="004457F1" w:rsidP="004457F1">
            <w:pPr>
              <w:rPr>
                <w:rFonts w:ascii="Verdana" w:hAnsi="Verdana" w:cs="Arial"/>
                <w:sz w:val="20"/>
                <w:szCs w:val="20"/>
              </w:rPr>
            </w:pPr>
            <w:r w:rsidRPr="00BF1819">
              <w:rPr>
                <w:rFonts w:ascii="Verdana" w:hAnsi="Verdana" w:cs="Arial"/>
                <w:sz w:val="20"/>
                <w:szCs w:val="20"/>
              </w:rPr>
              <w:t>1/no PPE</w:t>
            </w:r>
          </w:p>
        </w:tc>
        <w:tc>
          <w:tcPr>
            <w:tcW w:w="1358" w:type="dxa"/>
            <w:tcBorders>
              <w:top w:val="single" w:sz="8" w:space="0" w:color="auto"/>
              <w:left w:val="nil"/>
              <w:bottom w:val="nil"/>
              <w:right w:val="single" w:sz="8" w:space="0" w:color="auto"/>
            </w:tcBorders>
            <w:shd w:val="clear" w:color="auto" w:fill="auto"/>
            <w:vAlign w:val="center"/>
            <w:hideMark/>
          </w:tcPr>
          <w:p w14:paraId="40351049" w14:textId="385E6FDF" w:rsidR="004457F1" w:rsidRPr="00BF1819" w:rsidRDefault="00BF5AC9" w:rsidP="004457F1">
            <w:pPr>
              <w:jc w:val="right"/>
              <w:rPr>
                <w:rFonts w:ascii="Verdana" w:hAnsi="Verdana" w:cs="Arial"/>
                <w:sz w:val="20"/>
                <w:szCs w:val="20"/>
              </w:rPr>
            </w:pPr>
            <w:r>
              <w:rPr>
                <w:rFonts w:ascii="Verdana" w:hAnsi="Verdana" w:cs="Arial"/>
                <w:sz w:val="20"/>
                <w:szCs w:val="20"/>
              </w:rPr>
              <w:t>0.003</w:t>
            </w:r>
          </w:p>
        </w:tc>
      </w:tr>
      <w:tr w:rsidR="004457F1" w:rsidRPr="00E54B99" w14:paraId="49CFC263" w14:textId="77777777" w:rsidTr="004457F1">
        <w:trPr>
          <w:trHeight w:val="580"/>
        </w:trPr>
        <w:tc>
          <w:tcPr>
            <w:tcW w:w="1188" w:type="dxa"/>
            <w:tcBorders>
              <w:top w:val="nil"/>
              <w:left w:val="single" w:sz="8" w:space="0" w:color="auto"/>
              <w:bottom w:val="single" w:sz="8" w:space="0" w:color="auto"/>
              <w:right w:val="single" w:sz="8" w:space="0" w:color="auto"/>
            </w:tcBorders>
            <w:shd w:val="clear" w:color="auto" w:fill="auto"/>
            <w:vAlign w:val="center"/>
            <w:hideMark/>
          </w:tcPr>
          <w:p w14:paraId="018DA917" w14:textId="77777777" w:rsidR="004457F1" w:rsidRPr="00BF1819" w:rsidRDefault="004457F1" w:rsidP="004457F1">
            <w:pPr>
              <w:jc w:val="right"/>
              <w:rPr>
                <w:rFonts w:ascii="Verdana" w:hAnsi="Verdana" w:cs="Arial"/>
                <w:sz w:val="20"/>
                <w:szCs w:val="20"/>
              </w:rPr>
            </w:pPr>
            <w:r w:rsidRPr="00BF1819">
              <w:rPr>
                <w:rFonts w:ascii="Verdana" w:hAnsi="Verdana" w:cs="Arial"/>
                <w:sz w:val="20"/>
                <w:szCs w:val="20"/>
              </w:rPr>
              <w:t>11</w:t>
            </w:r>
          </w:p>
        </w:tc>
        <w:tc>
          <w:tcPr>
            <w:tcW w:w="4052" w:type="dxa"/>
            <w:tcBorders>
              <w:top w:val="nil"/>
              <w:left w:val="nil"/>
              <w:bottom w:val="single" w:sz="8" w:space="0" w:color="auto"/>
              <w:right w:val="single" w:sz="8" w:space="0" w:color="auto"/>
            </w:tcBorders>
            <w:shd w:val="clear" w:color="auto" w:fill="auto"/>
            <w:vAlign w:val="center"/>
            <w:hideMark/>
          </w:tcPr>
          <w:p w14:paraId="329C7DB8" w14:textId="77777777" w:rsidR="004457F1" w:rsidRPr="00BF1819" w:rsidRDefault="004457F1" w:rsidP="004457F1">
            <w:pPr>
              <w:rPr>
                <w:rFonts w:ascii="Verdana" w:hAnsi="Verdana" w:cs="Arial"/>
                <w:sz w:val="20"/>
                <w:szCs w:val="20"/>
                <w:lang w:val="en-US"/>
              </w:rPr>
            </w:pPr>
            <w:r w:rsidRPr="00BF1819">
              <w:rPr>
                <w:rFonts w:ascii="Verdana" w:hAnsi="Verdana" w:cs="Arial"/>
                <w:sz w:val="20"/>
                <w:szCs w:val="20"/>
                <w:lang w:val="en-US"/>
              </w:rPr>
              <w:t>Bystander infant (chronic – playing and mouthing treated wood)</w:t>
            </w:r>
          </w:p>
        </w:tc>
        <w:tc>
          <w:tcPr>
            <w:tcW w:w="1943" w:type="dxa"/>
            <w:tcBorders>
              <w:top w:val="single" w:sz="8" w:space="0" w:color="auto"/>
              <w:left w:val="nil"/>
              <w:bottom w:val="single" w:sz="8" w:space="0" w:color="auto"/>
              <w:right w:val="single" w:sz="8" w:space="0" w:color="auto"/>
            </w:tcBorders>
            <w:shd w:val="clear" w:color="auto" w:fill="auto"/>
            <w:vAlign w:val="center"/>
            <w:hideMark/>
          </w:tcPr>
          <w:p w14:paraId="388FD5AF" w14:textId="77777777" w:rsidR="004457F1" w:rsidRPr="00BF1819" w:rsidRDefault="004457F1" w:rsidP="004457F1">
            <w:pPr>
              <w:rPr>
                <w:rFonts w:ascii="Verdana" w:hAnsi="Verdana" w:cs="Arial"/>
                <w:sz w:val="20"/>
                <w:szCs w:val="20"/>
              </w:rPr>
            </w:pPr>
            <w:r w:rsidRPr="00BF1819">
              <w:rPr>
                <w:rFonts w:ascii="Verdana" w:hAnsi="Verdana" w:cs="Arial"/>
                <w:sz w:val="20"/>
                <w:szCs w:val="20"/>
              </w:rPr>
              <w:t>1/no PPE</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010577C0" w14:textId="19F6930F" w:rsidR="004457F1" w:rsidRPr="00E54B99" w:rsidRDefault="00BF5AC9" w:rsidP="004457F1">
            <w:pPr>
              <w:jc w:val="right"/>
              <w:rPr>
                <w:rFonts w:ascii="Verdana" w:hAnsi="Verdana" w:cs="Arial"/>
                <w:sz w:val="20"/>
                <w:szCs w:val="20"/>
              </w:rPr>
            </w:pPr>
            <w:r>
              <w:rPr>
                <w:rFonts w:ascii="Verdana" w:hAnsi="Verdana" w:cs="Arial"/>
                <w:sz w:val="20"/>
                <w:szCs w:val="20"/>
              </w:rPr>
              <w:t>0.</w:t>
            </w:r>
            <w:r w:rsidR="009903A9">
              <w:rPr>
                <w:rFonts w:ascii="Verdana" w:hAnsi="Verdana" w:cs="Arial"/>
                <w:sz w:val="20"/>
                <w:szCs w:val="20"/>
              </w:rPr>
              <w:t>006</w:t>
            </w:r>
          </w:p>
        </w:tc>
      </w:tr>
    </w:tbl>
    <w:p w14:paraId="502ACC3F" w14:textId="77777777" w:rsidR="00E54B99" w:rsidRPr="00FD2055" w:rsidRDefault="00E54B99" w:rsidP="0034462C">
      <w:pPr>
        <w:rPr>
          <w:b/>
          <w:i/>
          <w:sz w:val="22"/>
          <w:szCs w:val="22"/>
        </w:rPr>
      </w:pPr>
    </w:p>
    <w:p w14:paraId="179A2058" w14:textId="364D2053" w:rsidR="00C736EE" w:rsidRDefault="00C736EE" w:rsidP="0034462C">
      <w:pPr>
        <w:rPr>
          <w:highlight w:val="green"/>
        </w:rPr>
      </w:pPr>
    </w:p>
    <w:p w14:paraId="470531BC" w14:textId="6641F468" w:rsidR="005056AB" w:rsidRDefault="005056AB" w:rsidP="005056AB">
      <w:pPr>
        <w:rPr>
          <w:lang w:val="en-US"/>
        </w:rPr>
      </w:pPr>
      <w:r>
        <w:rPr>
          <w:lang w:val="en-US"/>
        </w:rPr>
        <w:lastRenderedPageBreak/>
        <w:t>Borehole injection should always be combined with a curative superficial treatment (spraying or brushing/rolling). The resulting exposure from the combined operation is calculated and included in the table below.</w:t>
      </w:r>
    </w:p>
    <w:p w14:paraId="47DDE01A" w14:textId="179149A4" w:rsidR="005056AB" w:rsidRDefault="005056AB" w:rsidP="0034462C">
      <w:pPr>
        <w:rPr>
          <w:highlight w:val="green"/>
          <w:lang w:val="en-US"/>
        </w:rPr>
      </w:pPr>
    </w:p>
    <w:p w14:paraId="3BC2E6E1" w14:textId="3F201876" w:rsidR="008E18A3" w:rsidRDefault="008E18A3" w:rsidP="0034462C">
      <w:pPr>
        <w:rPr>
          <w:highlight w:val="green"/>
          <w:lang w:val="en-US"/>
        </w:rPr>
      </w:pPr>
    </w:p>
    <w:tbl>
      <w:tblPr>
        <w:tblW w:w="8541" w:type="dxa"/>
        <w:tblCellMar>
          <w:left w:w="70" w:type="dxa"/>
          <w:right w:w="70" w:type="dxa"/>
        </w:tblCellMar>
        <w:tblLook w:val="04A0" w:firstRow="1" w:lastRow="0" w:firstColumn="1" w:lastColumn="0" w:noHBand="0" w:noVBand="1"/>
      </w:tblPr>
      <w:tblGrid>
        <w:gridCol w:w="1192"/>
        <w:gridCol w:w="4142"/>
        <w:gridCol w:w="1943"/>
        <w:gridCol w:w="1264"/>
      </w:tblGrid>
      <w:tr w:rsidR="008E18A3" w:rsidRPr="00BF1819" w14:paraId="1ACF0F07" w14:textId="77777777" w:rsidTr="008E18A3">
        <w:trPr>
          <w:trHeight w:val="580"/>
        </w:trPr>
        <w:tc>
          <w:tcPr>
            <w:tcW w:w="119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A85077" w14:textId="39C3BBFC" w:rsidR="008E18A3" w:rsidRPr="00BF1819" w:rsidRDefault="008E18A3" w:rsidP="003C20B5">
            <w:pPr>
              <w:jc w:val="center"/>
              <w:rPr>
                <w:rFonts w:ascii="Verdana" w:hAnsi="Verdana" w:cs="Arial"/>
                <w:sz w:val="20"/>
                <w:szCs w:val="20"/>
              </w:rPr>
            </w:pPr>
            <w:r>
              <w:rPr>
                <w:rFonts w:ascii="Verdana" w:hAnsi="Verdana" w:cs="Arial"/>
                <w:sz w:val="20"/>
                <w:szCs w:val="20"/>
                <w:lang w:val="en-US"/>
              </w:rPr>
              <w:t>1 + 2a</w:t>
            </w:r>
          </w:p>
        </w:tc>
        <w:tc>
          <w:tcPr>
            <w:tcW w:w="4142" w:type="dxa"/>
            <w:tcBorders>
              <w:top w:val="single" w:sz="4" w:space="0" w:color="auto"/>
              <w:left w:val="nil"/>
              <w:bottom w:val="single" w:sz="8" w:space="0" w:color="auto"/>
              <w:right w:val="single" w:sz="8" w:space="0" w:color="auto"/>
            </w:tcBorders>
            <w:shd w:val="clear" w:color="auto" w:fill="auto"/>
            <w:vAlign w:val="center"/>
            <w:hideMark/>
          </w:tcPr>
          <w:p w14:paraId="6823B63A" w14:textId="022C6F13" w:rsidR="008E18A3" w:rsidRPr="00BF1819" w:rsidRDefault="00337DC3" w:rsidP="00A856FF">
            <w:pPr>
              <w:rPr>
                <w:rFonts w:ascii="Verdana" w:hAnsi="Verdana" w:cs="Arial"/>
                <w:sz w:val="20"/>
                <w:szCs w:val="20"/>
                <w:lang w:val="en-US"/>
              </w:rPr>
            </w:pPr>
            <w:r w:rsidRPr="00337DC3">
              <w:rPr>
                <w:rFonts w:ascii="Verdana" w:hAnsi="Verdana" w:cs="Arial"/>
                <w:sz w:val="20"/>
                <w:szCs w:val="20"/>
                <w:lang w:val="en-US"/>
              </w:rPr>
              <w:t>Professional user  - spray treatment</w:t>
            </w:r>
            <w:r>
              <w:rPr>
                <w:rFonts w:ascii="Verdana" w:hAnsi="Verdana" w:cs="Arial"/>
                <w:sz w:val="20"/>
                <w:szCs w:val="20"/>
                <w:lang w:val="en-US"/>
              </w:rPr>
              <w:t xml:space="preserve"> +</w:t>
            </w:r>
            <w:r w:rsidR="003208D8">
              <w:rPr>
                <w:rFonts w:ascii="Verdana" w:hAnsi="Verdana" w:cs="Arial"/>
                <w:sz w:val="20"/>
                <w:szCs w:val="20"/>
                <w:lang w:val="en-US"/>
              </w:rPr>
              <w:t xml:space="preserve"> </w:t>
            </w:r>
            <w:r w:rsidR="003208D8" w:rsidRPr="003208D8">
              <w:rPr>
                <w:rFonts w:ascii="Verdana" w:hAnsi="Verdana" w:cs="Arial"/>
                <w:sz w:val="20"/>
                <w:szCs w:val="20"/>
                <w:lang w:val="en-US"/>
              </w:rPr>
              <w:t>injection injector</w:t>
            </w:r>
            <w:r>
              <w:rPr>
                <w:rFonts w:ascii="Verdana" w:hAnsi="Verdana" w:cs="Arial"/>
                <w:sz w:val="20"/>
                <w:szCs w:val="20"/>
                <w:lang w:val="en-US"/>
              </w:rPr>
              <w:t xml:space="preserve"> </w:t>
            </w:r>
          </w:p>
        </w:tc>
        <w:tc>
          <w:tcPr>
            <w:tcW w:w="1943" w:type="dxa"/>
            <w:tcBorders>
              <w:top w:val="single" w:sz="4" w:space="0" w:color="auto"/>
              <w:left w:val="nil"/>
              <w:bottom w:val="single" w:sz="8" w:space="0" w:color="auto"/>
              <w:right w:val="single" w:sz="8" w:space="0" w:color="auto"/>
            </w:tcBorders>
            <w:shd w:val="clear" w:color="auto" w:fill="auto"/>
            <w:vAlign w:val="center"/>
            <w:hideMark/>
          </w:tcPr>
          <w:p w14:paraId="3D12B679" w14:textId="32CBE799" w:rsidR="008E18A3" w:rsidRPr="00BF1819" w:rsidRDefault="008E18A3" w:rsidP="00A856FF">
            <w:pPr>
              <w:rPr>
                <w:rFonts w:ascii="Verdana" w:hAnsi="Verdana" w:cs="Arial"/>
                <w:sz w:val="20"/>
                <w:szCs w:val="20"/>
              </w:rPr>
            </w:pPr>
            <w:r>
              <w:rPr>
                <w:rFonts w:ascii="Verdana" w:hAnsi="Verdana" w:cs="Arial"/>
                <w:sz w:val="20"/>
                <w:szCs w:val="20"/>
              </w:rPr>
              <w:t>3/ gloves + impermeable coverall</w:t>
            </w:r>
          </w:p>
        </w:tc>
        <w:tc>
          <w:tcPr>
            <w:tcW w:w="1264" w:type="dxa"/>
            <w:tcBorders>
              <w:top w:val="single" w:sz="4" w:space="0" w:color="auto"/>
              <w:left w:val="nil"/>
              <w:bottom w:val="single" w:sz="8" w:space="0" w:color="auto"/>
              <w:right w:val="single" w:sz="8" w:space="0" w:color="auto"/>
            </w:tcBorders>
            <w:shd w:val="clear" w:color="auto" w:fill="auto"/>
            <w:vAlign w:val="center"/>
            <w:hideMark/>
          </w:tcPr>
          <w:p w14:paraId="11EF0CE9" w14:textId="5247F401" w:rsidR="008E18A3" w:rsidRPr="00BF1819" w:rsidRDefault="0027430F" w:rsidP="00A856FF">
            <w:pPr>
              <w:jc w:val="right"/>
              <w:rPr>
                <w:rFonts w:ascii="Verdana" w:hAnsi="Verdana" w:cs="Arial"/>
                <w:sz w:val="20"/>
                <w:szCs w:val="20"/>
              </w:rPr>
            </w:pPr>
            <w:r>
              <w:rPr>
                <w:rFonts w:ascii="Verdana" w:hAnsi="Verdana" w:cs="Arial"/>
                <w:sz w:val="20"/>
                <w:szCs w:val="20"/>
              </w:rPr>
              <w:t>0.068</w:t>
            </w:r>
          </w:p>
        </w:tc>
      </w:tr>
      <w:tr w:rsidR="008E18A3" w:rsidRPr="00BF1819" w14:paraId="762D3299" w14:textId="77777777" w:rsidTr="008E18A3">
        <w:trPr>
          <w:trHeight w:val="580"/>
        </w:trPr>
        <w:tc>
          <w:tcPr>
            <w:tcW w:w="11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8044DB" w14:textId="30024639" w:rsidR="008E18A3" w:rsidRPr="00BF1819" w:rsidRDefault="008E18A3" w:rsidP="003C20B5">
            <w:pPr>
              <w:jc w:val="center"/>
              <w:rPr>
                <w:rFonts w:ascii="Verdana" w:hAnsi="Verdana" w:cs="Arial"/>
                <w:sz w:val="20"/>
                <w:szCs w:val="20"/>
              </w:rPr>
            </w:pPr>
            <w:r>
              <w:rPr>
                <w:rFonts w:ascii="Verdana" w:hAnsi="Verdana" w:cs="Arial"/>
                <w:sz w:val="20"/>
                <w:szCs w:val="20"/>
              </w:rPr>
              <w:t>1 + 2b</w:t>
            </w:r>
          </w:p>
        </w:tc>
        <w:tc>
          <w:tcPr>
            <w:tcW w:w="4142" w:type="dxa"/>
            <w:tcBorders>
              <w:top w:val="single" w:sz="8" w:space="0" w:color="auto"/>
              <w:left w:val="nil"/>
              <w:bottom w:val="single" w:sz="8" w:space="0" w:color="auto"/>
              <w:right w:val="single" w:sz="8" w:space="0" w:color="auto"/>
            </w:tcBorders>
            <w:shd w:val="clear" w:color="auto" w:fill="auto"/>
            <w:vAlign w:val="center"/>
            <w:hideMark/>
          </w:tcPr>
          <w:p w14:paraId="17DE39B6" w14:textId="2FA0EC4C" w:rsidR="008E18A3" w:rsidRPr="00BF1819" w:rsidRDefault="003208D8" w:rsidP="00A856FF">
            <w:pPr>
              <w:rPr>
                <w:rFonts w:ascii="Verdana" w:hAnsi="Verdana" w:cs="Arial"/>
                <w:sz w:val="20"/>
                <w:szCs w:val="20"/>
                <w:lang w:val="en-US"/>
              </w:rPr>
            </w:pPr>
            <w:r w:rsidRPr="00337DC3">
              <w:rPr>
                <w:rFonts w:ascii="Verdana" w:hAnsi="Verdana" w:cs="Arial"/>
                <w:sz w:val="20"/>
                <w:szCs w:val="20"/>
                <w:lang w:val="en-US"/>
              </w:rPr>
              <w:t>Professional user  - spray treatment</w:t>
            </w:r>
            <w:r>
              <w:rPr>
                <w:rFonts w:ascii="Verdana" w:hAnsi="Verdana" w:cs="Arial"/>
                <w:sz w:val="20"/>
                <w:szCs w:val="20"/>
                <w:lang w:val="en-US"/>
              </w:rPr>
              <w:t xml:space="preserve"> + </w:t>
            </w:r>
            <w:r w:rsidRPr="003208D8">
              <w:rPr>
                <w:rFonts w:ascii="Verdana" w:hAnsi="Verdana" w:cs="Arial"/>
                <w:sz w:val="20"/>
                <w:szCs w:val="20"/>
                <w:lang w:val="en-US"/>
              </w:rPr>
              <w:t xml:space="preserve">injection </w:t>
            </w:r>
            <w:r>
              <w:rPr>
                <w:rFonts w:ascii="Verdana" w:hAnsi="Verdana" w:cs="Arial"/>
                <w:sz w:val="20"/>
                <w:szCs w:val="20"/>
                <w:lang w:val="en-US"/>
              </w:rPr>
              <w:t>pouring</w:t>
            </w:r>
          </w:p>
        </w:tc>
        <w:tc>
          <w:tcPr>
            <w:tcW w:w="1943" w:type="dxa"/>
            <w:tcBorders>
              <w:top w:val="single" w:sz="8" w:space="0" w:color="auto"/>
              <w:left w:val="nil"/>
              <w:bottom w:val="nil"/>
              <w:right w:val="single" w:sz="8" w:space="0" w:color="auto"/>
            </w:tcBorders>
            <w:shd w:val="clear" w:color="auto" w:fill="auto"/>
            <w:vAlign w:val="center"/>
            <w:hideMark/>
          </w:tcPr>
          <w:p w14:paraId="4358BEC7" w14:textId="0A6974FF" w:rsidR="008E18A3" w:rsidRPr="00BF1819" w:rsidRDefault="008E18A3" w:rsidP="00A856FF">
            <w:pPr>
              <w:rPr>
                <w:rFonts w:ascii="Verdana" w:hAnsi="Verdana" w:cs="Arial"/>
                <w:sz w:val="20"/>
                <w:szCs w:val="20"/>
              </w:rPr>
            </w:pPr>
            <w:r>
              <w:rPr>
                <w:rFonts w:ascii="Verdana" w:hAnsi="Verdana" w:cs="Arial"/>
                <w:sz w:val="20"/>
                <w:szCs w:val="20"/>
              </w:rPr>
              <w:t>3/ gloves + impermeable coverall</w:t>
            </w:r>
          </w:p>
        </w:tc>
        <w:tc>
          <w:tcPr>
            <w:tcW w:w="1264" w:type="dxa"/>
            <w:tcBorders>
              <w:top w:val="single" w:sz="8" w:space="0" w:color="auto"/>
              <w:left w:val="nil"/>
              <w:bottom w:val="nil"/>
              <w:right w:val="single" w:sz="8" w:space="0" w:color="auto"/>
            </w:tcBorders>
            <w:shd w:val="clear" w:color="auto" w:fill="auto"/>
            <w:vAlign w:val="center"/>
            <w:hideMark/>
          </w:tcPr>
          <w:p w14:paraId="3E9BB2F5" w14:textId="76BFF465" w:rsidR="008E18A3" w:rsidRPr="00BF1819" w:rsidRDefault="0027430F" w:rsidP="00A856FF">
            <w:pPr>
              <w:jc w:val="right"/>
              <w:rPr>
                <w:rFonts w:ascii="Verdana" w:hAnsi="Verdana" w:cs="Arial"/>
                <w:sz w:val="20"/>
                <w:szCs w:val="20"/>
              </w:rPr>
            </w:pPr>
            <w:r>
              <w:rPr>
                <w:rFonts w:ascii="Verdana" w:hAnsi="Verdana" w:cs="Arial"/>
                <w:sz w:val="20"/>
                <w:szCs w:val="20"/>
              </w:rPr>
              <w:t>0.052</w:t>
            </w:r>
          </w:p>
        </w:tc>
      </w:tr>
      <w:tr w:rsidR="008E18A3" w:rsidRPr="00BF1819" w14:paraId="37514F44" w14:textId="77777777" w:rsidTr="00A856FF">
        <w:trPr>
          <w:trHeight w:val="58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3EFB105E" w14:textId="43992A34" w:rsidR="008E18A3" w:rsidRPr="00BF1819" w:rsidRDefault="008E18A3" w:rsidP="003C20B5">
            <w:pPr>
              <w:jc w:val="center"/>
              <w:rPr>
                <w:rFonts w:ascii="Verdana" w:hAnsi="Verdana" w:cs="Arial"/>
                <w:sz w:val="20"/>
                <w:szCs w:val="20"/>
              </w:rPr>
            </w:pPr>
            <w:r>
              <w:rPr>
                <w:rFonts w:ascii="Verdana" w:hAnsi="Verdana" w:cs="Arial"/>
                <w:sz w:val="20"/>
                <w:szCs w:val="20"/>
              </w:rPr>
              <w:t>3</w:t>
            </w:r>
            <w:r w:rsidR="004870EC">
              <w:rPr>
                <w:rFonts w:ascii="Verdana" w:hAnsi="Verdana" w:cs="Arial"/>
                <w:sz w:val="20"/>
                <w:szCs w:val="20"/>
              </w:rPr>
              <w:t>a</w:t>
            </w:r>
            <w:r>
              <w:rPr>
                <w:rFonts w:ascii="Verdana" w:hAnsi="Verdana" w:cs="Arial"/>
                <w:sz w:val="20"/>
                <w:szCs w:val="20"/>
              </w:rPr>
              <w:t xml:space="preserve"> + 2a</w:t>
            </w:r>
          </w:p>
        </w:tc>
        <w:tc>
          <w:tcPr>
            <w:tcW w:w="4142" w:type="dxa"/>
            <w:tcBorders>
              <w:top w:val="nil"/>
              <w:left w:val="nil"/>
              <w:bottom w:val="single" w:sz="8" w:space="0" w:color="auto"/>
              <w:right w:val="single" w:sz="8" w:space="0" w:color="auto"/>
            </w:tcBorders>
            <w:shd w:val="clear" w:color="auto" w:fill="auto"/>
            <w:vAlign w:val="center"/>
            <w:hideMark/>
          </w:tcPr>
          <w:p w14:paraId="40AFB87F" w14:textId="5A0C61E8" w:rsidR="008E18A3" w:rsidRPr="00BF1819" w:rsidRDefault="003208D8" w:rsidP="00A856FF">
            <w:pPr>
              <w:rPr>
                <w:rFonts w:ascii="Verdana" w:hAnsi="Verdana" w:cs="Arial"/>
                <w:sz w:val="20"/>
                <w:szCs w:val="20"/>
                <w:lang w:val="en-US"/>
              </w:rPr>
            </w:pPr>
            <w:r w:rsidRPr="00337DC3">
              <w:rPr>
                <w:rFonts w:ascii="Verdana" w:hAnsi="Verdana" w:cs="Arial"/>
                <w:sz w:val="20"/>
                <w:szCs w:val="20"/>
                <w:lang w:val="en-US"/>
              </w:rPr>
              <w:t xml:space="preserve">Professional user  - </w:t>
            </w:r>
            <w:r w:rsidRPr="003208D8">
              <w:rPr>
                <w:rFonts w:ascii="Verdana" w:hAnsi="Verdana" w:cs="Arial"/>
                <w:sz w:val="20"/>
                <w:szCs w:val="20"/>
                <w:lang w:val="en-US"/>
              </w:rPr>
              <w:t xml:space="preserve">brushing treatment </w:t>
            </w:r>
            <w:r>
              <w:rPr>
                <w:rFonts w:ascii="Verdana" w:hAnsi="Verdana" w:cs="Arial"/>
                <w:sz w:val="20"/>
                <w:szCs w:val="20"/>
                <w:lang w:val="en-US"/>
              </w:rPr>
              <w:t xml:space="preserve">+ </w:t>
            </w:r>
            <w:r w:rsidRPr="003208D8">
              <w:rPr>
                <w:rFonts w:ascii="Verdana" w:hAnsi="Verdana" w:cs="Arial"/>
                <w:sz w:val="20"/>
                <w:szCs w:val="20"/>
                <w:lang w:val="en-US"/>
              </w:rPr>
              <w:t>injection injector</w:t>
            </w:r>
          </w:p>
        </w:tc>
        <w:tc>
          <w:tcPr>
            <w:tcW w:w="1943" w:type="dxa"/>
            <w:tcBorders>
              <w:top w:val="single" w:sz="8" w:space="0" w:color="auto"/>
              <w:left w:val="nil"/>
              <w:bottom w:val="nil"/>
              <w:right w:val="single" w:sz="8" w:space="0" w:color="auto"/>
            </w:tcBorders>
            <w:shd w:val="clear" w:color="auto" w:fill="auto"/>
            <w:vAlign w:val="center"/>
            <w:hideMark/>
          </w:tcPr>
          <w:p w14:paraId="3045AB84" w14:textId="50C81049" w:rsidR="008E18A3" w:rsidRPr="00BF1819" w:rsidRDefault="008E18A3" w:rsidP="00A856FF">
            <w:pPr>
              <w:rPr>
                <w:rFonts w:ascii="Verdana" w:hAnsi="Verdana" w:cs="Arial"/>
                <w:sz w:val="20"/>
                <w:szCs w:val="20"/>
              </w:rPr>
            </w:pPr>
            <w:r>
              <w:rPr>
                <w:rFonts w:ascii="Verdana" w:hAnsi="Verdana" w:cs="Arial"/>
                <w:sz w:val="20"/>
                <w:szCs w:val="20"/>
              </w:rPr>
              <w:t>2/gloves</w:t>
            </w:r>
          </w:p>
        </w:tc>
        <w:tc>
          <w:tcPr>
            <w:tcW w:w="1264" w:type="dxa"/>
            <w:tcBorders>
              <w:top w:val="single" w:sz="8" w:space="0" w:color="auto"/>
              <w:left w:val="nil"/>
              <w:bottom w:val="nil"/>
              <w:right w:val="single" w:sz="8" w:space="0" w:color="auto"/>
            </w:tcBorders>
            <w:shd w:val="clear" w:color="auto" w:fill="auto"/>
            <w:vAlign w:val="center"/>
            <w:hideMark/>
          </w:tcPr>
          <w:p w14:paraId="7BD1B673" w14:textId="4B0EA486" w:rsidR="008E18A3" w:rsidRPr="00BF1819" w:rsidRDefault="0027430F" w:rsidP="00A856FF">
            <w:pPr>
              <w:jc w:val="right"/>
              <w:rPr>
                <w:rFonts w:ascii="Verdana" w:hAnsi="Verdana" w:cs="Arial"/>
                <w:sz w:val="20"/>
                <w:szCs w:val="20"/>
              </w:rPr>
            </w:pPr>
            <w:r>
              <w:rPr>
                <w:rFonts w:ascii="Verdana" w:hAnsi="Verdana" w:cs="Arial"/>
                <w:sz w:val="20"/>
                <w:szCs w:val="20"/>
              </w:rPr>
              <w:t>0.04</w:t>
            </w:r>
            <w:r w:rsidR="003208D8">
              <w:rPr>
                <w:rFonts w:ascii="Verdana" w:hAnsi="Verdana" w:cs="Arial"/>
                <w:sz w:val="20"/>
                <w:szCs w:val="20"/>
              </w:rPr>
              <w:t>6</w:t>
            </w:r>
          </w:p>
        </w:tc>
      </w:tr>
      <w:tr w:rsidR="008E18A3" w:rsidRPr="00E54B99" w14:paraId="443B36C1" w14:textId="77777777" w:rsidTr="00A856FF">
        <w:trPr>
          <w:trHeight w:val="580"/>
        </w:trPr>
        <w:tc>
          <w:tcPr>
            <w:tcW w:w="1192" w:type="dxa"/>
            <w:tcBorders>
              <w:top w:val="nil"/>
              <w:left w:val="single" w:sz="8" w:space="0" w:color="auto"/>
              <w:bottom w:val="single" w:sz="8" w:space="0" w:color="auto"/>
              <w:right w:val="single" w:sz="8" w:space="0" w:color="auto"/>
            </w:tcBorders>
            <w:shd w:val="clear" w:color="auto" w:fill="auto"/>
            <w:vAlign w:val="center"/>
            <w:hideMark/>
          </w:tcPr>
          <w:p w14:paraId="455AB659" w14:textId="65F4F22F" w:rsidR="008E18A3" w:rsidRPr="00BF1819" w:rsidRDefault="008E18A3" w:rsidP="003C20B5">
            <w:pPr>
              <w:jc w:val="center"/>
              <w:rPr>
                <w:rFonts w:ascii="Verdana" w:hAnsi="Verdana" w:cs="Arial"/>
                <w:sz w:val="20"/>
                <w:szCs w:val="20"/>
              </w:rPr>
            </w:pPr>
            <w:r>
              <w:rPr>
                <w:rFonts w:ascii="Verdana" w:hAnsi="Verdana" w:cs="Arial"/>
                <w:sz w:val="20"/>
                <w:szCs w:val="20"/>
              </w:rPr>
              <w:t>3</w:t>
            </w:r>
            <w:r w:rsidR="004870EC">
              <w:rPr>
                <w:rFonts w:ascii="Verdana" w:hAnsi="Verdana" w:cs="Arial"/>
                <w:sz w:val="20"/>
                <w:szCs w:val="20"/>
              </w:rPr>
              <w:t>a</w:t>
            </w:r>
            <w:r>
              <w:rPr>
                <w:rFonts w:ascii="Verdana" w:hAnsi="Verdana" w:cs="Arial"/>
                <w:sz w:val="20"/>
                <w:szCs w:val="20"/>
              </w:rPr>
              <w:t xml:space="preserve"> + 2b </w:t>
            </w:r>
          </w:p>
        </w:tc>
        <w:tc>
          <w:tcPr>
            <w:tcW w:w="4142" w:type="dxa"/>
            <w:tcBorders>
              <w:top w:val="nil"/>
              <w:left w:val="nil"/>
              <w:bottom w:val="single" w:sz="8" w:space="0" w:color="auto"/>
              <w:right w:val="single" w:sz="8" w:space="0" w:color="auto"/>
            </w:tcBorders>
            <w:shd w:val="clear" w:color="auto" w:fill="auto"/>
            <w:vAlign w:val="center"/>
            <w:hideMark/>
          </w:tcPr>
          <w:p w14:paraId="44125B95" w14:textId="534F31E7" w:rsidR="008E18A3" w:rsidRPr="00BF1819" w:rsidRDefault="003208D8" w:rsidP="00A856FF">
            <w:pPr>
              <w:rPr>
                <w:rFonts w:ascii="Verdana" w:hAnsi="Verdana" w:cs="Arial"/>
                <w:sz w:val="20"/>
                <w:szCs w:val="20"/>
                <w:lang w:val="en-US"/>
              </w:rPr>
            </w:pPr>
            <w:r w:rsidRPr="00337DC3">
              <w:rPr>
                <w:rFonts w:ascii="Verdana" w:hAnsi="Verdana" w:cs="Arial"/>
                <w:sz w:val="20"/>
                <w:szCs w:val="20"/>
                <w:lang w:val="en-US"/>
              </w:rPr>
              <w:t xml:space="preserve">Professional user  - </w:t>
            </w:r>
            <w:r>
              <w:rPr>
                <w:rFonts w:ascii="Verdana" w:hAnsi="Verdana" w:cs="Arial"/>
                <w:sz w:val="20"/>
                <w:szCs w:val="20"/>
                <w:lang w:val="en-US"/>
              </w:rPr>
              <w:t>brushing</w:t>
            </w:r>
            <w:r w:rsidRPr="00337DC3">
              <w:rPr>
                <w:rFonts w:ascii="Verdana" w:hAnsi="Verdana" w:cs="Arial"/>
                <w:sz w:val="20"/>
                <w:szCs w:val="20"/>
                <w:lang w:val="en-US"/>
              </w:rPr>
              <w:t xml:space="preserve"> treatment</w:t>
            </w:r>
            <w:r>
              <w:rPr>
                <w:rFonts w:ascii="Verdana" w:hAnsi="Verdana" w:cs="Arial"/>
                <w:sz w:val="20"/>
                <w:szCs w:val="20"/>
                <w:lang w:val="en-US"/>
              </w:rPr>
              <w:t xml:space="preserve"> + </w:t>
            </w:r>
            <w:r w:rsidRPr="003208D8">
              <w:rPr>
                <w:rFonts w:ascii="Verdana" w:hAnsi="Verdana" w:cs="Arial"/>
                <w:sz w:val="20"/>
                <w:szCs w:val="20"/>
                <w:lang w:val="en-US"/>
              </w:rPr>
              <w:t xml:space="preserve">injection </w:t>
            </w:r>
            <w:r>
              <w:rPr>
                <w:rFonts w:ascii="Verdana" w:hAnsi="Verdana" w:cs="Arial"/>
                <w:sz w:val="20"/>
                <w:szCs w:val="20"/>
                <w:lang w:val="en-US"/>
              </w:rPr>
              <w:t>pouring</w:t>
            </w:r>
          </w:p>
        </w:tc>
        <w:tc>
          <w:tcPr>
            <w:tcW w:w="1943" w:type="dxa"/>
            <w:tcBorders>
              <w:top w:val="single" w:sz="8" w:space="0" w:color="auto"/>
              <w:left w:val="nil"/>
              <w:bottom w:val="single" w:sz="8" w:space="0" w:color="auto"/>
              <w:right w:val="single" w:sz="8" w:space="0" w:color="auto"/>
            </w:tcBorders>
            <w:shd w:val="clear" w:color="auto" w:fill="auto"/>
            <w:vAlign w:val="center"/>
            <w:hideMark/>
          </w:tcPr>
          <w:p w14:paraId="0F504883" w14:textId="0DC77444" w:rsidR="008E18A3" w:rsidRPr="00BF1819" w:rsidRDefault="008E18A3" w:rsidP="00A856FF">
            <w:pPr>
              <w:rPr>
                <w:rFonts w:ascii="Verdana" w:hAnsi="Verdana" w:cs="Arial"/>
                <w:sz w:val="20"/>
                <w:szCs w:val="20"/>
              </w:rPr>
            </w:pPr>
            <w:r>
              <w:rPr>
                <w:rFonts w:ascii="Verdana" w:hAnsi="Verdana" w:cs="Arial"/>
                <w:sz w:val="20"/>
                <w:szCs w:val="20"/>
              </w:rPr>
              <w:t>2/gloves</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15FA73DA" w14:textId="09273667" w:rsidR="008E18A3" w:rsidRPr="00E54B99" w:rsidRDefault="008E18A3" w:rsidP="00A856FF">
            <w:pPr>
              <w:jc w:val="right"/>
              <w:rPr>
                <w:rFonts w:ascii="Verdana" w:hAnsi="Verdana" w:cs="Arial"/>
                <w:sz w:val="20"/>
                <w:szCs w:val="20"/>
              </w:rPr>
            </w:pPr>
            <w:r w:rsidRPr="00BF1819">
              <w:rPr>
                <w:rFonts w:ascii="Verdana" w:hAnsi="Verdana" w:cs="Arial"/>
                <w:sz w:val="20"/>
                <w:szCs w:val="20"/>
              </w:rPr>
              <w:t>0.0</w:t>
            </w:r>
            <w:r w:rsidR="003C20B5">
              <w:rPr>
                <w:rFonts w:ascii="Verdana" w:hAnsi="Verdana" w:cs="Arial"/>
                <w:sz w:val="20"/>
                <w:szCs w:val="20"/>
              </w:rPr>
              <w:t>3</w:t>
            </w:r>
          </w:p>
        </w:tc>
      </w:tr>
    </w:tbl>
    <w:p w14:paraId="4D572EB9" w14:textId="77777777" w:rsidR="008E18A3" w:rsidRDefault="008E18A3" w:rsidP="0034462C">
      <w:pPr>
        <w:rPr>
          <w:highlight w:val="green"/>
          <w:lang w:val="en-US"/>
        </w:rPr>
      </w:pPr>
    </w:p>
    <w:p w14:paraId="3D6A22D3" w14:textId="77777777" w:rsidR="00880DB3" w:rsidRPr="009D2F75" w:rsidRDefault="00880DB3" w:rsidP="009D2F75">
      <w:pPr>
        <w:pStyle w:val="Heading4"/>
        <w:keepLines w:val="0"/>
        <w:widowControl/>
        <w:numPr>
          <w:ilvl w:val="3"/>
          <w:numId w:val="6"/>
        </w:numPr>
        <w:spacing w:before="240" w:after="120"/>
        <w:jc w:val="both"/>
      </w:pPr>
      <w:bookmarkStart w:id="1530" w:name="_Toc389729088"/>
      <w:bookmarkStart w:id="1531" w:name="_Toc403566577"/>
      <w:r w:rsidRPr="009D2F75">
        <w:t>Risk characterisation for human health</w:t>
      </w:r>
      <w:bookmarkEnd w:id="1530"/>
      <w:bookmarkEnd w:id="1531"/>
    </w:p>
    <w:p w14:paraId="0C90B591" w14:textId="77777777" w:rsidR="00A94E2B" w:rsidRPr="00A94E2B" w:rsidRDefault="00A94E2B" w:rsidP="00073721">
      <w:pPr>
        <w:pStyle w:val="BodyText"/>
      </w:pPr>
    </w:p>
    <w:p w14:paraId="2BC6D710" w14:textId="77777777" w:rsidR="00880DB3" w:rsidRPr="00FD7548" w:rsidRDefault="00880DB3" w:rsidP="0034462C">
      <w:pPr>
        <w:rPr>
          <w:b/>
          <w:bCs/>
          <w:lang w:val="en-US"/>
        </w:rPr>
      </w:pPr>
      <w:r w:rsidRPr="00FD7548">
        <w:rPr>
          <w:b/>
          <w:bCs/>
          <w:lang w:val="en-US"/>
        </w:rPr>
        <w:t>Reference values to be used in Risk Characterisation</w:t>
      </w:r>
      <w:r w:rsidR="00CA782F" w:rsidRPr="00FD7548">
        <w:rPr>
          <w:b/>
          <w:bCs/>
          <w:lang w:val="en-US"/>
        </w:rPr>
        <w:t xml:space="preserve"> for permethrin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003"/>
      </w:tblGrid>
      <w:tr w:rsidR="00CA782F" w:rsidRPr="00FD2055" w14:paraId="4F6A2B13" w14:textId="77777777" w:rsidTr="00CA782F">
        <w:tc>
          <w:tcPr>
            <w:tcW w:w="3085" w:type="dxa"/>
            <w:shd w:val="clear" w:color="auto" w:fill="FFFFCC"/>
          </w:tcPr>
          <w:p w14:paraId="0635558F" w14:textId="77777777" w:rsidR="00CA782F" w:rsidRPr="00FD2055" w:rsidRDefault="00CA782F" w:rsidP="0034462C">
            <w:pPr>
              <w:rPr>
                <w:b/>
              </w:rPr>
            </w:pPr>
            <w:r w:rsidRPr="00FD2055">
              <w:rPr>
                <w:b/>
              </w:rPr>
              <w:t xml:space="preserve">Reference </w:t>
            </w:r>
          </w:p>
        </w:tc>
        <w:tc>
          <w:tcPr>
            <w:tcW w:w="2126" w:type="dxa"/>
            <w:shd w:val="clear" w:color="auto" w:fill="FFFFCC"/>
          </w:tcPr>
          <w:p w14:paraId="47201322" w14:textId="77777777" w:rsidR="00CA782F" w:rsidRPr="00FD2055" w:rsidRDefault="00CA782F" w:rsidP="0034462C">
            <w:pPr>
              <w:rPr>
                <w:b/>
              </w:rPr>
            </w:pPr>
            <w:r>
              <w:rPr>
                <w:b/>
              </w:rPr>
              <w:t>Reference</w:t>
            </w:r>
          </w:p>
        </w:tc>
        <w:tc>
          <w:tcPr>
            <w:tcW w:w="4003" w:type="dxa"/>
            <w:shd w:val="clear" w:color="auto" w:fill="FFFFCC"/>
          </w:tcPr>
          <w:p w14:paraId="348AE46E" w14:textId="77777777" w:rsidR="00CA782F" w:rsidRPr="00FD2055" w:rsidRDefault="00CA782F" w:rsidP="0034462C">
            <w:pPr>
              <w:rPr>
                <w:b/>
              </w:rPr>
            </w:pPr>
            <w:r w:rsidRPr="00FD2055">
              <w:rPr>
                <w:b/>
              </w:rPr>
              <w:t>Value</w:t>
            </w:r>
            <w:r>
              <w:rPr>
                <w:b/>
              </w:rPr>
              <w:t xml:space="preserve"> (mg/kg/day)</w:t>
            </w:r>
          </w:p>
        </w:tc>
      </w:tr>
      <w:tr w:rsidR="00CA782F" w:rsidRPr="00FD2055" w14:paraId="75A03755" w14:textId="77777777" w:rsidTr="00CA782F">
        <w:tc>
          <w:tcPr>
            <w:tcW w:w="3085" w:type="dxa"/>
            <w:shd w:val="clear" w:color="auto" w:fill="auto"/>
          </w:tcPr>
          <w:p w14:paraId="37034CF2" w14:textId="77777777" w:rsidR="00CA782F" w:rsidRPr="00FD2055" w:rsidRDefault="00CA782F" w:rsidP="0034462C">
            <w:r w:rsidRPr="00FD2055">
              <w:t>AELshort-term</w:t>
            </w:r>
          </w:p>
        </w:tc>
        <w:tc>
          <w:tcPr>
            <w:tcW w:w="2126" w:type="dxa"/>
            <w:vMerge w:val="restart"/>
            <w:vAlign w:val="center"/>
          </w:tcPr>
          <w:p w14:paraId="14ABBFFA" w14:textId="77777777" w:rsidR="00CA782F" w:rsidRPr="00FD2055" w:rsidRDefault="00CA782F" w:rsidP="00CA782F">
            <w:r>
              <w:t>CAR permethrin</w:t>
            </w:r>
          </w:p>
        </w:tc>
        <w:tc>
          <w:tcPr>
            <w:tcW w:w="4003" w:type="dxa"/>
            <w:shd w:val="clear" w:color="auto" w:fill="auto"/>
          </w:tcPr>
          <w:p w14:paraId="1BF0880E" w14:textId="77777777" w:rsidR="00CA782F" w:rsidRPr="00FD2055" w:rsidRDefault="00CA782F" w:rsidP="0034462C">
            <w:r>
              <w:t>0.5</w:t>
            </w:r>
          </w:p>
        </w:tc>
      </w:tr>
      <w:tr w:rsidR="00CA782F" w:rsidRPr="00FD2055" w14:paraId="5ACAB2F4" w14:textId="77777777" w:rsidTr="00CA782F">
        <w:tc>
          <w:tcPr>
            <w:tcW w:w="3085" w:type="dxa"/>
            <w:shd w:val="clear" w:color="auto" w:fill="auto"/>
          </w:tcPr>
          <w:p w14:paraId="1E77A534" w14:textId="77777777" w:rsidR="00CA782F" w:rsidRPr="00FD2055" w:rsidRDefault="00CA782F" w:rsidP="0034462C">
            <w:r w:rsidRPr="00FD2055">
              <w:t>AELmedium-term</w:t>
            </w:r>
          </w:p>
        </w:tc>
        <w:tc>
          <w:tcPr>
            <w:tcW w:w="2126" w:type="dxa"/>
            <w:vMerge/>
          </w:tcPr>
          <w:p w14:paraId="6F096FF7" w14:textId="77777777" w:rsidR="00CA782F" w:rsidRPr="00FD2055" w:rsidRDefault="00CA782F" w:rsidP="0034462C"/>
        </w:tc>
        <w:tc>
          <w:tcPr>
            <w:tcW w:w="4003" w:type="dxa"/>
            <w:shd w:val="clear" w:color="auto" w:fill="auto"/>
          </w:tcPr>
          <w:p w14:paraId="581939C9" w14:textId="77777777" w:rsidR="00CA782F" w:rsidRPr="00FD2055" w:rsidRDefault="00CA782F" w:rsidP="0034462C">
            <w:r>
              <w:t>0.05</w:t>
            </w:r>
          </w:p>
        </w:tc>
      </w:tr>
      <w:tr w:rsidR="00CA782F" w:rsidRPr="00FD2055" w14:paraId="57F8F866" w14:textId="77777777" w:rsidTr="00CA782F">
        <w:tc>
          <w:tcPr>
            <w:tcW w:w="3085" w:type="dxa"/>
            <w:shd w:val="clear" w:color="auto" w:fill="auto"/>
          </w:tcPr>
          <w:p w14:paraId="2D4019CD" w14:textId="77777777" w:rsidR="00CA782F" w:rsidRPr="00FD2055" w:rsidRDefault="00CA782F" w:rsidP="0034462C">
            <w:r w:rsidRPr="00FD2055">
              <w:t>AELlong-term</w:t>
            </w:r>
          </w:p>
        </w:tc>
        <w:tc>
          <w:tcPr>
            <w:tcW w:w="2126" w:type="dxa"/>
            <w:vMerge/>
          </w:tcPr>
          <w:p w14:paraId="0F2A9B2D" w14:textId="77777777" w:rsidR="00CA782F" w:rsidRPr="00FD2055" w:rsidRDefault="00CA782F" w:rsidP="0034462C"/>
        </w:tc>
        <w:tc>
          <w:tcPr>
            <w:tcW w:w="4003" w:type="dxa"/>
            <w:shd w:val="clear" w:color="auto" w:fill="auto"/>
          </w:tcPr>
          <w:p w14:paraId="708FCEAF" w14:textId="77777777" w:rsidR="00CA782F" w:rsidRPr="00FD2055" w:rsidRDefault="00CA782F" w:rsidP="0034462C">
            <w:r>
              <w:t>0.05</w:t>
            </w:r>
          </w:p>
        </w:tc>
      </w:tr>
    </w:tbl>
    <w:p w14:paraId="055E3F65" w14:textId="4A2BA7F5" w:rsidR="00880DB3" w:rsidRPr="00FD2055" w:rsidRDefault="00880DB3" w:rsidP="0034462C">
      <w:pPr>
        <w:rPr>
          <w:iCs/>
          <w:sz w:val="16"/>
        </w:rPr>
      </w:pPr>
    </w:p>
    <w:p w14:paraId="60A7AD1D" w14:textId="77777777" w:rsidR="00880DB3" w:rsidRPr="00FD2055" w:rsidRDefault="00880DB3" w:rsidP="0034462C"/>
    <w:p w14:paraId="1BA9163E" w14:textId="58FAB39E" w:rsidR="00880DB3" w:rsidRPr="00FD2055" w:rsidRDefault="00880DB3" w:rsidP="0034462C">
      <w:pPr>
        <w:rPr>
          <w:b/>
          <w:i/>
          <w:sz w:val="22"/>
          <w:szCs w:val="22"/>
        </w:rPr>
      </w:pPr>
      <w:bookmarkStart w:id="1532" w:name="_Toc389729090"/>
      <w:bookmarkStart w:id="1533" w:name="_Toc403472776"/>
      <w:r w:rsidRPr="00FD2055">
        <w:rPr>
          <w:b/>
          <w:i/>
          <w:sz w:val="22"/>
          <w:szCs w:val="22"/>
        </w:rPr>
        <w:t xml:space="preserve">Risk for </w:t>
      </w:r>
      <w:r w:rsidR="00CC34F6">
        <w:rPr>
          <w:b/>
          <w:i/>
          <w:sz w:val="22"/>
          <w:szCs w:val="22"/>
        </w:rPr>
        <w:t>industrial/</w:t>
      </w:r>
      <w:r w:rsidRPr="00FD2055">
        <w:rPr>
          <w:b/>
          <w:i/>
          <w:sz w:val="22"/>
          <w:szCs w:val="22"/>
        </w:rPr>
        <w:t>professional users</w:t>
      </w:r>
      <w:bookmarkEnd w:id="1532"/>
      <w:bookmarkEnd w:id="1533"/>
    </w:p>
    <w:p w14:paraId="40C700CB" w14:textId="77777777" w:rsidR="00880DB3" w:rsidRPr="00FD2055" w:rsidRDefault="00880DB3" w:rsidP="0034462C"/>
    <w:p w14:paraId="2D765565" w14:textId="77777777" w:rsidR="00880DB3" w:rsidRPr="00FD2055" w:rsidRDefault="00880DB3" w:rsidP="0034462C">
      <w:pPr>
        <w:rPr>
          <w:b/>
          <w:bCs/>
        </w:rPr>
      </w:pPr>
      <w:r w:rsidRPr="00FD2055">
        <w:rPr>
          <w:b/>
          <w:bCs/>
        </w:rPr>
        <w:t xml:space="preserve">Systemic effects </w:t>
      </w:r>
    </w:p>
    <w:tbl>
      <w:tblPr>
        <w:tblW w:w="9660" w:type="dxa"/>
        <w:tblLook w:val="04A0" w:firstRow="1" w:lastRow="0" w:firstColumn="1" w:lastColumn="0" w:noHBand="0" w:noVBand="1"/>
      </w:tblPr>
      <w:tblGrid>
        <w:gridCol w:w="1331"/>
        <w:gridCol w:w="2916"/>
        <w:gridCol w:w="1287"/>
        <w:gridCol w:w="1340"/>
        <w:gridCol w:w="1340"/>
        <w:gridCol w:w="1446"/>
      </w:tblGrid>
      <w:tr w:rsidR="00751394" w14:paraId="06BD06BE" w14:textId="77777777" w:rsidTr="00751394">
        <w:trPr>
          <w:trHeight w:val="807"/>
        </w:trPr>
        <w:tc>
          <w:tcPr>
            <w:tcW w:w="1160" w:type="dxa"/>
            <w:tcBorders>
              <w:top w:val="single" w:sz="8" w:space="0" w:color="auto"/>
              <w:left w:val="single" w:sz="8" w:space="0" w:color="auto"/>
              <w:bottom w:val="nil"/>
              <w:right w:val="single" w:sz="8" w:space="0" w:color="auto"/>
            </w:tcBorders>
            <w:shd w:val="clear" w:color="000000" w:fill="FFFFCC"/>
            <w:vAlign w:val="center"/>
            <w:hideMark/>
          </w:tcPr>
          <w:p w14:paraId="1B0B0CB8" w14:textId="77777777" w:rsidR="00751394" w:rsidRDefault="00751394">
            <w:pPr>
              <w:rPr>
                <w:rFonts w:ascii="Verdana" w:hAnsi="Verdana" w:cs="Arial"/>
                <w:b/>
                <w:bCs/>
                <w:sz w:val="20"/>
                <w:szCs w:val="20"/>
              </w:rPr>
            </w:pPr>
            <w:r>
              <w:rPr>
                <w:rFonts w:ascii="Verdana" w:hAnsi="Verdana" w:cs="Arial"/>
                <w:b/>
                <w:bCs/>
                <w:sz w:val="20"/>
                <w:szCs w:val="20"/>
              </w:rPr>
              <w:t>Task/</w:t>
            </w:r>
          </w:p>
        </w:tc>
        <w:tc>
          <w:tcPr>
            <w:tcW w:w="3388"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11F3B1AF" w14:textId="77777777" w:rsidR="00751394" w:rsidRDefault="00751394">
            <w:pPr>
              <w:rPr>
                <w:rFonts w:ascii="Verdana" w:hAnsi="Verdana" w:cs="Arial"/>
                <w:b/>
                <w:bCs/>
                <w:sz w:val="20"/>
                <w:szCs w:val="20"/>
              </w:rPr>
            </w:pPr>
            <w:r>
              <w:rPr>
                <w:rFonts w:ascii="Verdana" w:hAnsi="Verdana" w:cs="Arial"/>
                <w:b/>
                <w:bCs/>
                <w:sz w:val="20"/>
                <w:szCs w:val="20"/>
              </w:rPr>
              <w:t>Tier</w:t>
            </w:r>
          </w:p>
        </w:tc>
        <w:tc>
          <w:tcPr>
            <w:tcW w:w="1449" w:type="dxa"/>
            <w:tcBorders>
              <w:top w:val="single" w:sz="8" w:space="0" w:color="auto"/>
              <w:left w:val="nil"/>
              <w:bottom w:val="nil"/>
              <w:right w:val="single" w:sz="8" w:space="0" w:color="auto"/>
            </w:tcBorders>
            <w:shd w:val="clear" w:color="000000" w:fill="FFFFCC"/>
            <w:vAlign w:val="center"/>
            <w:hideMark/>
          </w:tcPr>
          <w:p w14:paraId="4CF43AF3" w14:textId="77777777" w:rsidR="00751394" w:rsidRDefault="00751394">
            <w:pPr>
              <w:rPr>
                <w:rFonts w:ascii="Verdana" w:hAnsi="Verdana" w:cs="Arial"/>
                <w:b/>
                <w:bCs/>
                <w:sz w:val="20"/>
                <w:szCs w:val="20"/>
              </w:rPr>
            </w:pPr>
            <w:r>
              <w:rPr>
                <w:rFonts w:ascii="Verdana" w:hAnsi="Verdana" w:cs="Arial"/>
                <w:b/>
                <w:bCs/>
                <w:sz w:val="20"/>
                <w:szCs w:val="20"/>
              </w:rPr>
              <w:t>AEL</w:t>
            </w:r>
          </w:p>
        </w:tc>
        <w:tc>
          <w:tcPr>
            <w:tcW w:w="1232" w:type="dxa"/>
            <w:tcBorders>
              <w:top w:val="single" w:sz="8" w:space="0" w:color="auto"/>
              <w:left w:val="nil"/>
              <w:bottom w:val="nil"/>
              <w:right w:val="single" w:sz="8" w:space="0" w:color="auto"/>
            </w:tcBorders>
            <w:shd w:val="clear" w:color="000000" w:fill="FFFFCC"/>
            <w:vAlign w:val="center"/>
            <w:hideMark/>
          </w:tcPr>
          <w:p w14:paraId="508654D8" w14:textId="77777777" w:rsidR="00751394" w:rsidRDefault="00751394">
            <w:pPr>
              <w:rPr>
                <w:rFonts w:ascii="Verdana" w:hAnsi="Verdana" w:cs="Arial"/>
                <w:b/>
                <w:bCs/>
                <w:sz w:val="20"/>
                <w:szCs w:val="20"/>
              </w:rPr>
            </w:pPr>
            <w:r>
              <w:rPr>
                <w:rFonts w:ascii="Verdana" w:hAnsi="Verdana" w:cs="Arial"/>
                <w:b/>
                <w:bCs/>
                <w:sz w:val="20"/>
                <w:szCs w:val="20"/>
              </w:rPr>
              <w:t>Estimated uptake</w:t>
            </w:r>
          </w:p>
        </w:tc>
        <w:tc>
          <w:tcPr>
            <w:tcW w:w="1168" w:type="dxa"/>
            <w:tcBorders>
              <w:top w:val="single" w:sz="8" w:space="0" w:color="auto"/>
              <w:left w:val="nil"/>
              <w:bottom w:val="nil"/>
              <w:right w:val="single" w:sz="8" w:space="0" w:color="auto"/>
            </w:tcBorders>
            <w:shd w:val="clear" w:color="000000" w:fill="FFFFCC"/>
            <w:vAlign w:val="center"/>
            <w:hideMark/>
          </w:tcPr>
          <w:p w14:paraId="4C71B0C5" w14:textId="77777777" w:rsidR="00751394" w:rsidRDefault="00751394">
            <w:pPr>
              <w:rPr>
                <w:rFonts w:ascii="Verdana" w:hAnsi="Verdana" w:cs="Arial"/>
                <w:b/>
                <w:bCs/>
                <w:sz w:val="20"/>
                <w:szCs w:val="20"/>
              </w:rPr>
            </w:pPr>
            <w:r>
              <w:rPr>
                <w:rFonts w:ascii="Verdana" w:hAnsi="Verdana" w:cs="Arial"/>
                <w:b/>
                <w:bCs/>
                <w:sz w:val="20"/>
                <w:szCs w:val="20"/>
              </w:rPr>
              <w:t xml:space="preserve">Estimated uptake/ AEL </w:t>
            </w:r>
          </w:p>
        </w:tc>
        <w:tc>
          <w:tcPr>
            <w:tcW w:w="1260" w:type="dxa"/>
            <w:tcBorders>
              <w:top w:val="single" w:sz="8" w:space="0" w:color="auto"/>
              <w:left w:val="nil"/>
              <w:bottom w:val="nil"/>
              <w:right w:val="single" w:sz="8" w:space="0" w:color="auto"/>
            </w:tcBorders>
            <w:shd w:val="clear" w:color="000000" w:fill="FFFFCC"/>
            <w:vAlign w:val="center"/>
            <w:hideMark/>
          </w:tcPr>
          <w:p w14:paraId="4097484A" w14:textId="77777777" w:rsidR="00751394" w:rsidRDefault="00751394">
            <w:pPr>
              <w:rPr>
                <w:rFonts w:ascii="Verdana" w:hAnsi="Verdana" w:cs="Arial"/>
                <w:b/>
                <w:bCs/>
                <w:sz w:val="20"/>
                <w:szCs w:val="20"/>
              </w:rPr>
            </w:pPr>
            <w:r>
              <w:rPr>
                <w:rFonts w:ascii="Verdana" w:hAnsi="Verdana" w:cs="Arial"/>
                <w:b/>
                <w:bCs/>
                <w:sz w:val="20"/>
                <w:szCs w:val="20"/>
              </w:rPr>
              <w:t>Acceptable</w:t>
            </w:r>
          </w:p>
        </w:tc>
      </w:tr>
      <w:tr w:rsidR="00751394" w14:paraId="60E22E09" w14:textId="77777777" w:rsidTr="00751394">
        <w:trPr>
          <w:trHeight w:val="557"/>
        </w:trPr>
        <w:tc>
          <w:tcPr>
            <w:tcW w:w="1160" w:type="dxa"/>
            <w:tcBorders>
              <w:top w:val="nil"/>
              <w:left w:val="single" w:sz="8" w:space="0" w:color="auto"/>
              <w:bottom w:val="single" w:sz="8" w:space="0" w:color="auto"/>
              <w:right w:val="single" w:sz="8" w:space="0" w:color="auto"/>
            </w:tcBorders>
            <w:shd w:val="clear" w:color="000000" w:fill="FFFFCC"/>
            <w:vAlign w:val="center"/>
            <w:hideMark/>
          </w:tcPr>
          <w:p w14:paraId="1CB861EB" w14:textId="77777777" w:rsidR="00751394" w:rsidRDefault="00751394">
            <w:pPr>
              <w:rPr>
                <w:rFonts w:ascii="Verdana" w:hAnsi="Verdana" w:cs="Arial"/>
                <w:b/>
                <w:bCs/>
                <w:sz w:val="20"/>
                <w:szCs w:val="20"/>
              </w:rPr>
            </w:pPr>
            <w:r>
              <w:rPr>
                <w:rFonts w:ascii="Verdana" w:hAnsi="Verdana" w:cs="Arial"/>
                <w:b/>
                <w:bCs/>
                <w:sz w:val="20"/>
                <w:szCs w:val="20"/>
              </w:rPr>
              <w:t>Scenario</w:t>
            </w:r>
          </w:p>
        </w:tc>
        <w:tc>
          <w:tcPr>
            <w:tcW w:w="3388" w:type="dxa"/>
            <w:vMerge/>
            <w:tcBorders>
              <w:top w:val="single" w:sz="8" w:space="0" w:color="auto"/>
              <w:left w:val="single" w:sz="8" w:space="0" w:color="auto"/>
              <w:bottom w:val="single" w:sz="8" w:space="0" w:color="000000"/>
              <w:right w:val="single" w:sz="8" w:space="0" w:color="auto"/>
            </w:tcBorders>
            <w:vAlign w:val="center"/>
            <w:hideMark/>
          </w:tcPr>
          <w:p w14:paraId="6891455E" w14:textId="77777777" w:rsidR="00751394" w:rsidRDefault="00751394">
            <w:pPr>
              <w:rPr>
                <w:rFonts w:ascii="Verdana" w:hAnsi="Verdana" w:cs="Arial"/>
                <w:b/>
                <w:bCs/>
                <w:sz w:val="20"/>
                <w:szCs w:val="20"/>
              </w:rPr>
            </w:pPr>
          </w:p>
        </w:tc>
        <w:tc>
          <w:tcPr>
            <w:tcW w:w="1449" w:type="dxa"/>
            <w:tcBorders>
              <w:top w:val="nil"/>
              <w:left w:val="nil"/>
              <w:bottom w:val="single" w:sz="8" w:space="0" w:color="auto"/>
              <w:right w:val="single" w:sz="8" w:space="0" w:color="auto"/>
            </w:tcBorders>
            <w:shd w:val="clear" w:color="000000" w:fill="FFFFCC"/>
            <w:vAlign w:val="center"/>
            <w:hideMark/>
          </w:tcPr>
          <w:p w14:paraId="281F0E8D" w14:textId="77777777" w:rsidR="00751394" w:rsidRDefault="00751394">
            <w:pPr>
              <w:rPr>
                <w:rFonts w:ascii="Verdana" w:hAnsi="Verdana" w:cs="Arial"/>
                <w:b/>
                <w:bCs/>
                <w:sz w:val="20"/>
                <w:szCs w:val="20"/>
              </w:rPr>
            </w:pPr>
            <w:r>
              <w:rPr>
                <w:rFonts w:ascii="Verdana" w:hAnsi="Verdana" w:cs="Arial"/>
                <w:b/>
                <w:bCs/>
                <w:sz w:val="20"/>
                <w:szCs w:val="20"/>
              </w:rPr>
              <w:t>mg/kg bw/d</w:t>
            </w:r>
          </w:p>
        </w:tc>
        <w:tc>
          <w:tcPr>
            <w:tcW w:w="1232" w:type="dxa"/>
            <w:tcBorders>
              <w:top w:val="nil"/>
              <w:left w:val="nil"/>
              <w:bottom w:val="single" w:sz="8" w:space="0" w:color="auto"/>
              <w:right w:val="single" w:sz="8" w:space="0" w:color="auto"/>
            </w:tcBorders>
            <w:shd w:val="clear" w:color="000000" w:fill="FFFFCC"/>
            <w:vAlign w:val="center"/>
            <w:hideMark/>
          </w:tcPr>
          <w:p w14:paraId="4A7E042C" w14:textId="77777777" w:rsidR="00751394" w:rsidRDefault="00751394">
            <w:pPr>
              <w:rPr>
                <w:rFonts w:ascii="Verdana" w:hAnsi="Verdana" w:cs="Arial"/>
                <w:b/>
                <w:bCs/>
                <w:sz w:val="20"/>
                <w:szCs w:val="20"/>
              </w:rPr>
            </w:pPr>
            <w:r>
              <w:rPr>
                <w:rFonts w:ascii="Verdana" w:hAnsi="Verdana" w:cs="Arial"/>
                <w:b/>
                <w:bCs/>
                <w:sz w:val="20"/>
                <w:szCs w:val="20"/>
              </w:rPr>
              <w:t>mg/kg bw/d</w:t>
            </w:r>
          </w:p>
        </w:tc>
        <w:tc>
          <w:tcPr>
            <w:tcW w:w="1168" w:type="dxa"/>
            <w:tcBorders>
              <w:top w:val="nil"/>
              <w:left w:val="nil"/>
              <w:bottom w:val="single" w:sz="8" w:space="0" w:color="auto"/>
              <w:right w:val="single" w:sz="8" w:space="0" w:color="auto"/>
            </w:tcBorders>
            <w:shd w:val="clear" w:color="000000" w:fill="FFFFCC"/>
            <w:vAlign w:val="center"/>
            <w:hideMark/>
          </w:tcPr>
          <w:p w14:paraId="5F72FABA" w14:textId="77777777" w:rsidR="00751394" w:rsidRDefault="00751394">
            <w:pPr>
              <w:rPr>
                <w:rFonts w:ascii="Verdana" w:hAnsi="Verdana" w:cs="Arial"/>
                <w:b/>
                <w:bCs/>
                <w:sz w:val="20"/>
                <w:szCs w:val="20"/>
              </w:rPr>
            </w:pPr>
            <w:r>
              <w:rPr>
                <w:rFonts w:ascii="Verdana" w:hAnsi="Verdana" w:cs="Arial"/>
                <w:b/>
                <w:bCs/>
                <w:sz w:val="20"/>
                <w:szCs w:val="20"/>
              </w:rPr>
              <w:t>(%)</w:t>
            </w:r>
          </w:p>
        </w:tc>
        <w:tc>
          <w:tcPr>
            <w:tcW w:w="1260" w:type="dxa"/>
            <w:tcBorders>
              <w:top w:val="nil"/>
              <w:left w:val="nil"/>
              <w:bottom w:val="single" w:sz="8" w:space="0" w:color="auto"/>
              <w:right w:val="single" w:sz="8" w:space="0" w:color="auto"/>
            </w:tcBorders>
            <w:shd w:val="clear" w:color="000000" w:fill="FFFFCC"/>
            <w:vAlign w:val="center"/>
            <w:hideMark/>
          </w:tcPr>
          <w:p w14:paraId="59099D3E" w14:textId="77777777" w:rsidR="00751394" w:rsidRDefault="00751394">
            <w:pPr>
              <w:rPr>
                <w:rFonts w:ascii="Verdana" w:hAnsi="Verdana" w:cs="Arial"/>
                <w:b/>
                <w:bCs/>
                <w:sz w:val="20"/>
                <w:szCs w:val="20"/>
              </w:rPr>
            </w:pPr>
            <w:r>
              <w:rPr>
                <w:rFonts w:ascii="Verdana" w:hAnsi="Verdana" w:cs="Arial"/>
                <w:b/>
                <w:bCs/>
                <w:sz w:val="20"/>
                <w:szCs w:val="20"/>
              </w:rPr>
              <w:t>(yes/no)</w:t>
            </w:r>
          </w:p>
        </w:tc>
      </w:tr>
      <w:tr w:rsidR="00751394" w14:paraId="6CC48CE8"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00CF94B" w14:textId="77777777" w:rsidR="00751394" w:rsidRDefault="00751394">
            <w:pPr>
              <w:rPr>
                <w:rFonts w:ascii="Verdana" w:hAnsi="Verdana" w:cs="Arial"/>
                <w:b/>
                <w:bCs/>
                <w:sz w:val="20"/>
                <w:szCs w:val="20"/>
              </w:rPr>
            </w:pPr>
            <w:r>
              <w:rPr>
                <w:rFonts w:ascii="Verdana" w:hAnsi="Verdana" w:cs="Arial"/>
                <w:b/>
                <w:bCs/>
                <w:sz w:val="20"/>
                <w:szCs w:val="20"/>
              </w:rPr>
              <w:t>SCENARIO 1– coarse spraying</w:t>
            </w:r>
          </w:p>
        </w:tc>
      </w:tr>
      <w:tr w:rsidR="00751394" w14:paraId="005D2646"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4B5E983E"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07035506" w14:textId="77777777" w:rsidR="00751394" w:rsidRDefault="00751394">
            <w:pPr>
              <w:rPr>
                <w:rFonts w:ascii="Verdana" w:hAnsi="Verdana" w:cs="Arial"/>
                <w:sz w:val="20"/>
                <w:szCs w:val="20"/>
              </w:rPr>
            </w:pPr>
            <w:r>
              <w:rPr>
                <w:rFonts w:ascii="Verdana" w:hAnsi="Verdana" w:cs="Arial"/>
                <w:sz w:val="20"/>
                <w:szCs w:val="20"/>
              </w:rPr>
              <w:t>2/gloves+coverall</w:t>
            </w:r>
          </w:p>
        </w:tc>
        <w:tc>
          <w:tcPr>
            <w:tcW w:w="1449" w:type="dxa"/>
            <w:tcBorders>
              <w:top w:val="nil"/>
              <w:left w:val="nil"/>
              <w:bottom w:val="single" w:sz="8" w:space="0" w:color="auto"/>
              <w:right w:val="single" w:sz="8" w:space="0" w:color="auto"/>
            </w:tcBorders>
            <w:shd w:val="clear" w:color="auto" w:fill="auto"/>
            <w:vAlign w:val="center"/>
            <w:hideMark/>
          </w:tcPr>
          <w:p w14:paraId="25E17A22"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5617319B" w14:textId="0BB4EC5C" w:rsidR="00751394" w:rsidRDefault="00751394" w:rsidP="006702B4">
            <w:pPr>
              <w:jc w:val="right"/>
              <w:rPr>
                <w:rFonts w:ascii="Verdana" w:hAnsi="Verdana" w:cs="Arial"/>
                <w:sz w:val="20"/>
                <w:szCs w:val="20"/>
              </w:rPr>
            </w:pPr>
            <w:r>
              <w:rPr>
                <w:rFonts w:ascii="Verdana" w:hAnsi="Verdana" w:cs="Arial"/>
                <w:sz w:val="20"/>
                <w:szCs w:val="20"/>
              </w:rPr>
              <w:t>0.075</w:t>
            </w:r>
          </w:p>
        </w:tc>
        <w:tc>
          <w:tcPr>
            <w:tcW w:w="1168" w:type="dxa"/>
            <w:tcBorders>
              <w:top w:val="nil"/>
              <w:left w:val="nil"/>
              <w:bottom w:val="single" w:sz="8" w:space="0" w:color="auto"/>
              <w:right w:val="single" w:sz="8" w:space="0" w:color="auto"/>
            </w:tcBorders>
            <w:shd w:val="clear" w:color="000000" w:fill="FFC7CE"/>
            <w:vAlign w:val="center"/>
            <w:hideMark/>
          </w:tcPr>
          <w:p w14:paraId="52D6FD8B" w14:textId="77777777" w:rsidR="00751394" w:rsidRPr="00A668FC" w:rsidRDefault="00751394">
            <w:pPr>
              <w:jc w:val="right"/>
              <w:rPr>
                <w:rFonts w:ascii="Verdana" w:hAnsi="Verdana" w:cs="Arial"/>
                <w:sz w:val="20"/>
                <w:szCs w:val="20"/>
              </w:rPr>
            </w:pPr>
            <w:r w:rsidRPr="00A668FC">
              <w:rPr>
                <w:rFonts w:ascii="Verdana" w:hAnsi="Verdana" w:cs="Arial"/>
                <w:sz w:val="20"/>
                <w:szCs w:val="20"/>
              </w:rPr>
              <w:t>151%</w:t>
            </w:r>
          </w:p>
        </w:tc>
        <w:tc>
          <w:tcPr>
            <w:tcW w:w="1260" w:type="dxa"/>
            <w:tcBorders>
              <w:top w:val="nil"/>
              <w:left w:val="nil"/>
              <w:bottom w:val="single" w:sz="8" w:space="0" w:color="auto"/>
              <w:right w:val="single" w:sz="8" w:space="0" w:color="auto"/>
            </w:tcBorders>
            <w:shd w:val="clear" w:color="auto" w:fill="auto"/>
            <w:vAlign w:val="center"/>
            <w:hideMark/>
          </w:tcPr>
          <w:p w14:paraId="1CC9AF77" w14:textId="77777777" w:rsidR="00751394" w:rsidRDefault="00751394">
            <w:pPr>
              <w:rPr>
                <w:rFonts w:ascii="Verdana" w:hAnsi="Verdana" w:cs="Arial"/>
                <w:sz w:val="20"/>
                <w:szCs w:val="20"/>
              </w:rPr>
            </w:pPr>
            <w:r>
              <w:rPr>
                <w:rFonts w:ascii="Verdana" w:hAnsi="Verdana" w:cs="Arial"/>
                <w:sz w:val="20"/>
                <w:szCs w:val="20"/>
              </w:rPr>
              <w:t>no</w:t>
            </w:r>
          </w:p>
        </w:tc>
      </w:tr>
      <w:tr w:rsidR="00751394" w14:paraId="240EF178" w14:textId="77777777" w:rsidTr="00751394">
        <w:trPr>
          <w:trHeight w:val="557"/>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10920E32"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4E374192" w14:textId="36DC42CA" w:rsidR="00751394" w:rsidRDefault="00751394" w:rsidP="00203EE1">
            <w:pPr>
              <w:rPr>
                <w:rFonts w:ascii="Verdana" w:hAnsi="Verdana" w:cs="Arial"/>
                <w:sz w:val="20"/>
                <w:szCs w:val="20"/>
              </w:rPr>
            </w:pPr>
            <w:r>
              <w:rPr>
                <w:rFonts w:ascii="Verdana" w:hAnsi="Verdana" w:cs="Arial"/>
                <w:sz w:val="20"/>
                <w:szCs w:val="20"/>
              </w:rPr>
              <w:t>3/ gloves + impermeable coverall</w:t>
            </w:r>
          </w:p>
        </w:tc>
        <w:tc>
          <w:tcPr>
            <w:tcW w:w="1449" w:type="dxa"/>
            <w:tcBorders>
              <w:top w:val="nil"/>
              <w:left w:val="nil"/>
              <w:bottom w:val="single" w:sz="8" w:space="0" w:color="auto"/>
              <w:right w:val="single" w:sz="8" w:space="0" w:color="auto"/>
            </w:tcBorders>
            <w:shd w:val="clear" w:color="auto" w:fill="auto"/>
            <w:vAlign w:val="center"/>
            <w:hideMark/>
          </w:tcPr>
          <w:p w14:paraId="38DB6918"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545B8EB7" w14:textId="3AFB1028" w:rsidR="00751394" w:rsidRDefault="00751394" w:rsidP="006702B4">
            <w:pPr>
              <w:jc w:val="right"/>
              <w:rPr>
                <w:rFonts w:ascii="Verdana" w:hAnsi="Verdana" w:cs="Arial"/>
                <w:sz w:val="20"/>
                <w:szCs w:val="20"/>
              </w:rPr>
            </w:pPr>
            <w:r>
              <w:rPr>
                <w:rFonts w:ascii="Verdana" w:hAnsi="Verdana" w:cs="Arial"/>
                <w:sz w:val="20"/>
                <w:szCs w:val="20"/>
              </w:rPr>
              <w:t>0.04</w:t>
            </w:r>
            <w:r w:rsidR="006702B4">
              <w:rPr>
                <w:rFonts w:ascii="Verdana" w:hAnsi="Verdana" w:cs="Arial"/>
                <w:sz w:val="20"/>
                <w:szCs w:val="20"/>
              </w:rPr>
              <w:t>9</w:t>
            </w:r>
          </w:p>
        </w:tc>
        <w:tc>
          <w:tcPr>
            <w:tcW w:w="1168" w:type="dxa"/>
            <w:tcBorders>
              <w:top w:val="nil"/>
              <w:left w:val="nil"/>
              <w:bottom w:val="single" w:sz="8" w:space="0" w:color="auto"/>
              <w:right w:val="single" w:sz="8" w:space="0" w:color="auto"/>
            </w:tcBorders>
            <w:shd w:val="clear" w:color="auto" w:fill="auto"/>
            <w:vAlign w:val="center"/>
            <w:hideMark/>
          </w:tcPr>
          <w:p w14:paraId="577EE9E1" w14:textId="4CA7A107" w:rsidR="00751394" w:rsidRDefault="00203EE1" w:rsidP="002E6C72">
            <w:pPr>
              <w:jc w:val="right"/>
              <w:rPr>
                <w:rFonts w:ascii="Verdana" w:hAnsi="Verdana" w:cs="Arial"/>
                <w:sz w:val="20"/>
                <w:szCs w:val="20"/>
              </w:rPr>
            </w:pPr>
            <w:r>
              <w:rPr>
                <w:rFonts w:ascii="Verdana" w:hAnsi="Verdana" w:cs="Arial"/>
                <w:sz w:val="20"/>
                <w:szCs w:val="20"/>
              </w:rPr>
              <w:t>98</w:t>
            </w:r>
            <w:r w:rsidR="002E6C72">
              <w:rPr>
                <w:rFonts w:ascii="Verdana" w:hAnsi="Verdana" w:cs="Arial"/>
                <w:sz w:val="20"/>
                <w:szCs w:val="20"/>
              </w:rPr>
              <w:t>.8</w:t>
            </w:r>
            <w:r w:rsidR="00751394">
              <w:rPr>
                <w:rFonts w:ascii="Verdana" w:hAnsi="Verdana" w:cs="Arial"/>
                <w:sz w:val="20"/>
                <w:szCs w:val="20"/>
              </w:rPr>
              <w:t>%</w:t>
            </w:r>
          </w:p>
        </w:tc>
        <w:tc>
          <w:tcPr>
            <w:tcW w:w="1260" w:type="dxa"/>
            <w:tcBorders>
              <w:top w:val="nil"/>
              <w:left w:val="nil"/>
              <w:bottom w:val="single" w:sz="8" w:space="0" w:color="auto"/>
              <w:right w:val="single" w:sz="8" w:space="0" w:color="auto"/>
            </w:tcBorders>
            <w:shd w:val="clear" w:color="auto" w:fill="auto"/>
            <w:vAlign w:val="center"/>
            <w:hideMark/>
          </w:tcPr>
          <w:p w14:paraId="3ADF500E" w14:textId="77777777" w:rsidR="00751394" w:rsidRDefault="00751394">
            <w:pPr>
              <w:rPr>
                <w:rFonts w:ascii="Verdana" w:hAnsi="Verdana" w:cs="Arial"/>
                <w:sz w:val="20"/>
                <w:szCs w:val="20"/>
              </w:rPr>
            </w:pPr>
            <w:r>
              <w:rPr>
                <w:rFonts w:ascii="Verdana" w:hAnsi="Verdana" w:cs="Arial"/>
                <w:sz w:val="20"/>
                <w:szCs w:val="20"/>
              </w:rPr>
              <w:t>yes</w:t>
            </w:r>
          </w:p>
        </w:tc>
      </w:tr>
      <w:tr w:rsidR="00751394" w14:paraId="2C83716F"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C524DE6" w14:textId="36286C74" w:rsidR="00751394" w:rsidRDefault="00751394">
            <w:pPr>
              <w:rPr>
                <w:rFonts w:ascii="Verdana" w:hAnsi="Verdana" w:cs="Arial"/>
                <w:b/>
                <w:bCs/>
                <w:sz w:val="20"/>
                <w:szCs w:val="20"/>
              </w:rPr>
            </w:pPr>
            <w:r>
              <w:rPr>
                <w:rFonts w:ascii="Verdana" w:hAnsi="Verdana" w:cs="Arial"/>
                <w:b/>
                <w:bCs/>
                <w:sz w:val="20"/>
                <w:szCs w:val="20"/>
              </w:rPr>
              <w:t>SCENARIO 2a– injection injector</w:t>
            </w:r>
          </w:p>
        </w:tc>
      </w:tr>
      <w:tr w:rsidR="00751394" w14:paraId="27115FA1"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49A372FC"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nil"/>
            </w:tcBorders>
            <w:shd w:val="clear" w:color="auto" w:fill="auto"/>
            <w:vAlign w:val="center"/>
            <w:hideMark/>
          </w:tcPr>
          <w:p w14:paraId="1E7F0836" w14:textId="77777777" w:rsidR="00751394" w:rsidRDefault="00751394">
            <w:pPr>
              <w:rPr>
                <w:rFonts w:ascii="Verdana" w:hAnsi="Verdana" w:cs="Arial"/>
                <w:sz w:val="20"/>
                <w:szCs w:val="20"/>
              </w:rPr>
            </w:pPr>
            <w:r>
              <w:rPr>
                <w:rFonts w:ascii="Verdana" w:hAnsi="Verdana" w:cs="Arial"/>
                <w:sz w:val="20"/>
                <w:szCs w:val="20"/>
              </w:rPr>
              <w:t>2/gloves</w:t>
            </w:r>
          </w:p>
        </w:tc>
        <w:tc>
          <w:tcPr>
            <w:tcW w:w="1449" w:type="dxa"/>
            <w:tcBorders>
              <w:top w:val="nil"/>
              <w:left w:val="single" w:sz="8" w:space="0" w:color="auto"/>
              <w:bottom w:val="single" w:sz="8" w:space="0" w:color="auto"/>
              <w:right w:val="single" w:sz="8" w:space="0" w:color="auto"/>
            </w:tcBorders>
            <w:shd w:val="clear" w:color="auto" w:fill="auto"/>
            <w:vAlign w:val="center"/>
            <w:hideMark/>
          </w:tcPr>
          <w:p w14:paraId="0A6AD138"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3EE8FD67" w14:textId="77777777" w:rsidR="00751394" w:rsidRDefault="00751394">
            <w:pPr>
              <w:jc w:val="right"/>
              <w:rPr>
                <w:rFonts w:ascii="Verdana" w:hAnsi="Verdana" w:cs="Arial"/>
                <w:sz w:val="20"/>
                <w:szCs w:val="20"/>
              </w:rPr>
            </w:pPr>
            <w:r>
              <w:rPr>
                <w:rFonts w:ascii="Verdana" w:hAnsi="Verdana" w:cs="Arial"/>
                <w:sz w:val="20"/>
                <w:szCs w:val="20"/>
              </w:rPr>
              <w:t>0.019</w:t>
            </w:r>
          </w:p>
        </w:tc>
        <w:tc>
          <w:tcPr>
            <w:tcW w:w="1168" w:type="dxa"/>
            <w:tcBorders>
              <w:top w:val="nil"/>
              <w:left w:val="nil"/>
              <w:bottom w:val="single" w:sz="8" w:space="0" w:color="auto"/>
              <w:right w:val="single" w:sz="8" w:space="0" w:color="auto"/>
            </w:tcBorders>
            <w:shd w:val="clear" w:color="auto" w:fill="auto"/>
            <w:vAlign w:val="center"/>
            <w:hideMark/>
          </w:tcPr>
          <w:p w14:paraId="0B4E2AC5" w14:textId="55D962DB" w:rsidR="00751394" w:rsidRDefault="00751394">
            <w:pPr>
              <w:jc w:val="right"/>
              <w:rPr>
                <w:rFonts w:ascii="Verdana" w:hAnsi="Verdana" w:cs="Arial"/>
                <w:sz w:val="20"/>
                <w:szCs w:val="20"/>
              </w:rPr>
            </w:pPr>
            <w:r>
              <w:rPr>
                <w:rFonts w:ascii="Verdana" w:hAnsi="Verdana" w:cs="Arial"/>
                <w:sz w:val="20"/>
                <w:szCs w:val="20"/>
              </w:rPr>
              <w:t>37.4%</w:t>
            </w:r>
          </w:p>
        </w:tc>
        <w:tc>
          <w:tcPr>
            <w:tcW w:w="1260" w:type="dxa"/>
            <w:tcBorders>
              <w:top w:val="nil"/>
              <w:left w:val="nil"/>
              <w:bottom w:val="single" w:sz="8" w:space="0" w:color="auto"/>
              <w:right w:val="single" w:sz="8" w:space="0" w:color="auto"/>
            </w:tcBorders>
            <w:shd w:val="clear" w:color="auto" w:fill="auto"/>
            <w:vAlign w:val="center"/>
            <w:hideMark/>
          </w:tcPr>
          <w:p w14:paraId="50CB6C95" w14:textId="77777777" w:rsidR="00751394" w:rsidRDefault="00751394">
            <w:pPr>
              <w:rPr>
                <w:rFonts w:ascii="Verdana" w:hAnsi="Verdana" w:cs="Arial"/>
                <w:sz w:val="20"/>
                <w:szCs w:val="20"/>
              </w:rPr>
            </w:pPr>
            <w:r>
              <w:rPr>
                <w:rFonts w:ascii="Verdana" w:hAnsi="Verdana" w:cs="Arial"/>
                <w:sz w:val="20"/>
                <w:szCs w:val="20"/>
              </w:rPr>
              <w:t>yes</w:t>
            </w:r>
          </w:p>
        </w:tc>
      </w:tr>
      <w:tr w:rsidR="00751394" w14:paraId="53CFC3AE"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08E729C" w14:textId="77777777" w:rsidR="00751394" w:rsidRDefault="00751394">
            <w:pPr>
              <w:rPr>
                <w:rFonts w:ascii="Verdana" w:hAnsi="Verdana" w:cs="Arial"/>
                <w:b/>
                <w:bCs/>
                <w:sz w:val="20"/>
                <w:szCs w:val="20"/>
              </w:rPr>
            </w:pPr>
            <w:r>
              <w:rPr>
                <w:rFonts w:ascii="Verdana" w:hAnsi="Verdana" w:cs="Arial"/>
                <w:b/>
                <w:bCs/>
                <w:sz w:val="20"/>
                <w:szCs w:val="20"/>
              </w:rPr>
              <w:t>SCENARIO 2b– injection pouring</w:t>
            </w:r>
          </w:p>
        </w:tc>
      </w:tr>
      <w:tr w:rsidR="00751394" w14:paraId="03BBD8E9"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492D176"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nil"/>
            </w:tcBorders>
            <w:shd w:val="clear" w:color="auto" w:fill="auto"/>
            <w:vAlign w:val="center"/>
            <w:hideMark/>
          </w:tcPr>
          <w:p w14:paraId="6F7A813E" w14:textId="77777777" w:rsidR="00751394" w:rsidRDefault="00751394">
            <w:pPr>
              <w:rPr>
                <w:rFonts w:ascii="Verdana" w:hAnsi="Verdana" w:cs="Arial"/>
                <w:sz w:val="20"/>
                <w:szCs w:val="20"/>
              </w:rPr>
            </w:pPr>
            <w:r>
              <w:rPr>
                <w:rFonts w:ascii="Verdana" w:hAnsi="Verdana" w:cs="Arial"/>
                <w:sz w:val="20"/>
                <w:szCs w:val="20"/>
              </w:rPr>
              <w:t>1/no PPE</w:t>
            </w:r>
          </w:p>
        </w:tc>
        <w:tc>
          <w:tcPr>
            <w:tcW w:w="1449" w:type="dxa"/>
            <w:tcBorders>
              <w:top w:val="nil"/>
              <w:left w:val="single" w:sz="8" w:space="0" w:color="auto"/>
              <w:bottom w:val="single" w:sz="8" w:space="0" w:color="auto"/>
              <w:right w:val="single" w:sz="8" w:space="0" w:color="auto"/>
            </w:tcBorders>
            <w:shd w:val="clear" w:color="auto" w:fill="auto"/>
            <w:vAlign w:val="center"/>
            <w:hideMark/>
          </w:tcPr>
          <w:p w14:paraId="49BD1E82"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77484C25" w14:textId="0FB2592F" w:rsidR="00751394" w:rsidRDefault="00751394" w:rsidP="006702B4">
            <w:pPr>
              <w:jc w:val="right"/>
              <w:rPr>
                <w:rFonts w:ascii="Verdana" w:hAnsi="Verdana" w:cs="Arial"/>
                <w:sz w:val="20"/>
                <w:szCs w:val="20"/>
              </w:rPr>
            </w:pPr>
            <w:r>
              <w:rPr>
                <w:rFonts w:ascii="Verdana" w:hAnsi="Verdana" w:cs="Arial"/>
                <w:sz w:val="20"/>
                <w:szCs w:val="20"/>
              </w:rPr>
              <w:t>0.029</w:t>
            </w:r>
          </w:p>
        </w:tc>
        <w:tc>
          <w:tcPr>
            <w:tcW w:w="1168" w:type="dxa"/>
            <w:tcBorders>
              <w:top w:val="nil"/>
              <w:left w:val="nil"/>
              <w:bottom w:val="single" w:sz="8" w:space="0" w:color="auto"/>
              <w:right w:val="single" w:sz="8" w:space="0" w:color="auto"/>
            </w:tcBorders>
            <w:shd w:val="clear" w:color="auto" w:fill="auto"/>
            <w:vAlign w:val="center"/>
            <w:hideMark/>
          </w:tcPr>
          <w:p w14:paraId="2B9E2F5D" w14:textId="48140996" w:rsidR="00751394" w:rsidRDefault="00751394">
            <w:pPr>
              <w:jc w:val="right"/>
              <w:rPr>
                <w:rFonts w:ascii="Verdana" w:hAnsi="Verdana" w:cs="Arial"/>
                <w:sz w:val="20"/>
                <w:szCs w:val="20"/>
              </w:rPr>
            </w:pPr>
            <w:r>
              <w:rPr>
                <w:rFonts w:ascii="Verdana" w:hAnsi="Verdana" w:cs="Arial"/>
                <w:sz w:val="20"/>
                <w:szCs w:val="20"/>
              </w:rPr>
              <w:t>58.3%</w:t>
            </w:r>
          </w:p>
        </w:tc>
        <w:tc>
          <w:tcPr>
            <w:tcW w:w="1260" w:type="dxa"/>
            <w:tcBorders>
              <w:top w:val="nil"/>
              <w:left w:val="nil"/>
              <w:bottom w:val="single" w:sz="8" w:space="0" w:color="auto"/>
              <w:right w:val="single" w:sz="8" w:space="0" w:color="auto"/>
            </w:tcBorders>
            <w:shd w:val="clear" w:color="auto" w:fill="auto"/>
            <w:vAlign w:val="center"/>
            <w:hideMark/>
          </w:tcPr>
          <w:p w14:paraId="6E8BC971" w14:textId="77777777" w:rsidR="00751394" w:rsidRDefault="00751394">
            <w:pPr>
              <w:rPr>
                <w:rFonts w:ascii="Verdana" w:hAnsi="Verdana" w:cs="Arial"/>
                <w:sz w:val="20"/>
                <w:szCs w:val="20"/>
              </w:rPr>
            </w:pPr>
            <w:r>
              <w:rPr>
                <w:rFonts w:ascii="Verdana" w:hAnsi="Verdana" w:cs="Arial"/>
                <w:sz w:val="20"/>
                <w:szCs w:val="20"/>
              </w:rPr>
              <w:t>yes</w:t>
            </w:r>
          </w:p>
        </w:tc>
      </w:tr>
      <w:tr w:rsidR="00751394" w14:paraId="4EDB168F"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87D02A3" w14:textId="77777777" w:rsidR="00751394" w:rsidRDefault="00751394">
            <w:pPr>
              <w:rPr>
                <w:rFonts w:ascii="Verdana" w:hAnsi="Verdana" w:cs="Arial"/>
                <w:b/>
                <w:bCs/>
                <w:sz w:val="20"/>
                <w:szCs w:val="20"/>
              </w:rPr>
            </w:pPr>
            <w:r>
              <w:rPr>
                <w:rFonts w:ascii="Verdana" w:hAnsi="Verdana" w:cs="Arial"/>
                <w:b/>
                <w:bCs/>
                <w:sz w:val="20"/>
                <w:szCs w:val="20"/>
              </w:rPr>
              <w:t>SCENARIO 3– brushing</w:t>
            </w:r>
          </w:p>
        </w:tc>
      </w:tr>
      <w:tr w:rsidR="00751394" w14:paraId="52CD727C"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45FD42A4"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1FF26D7D" w14:textId="77777777" w:rsidR="00751394" w:rsidRDefault="00751394">
            <w:pPr>
              <w:rPr>
                <w:rFonts w:ascii="Verdana" w:hAnsi="Verdana" w:cs="Arial"/>
                <w:sz w:val="20"/>
                <w:szCs w:val="20"/>
              </w:rPr>
            </w:pPr>
            <w:r>
              <w:rPr>
                <w:rFonts w:ascii="Verdana" w:hAnsi="Verdana" w:cs="Arial"/>
                <w:sz w:val="20"/>
                <w:szCs w:val="20"/>
              </w:rPr>
              <w:t>1/no PPE</w:t>
            </w:r>
          </w:p>
        </w:tc>
        <w:tc>
          <w:tcPr>
            <w:tcW w:w="1449" w:type="dxa"/>
            <w:tcBorders>
              <w:top w:val="nil"/>
              <w:left w:val="nil"/>
              <w:bottom w:val="single" w:sz="8" w:space="0" w:color="auto"/>
              <w:right w:val="single" w:sz="8" w:space="0" w:color="auto"/>
            </w:tcBorders>
            <w:shd w:val="clear" w:color="auto" w:fill="auto"/>
            <w:vAlign w:val="center"/>
            <w:hideMark/>
          </w:tcPr>
          <w:p w14:paraId="325F1B12"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059E4008" w14:textId="43C08B18" w:rsidR="00751394" w:rsidRDefault="00751394" w:rsidP="006702B4">
            <w:pPr>
              <w:jc w:val="right"/>
              <w:rPr>
                <w:rFonts w:ascii="Verdana" w:hAnsi="Verdana" w:cs="Arial"/>
                <w:sz w:val="20"/>
                <w:szCs w:val="20"/>
              </w:rPr>
            </w:pPr>
            <w:r>
              <w:rPr>
                <w:rFonts w:ascii="Verdana" w:hAnsi="Verdana" w:cs="Arial"/>
                <w:sz w:val="20"/>
                <w:szCs w:val="20"/>
              </w:rPr>
              <w:t>0.07</w:t>
            </w:r>
            <w:r w:rsidR="006702B4">
              <w:rPr>
                <w:rFonts w:ascii="Verdana" w:hAnsi="Verdana" w:cs="Arial"/>
                <w:sz w:val="20"/>
                <w:szCs w:val="20"/>
              </w:rPr>
              <w:t>2</w:t>
            </w:r>
          </w:p>
        </w:tc>
        <w:tc>
          <w:tcPr>
            <w:tcW w:w="1168" w:type="dxa"/>
            <w:tcBorders>
              <w:top w:val="nil"/>
              <w:left w:val="nil"/>
              <w:bottom w:val="single" w:sz="8" w:space="0" w:color="auto"/>
              <w:right w:val="single" w:sz="8" w:space="0" w:color="auto"/>
            </w:tcBorders>
            <w:shd w:val="clear" w:color="000000" w:fill="FFC7CE"/>
            <w:vAlign w:val="center"/>
            <w:hideMark/>
          </w:tcPr>
          <w:p w14:paraId="230B391E" w14:textId="77777777" w:rsidR="00751394" w:rsidRDefault="00751394">
            <w:pPr>
              <w:jc w:val="right"/>
              <w:rPr>
                <w:rFonts w:ascii="Verdana" w:hAnsi="Verdana" w:cs="Arial"/>
                <w:color w:val="9C0006"/>
                <w:sz w:val="20"/>
                <w:szCs w:val="20"/>
              </w:rPr>
            </w:pPr>
            <w:r w:rsidRPr="00A668FC">
              <w:rPr>
                <w:rFonts w:ascii="Verdana" w:hAnsi="Verdana" w:cs="Arial"/>
                <w:sz w:val="20"/>
                <w:szCs w:val="20"/>
              </w:rPr>
              <w:t>144%</w:t>
            </w:r>
          </w:p>
        </w:tc>
        <w:tc>
          <w:tcPr>
            <w:tcW w:w="1260" w:type="dxa"/>
            <w:tcBorders>
              <w:top w:val="nil"/>
              <w:left w:val="nil"/>
              <w:bottom w:val="single" w:sz="8" w:space="0" w:color="auto"/>
              <w:right w:val="single" w:sz="8" w:space="0" w:color="auto"/>
            </w:tcBorders>
            <w:shd w:val="clear" w:color="auto" w:fill="auto"/>
            <w:vAlign w:val="center"/>
            <w:hideMark/>
          </w:tcPr>
          <w:p w14:paraId="009AEEF2" w14:textId="77777777" w:rsidR="00751394" w:rsidRDefault="00751394">
            <w:pPr>
              <w:rPr>
                <w:rFonts w:ascii="Verdana" w:hAnsi="Verdana" w:cs="Arial"/>
                <w:sz w:val="20"/>
                <w:szCs w:val="20"/>
              </w:rPr>
            </w:pPr>
            <w:r>
              <w:rPr>
                <w:rFonts w:ascii="Verdana" w:hAnsi="Verdana" w:cs="Arial"/>
                <w:sz w:val="20"/>
                <w:szCs w:val="20"/>
              </w:rPr>
              <w:t>no</w:t>
            </w:r>
          </w:p>
        </w:tc>
      </w:tr>
      <w:tr w:rsidR="00751394" w14:paraId="74D3EE10"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2EADDE35"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5F32706B" w14:textId="77777777" w:rsidR="00751394" w:rsidRDefault="00751394">
            <w:pPr>
              <w:rPr>
                <w:rFonts w:ascii="Verdana" w:hAnsi="Verdana" w:cs="Arial"/>
                <w:sz w:val="20"/>
                <w:szCs w:val="20"/>
              </w:rPr>
            </w:pPr>
            <w:r>
              <w:rPr>
                <w:rFonts w:ascii="Verdana" w:hAnsi="Verdana" w:cs="Arial"/>
                <w:sz w:val="20"/>
                <w:szCs w:val="20"/>
              </w:rPr>
              <w:t>2/gloves</w:t>
            </w:r>
          </w:p>
        </w:tc>
        <w:tc>
          <w:tcPr>
            <w:tcW w:w="1449" w:type="dxa"/>
            <w:tcBorders>
              <w:top w:val="nil"/>
              <w:left w:val="nil"/>
              <w:bottom w:val="single" w:sz="8" w:space="0" w:color="auto"/>
              <w:right w:val="single" w:sz="8" w:space="0" w:color="auto"/>
            </w:tcBorders>
            <w:shd w:val="clear" w:color="auto" w:fill="auto"/>
            <w:vAlign w:val="center"/>
            <w:hideMark/>
          </w:tcPr>
          <w:p w14:paraId="2D0F988E"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4A5C57B4" w14:textId="2AD1A3CB" w:rsidR="00751394" w:rsidRDefault="00751394">
            <w:pPr>
              <w:jc w:val="right"/>
              <w:rPr>
                <w:rFonts w:ascii="Verdana" w:hAnsi="Verdana" w:cs="Arial"/>
                <w:sz w:val="20"/>
                <w:szCs w:val="20"/>
              </w:rPr>
            </w:pPr>
            <w:r>
              <w:rPr>
                <w:rFonts w:ascii="Verdana" w:hAnsi="Verdana" w:cs="Arial"/>
                <w:sz w:val="20"/>
                <w:szCs w:val="20"/>
              </w:rPr>
              <w:t>0.</w:t>
            </w:r>
            <w:r w:rsidR="00D9531F">
              <w:rPr>
                <w:rFonts w:ascii="Verdana" w:hAnsi="Verdana" w:cs="Arial"/>
                <w:sz w:val="20"/>
                <w:szCs w:val="20"/>
              </w:rPr>
              <w:t>0272</w:t>
            </w:r>
          </w:p>
        </w:tc>
        <w:tc>
          <w:tcPr>
            <w:tcW w:w="1168" w:type="dxa"/>
            <w:tcBorders>
              <w:top w:val="nil"/>
              <w:left w:val="nil"/>
              <w:bottom w:val="single" w:sz="8" w:space="0" w:color="auto"/>
              <w:right w:val="single" w:sz="8" w:space="0" w:color="auto"/>
            </w:tcBorders>
            <w:shd w:val="clear" w:color="auto" w:fill="auto"/>
            <w:vAlign w:val="center"/>
            <w:hideMark/>
          </w:tcPr>
          <w:p w14:paraId="539D5F3E" w14:textId="5B8467AB" w:rsidR="00751394" w:rsidRDefault="00751394">
            <w:pPr>
              <w:jc w:val="right"/>
              <w:rPr>
                <w:rFonts w:ascii="Verdana" w:hAnsi="Verdana" w:cs="Arial"/>
                <w:sz w:val="20"/>
                <w:szCs w:val="20"/>
              </w:rPr>
            </w:pPr>
            <w:r>
              <w:rPr>
                <w:rFonts w:ascii="Verdana" w:hAnsi="Verdana" w:cs="Arial"/>
                <w:sz w:val="20"/>
                <w:szCs w:val="20"/>
              </w:rPr>
              <w:t>54</w:t>
            </w:r>
            <w:r w:rsidR="00D9531F">
              <w:rPr>
                <w:rFonts w:ascii="Verdana" w:hAnsi="Verdana" w:cs="Arial"/>
                <w:sz w:val="20"/>
                <w:szCs w:val="20"/>
              </w:rPr>
              <w:t>.4</w:t>
            </w:r>
            <w:r>
              <w:rPr>
                <w:rFonts w:ascii="Verdana" w:hAnsi="Verdana" w:cs="Arial"/>
                <w:sz w:val="20"/>
                <w:szCs w:val="20"/>
              </w:rPr>
              <w:t>%</w:t>
            </w:r>
          </w:p>
        </w:tc>
        <w:tc>
          <w:tcPr>
            <w:tcW w:w="1260" w:type="dxa"/>
            <w:tcBorders>
              <w:top w:val="nil"/>
              <w:left w:val="nil"/>
              <w:bottom w:val="single" w:sz="8" w:space="0" w:color="auto"/>
              <w:right w:val="single" w:sz="8" w:space="0" w:color="auto"/>
            </w:tcBorders>
            <w:shd w:val="clear" w:color="auto" w:fill="auto"/>
            <w:vAlign w:val="center"/>
            <w:hideMark/>
          </w:tcPr>
          <w:p w14:paraId="575BB8F8" w14:textId="77777777" w:rsidR="00751394" w:rsidRDefault="00751394">
            <w:pPr>
              <w:rPr>
                <w:rFonts w:ascii="Verdana" w:hAnsi="Verdana" w:cs="Arial"/>
                <w:sz w:val="20"/>
                <w:szCs w:val="20"/>
              </w:rPr>
            </w:pPr>
            <w:r>
              <w:rPr>
                <w:rFonts w:ascii="Verdana" w:hAnsi="Verdana" w:cs="Arial"/>
                <w:sz w:val="20"/>
                <w:szCs w:val="20"/>
              </w:rPr>
              <w:t>yes</w:t>
            </w:r>
          </w:p>
        </w:tc>
      </w:tr>
      <w:tr w:rsidR="00751394" w14:paraId="7A6CC810"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160D234" w14:textId="77777777" w:rsidR="00751394" w:rsidRDefault="00751394">
            <w:pPr>
              <w:rPr>
                <w:rFonts w:ascii="Verdana" w:hAnsi="Verdana" w:cs="Arial"/>
                <w:b/>
                <w:bCs/>
                <w:sz w:val="20"/>
                <w:szCs w:val="20"/>
              </w:rPr>
            </w:pPr>
            <w:r>
              <w:rPr>
                <w:rFonts w:ascii="Verdana" w:hAnsi="Verdana" w:cs="Arial"/>
                <w:b/>
                <w:bCs/>
                <w:sz w:val="20"/>
                <w:szCs w:val="20"/>
              </w:rPr>
              <w:t>SCENARIO 4– dipping</w:t>
            </w:r>
          </w:p>
        </w:tc>
      </w:tr>
      <w:tr w:rsidR="00751394" w14:paraId="14F72B18" w14:textId="77777777" w:rsidTr="00751394">
        <w:trPr>
          <w:trHeight w:val="326"/>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3A441057"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6033A8A7" w14:textId="77777777" w:rsidR="00751394" w:rsidRDefault="00751394">
            <w:pPr>
              <w:rPr>
                <w:rFonts w:ascii="Verdana" w:hAnsi="Verdana" w:cs="Arial"/>
                <w:sz w:val="20"/>
                <w:szCs w:val="20"/>
              </w:rPr>
            </w:pPr>
            <w:r>
              <w:rPr>
                <w:rFonts w:ascii="Verdana" w:hAnsi="Verdana" w:cs="Arial"/>
                <w:sz w:val="20"/>
                <w:szCs w:val="20"/>
              </w:rPr>
              <w:t>2/ gloves</w:t>
            </w:r>
          </w:p>
        </w:tc>
        <w:tc>
          <w:tcPr>
            <w:tcW w:w="1449" w:type="dxa"/>
            <w:tcBorders>
              <w:top w:val="nil"/>
              <w:left w:val="nil"/>
              <w:bottom w:val="single" w:sz="8" w:space="0" w:color="auto"/>
              <w:right w:val="single" w:sz="8" w:space="0" w:color="auto"/>
            </w:tcBorders>
            <w:shd w:val="clear" w:color="auto" w:fill="auto"/>
            <w:vAlign w:val="center"/>
            <w:hideMark/>
          </w:tcPr>
          <w:p w14:paraId="38DA00B6"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1E5A0B21" w14:textId="4CA4FC1F" w:rsidR="00751394" w:rsidRDefault="00751394" w:rsidP="006702B4">
            <w:pPr>
              <w:jc w:val="right"/>
              <w:rPr>
                <w:rFonts w:ascii="Verdana" w:hAnsi="Verdana" w:cs="Arial"/>
                <w:sz w:val="20"/>
                <w:szCs w:val="20"/>
              </w:rPr>
            </w:pPr>
            <w:r>
              <w:rPr>
                <w:rFonts w:ascii="Verdana" w:hAnsi="Verdana" w:cs="Arial"/>
                <w:sz w:val="20"/>
                <w:szCs w:val="20"/>
              </w:rPr>
              <w:t>0.04</w:t>
            </w:r>
            <w:r w:rsidR="006702B4">
              <w:rPr>
                <w:rFonts w:ascii="Verdana" w:hAnsi="Verdana" w:cs="Arial"/>
                <w:sz w:val="20"/>
                <w:szCs w:val="20"/>
              </w:rPr>
              <w:t>9</w:t>
            </w:r>
          </w:p>
        </w:tc>
        <w:tc>
          <w:tcPr>
            <w:tcW w:w="1168" w:type="dxa"/>
            <w:tcBorders>
              <w:top w:val="nil"/>
              <w:left w:val="nil"/>
              <w:bottom w:val="single" w:sz="8" w:space="0" w:color="auto"/>
              <w:right w:val="single" w:sz="8" w:space="0" w:color="auto"/>
            </w:tcBorders>
            <w:shd w:val="clear" w:color="auto" w:fill="auto"/>
            <w:vAlign w:val="center"/>
            <w:hideMark/>
          </w:tcPr>
          <w:p w14:paraId="7F69AFA0" w14:textId="77777777" w:rsidR="00751394" w:rsidRDefault="00751394">
            <w:pPr>
              <w:jc w:val="right"/>
              <w:rPr>
                <w:rFonts w:ascii="Verdana" w:hAnsi="Verdana" w:cs="Arial"/>
                <w:sz w:val="20"/>
                <w:szCs w:val="20"/>
              </w:rPr>
            </w:pPr>
            <w:r>
              <w:rPr>
                <w:rFonts w:ascii="Verdana" w:hAnsi="Verdana" w:cs="Arial"/>
                <w:sz w:val="20"/>
                <w:szCs w:val="20"/>
              </w:rPr>
              <w:t>98%</w:t>
            </w:r>
          </w:p>
        </w:tc>
        <w:tc>
          <w:tcPr>
            <w:tcW w:w="1260" w:type="dxa"/>
            <w:tcBorders>
              <w:top w:val="nil"/>
              <w:left w:val="nil"/>
              <w:bottom w:val="single" w:sz="8" w:space="0" w:color="auto"/>
              <w:right w:val="single" w:sz="8" w:space="0" w:color="auto"/>
            </w:tcBorders>
            <w:shd w:val="clear" w:color="auto" w:fill="auto"/>
            <w:vAlign w:val="center"/>
            <w:hideMark/>
          </w:tcPr>
          <w:p w14:paraId="148387A3" w14:textId="77777777" w:rsidR="00751394" w:rsidRDefault="00751394">
            <w:pPr>
              <w:rPr>
                <w:rFonts w:ascii="Verdana" w:hAnsi="Verdana" w:cs="Arial"/>
                <w:sz w:val="20"/>
                <w:szCs w:val="20"/>
              </w:rPr>
            </w:pPr>
            <w:r>
              <w:rPr>
                <w:rFonts w:ascii="Verdana" w:hAnsi="Verdana" w:cs="Arial"/>
                <w:sz w:val="20"/>
                <w:szCs w:val="20"/>
              </w:rPr>
              <w:t>yes</w:t>
            </w:r>
          </w:p>
        </w:tc>
      </w:tr>
      <w:tr w:rsidR="00751394" w14:paraId="630338B8"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93CF801" w14:textId="77777777" w:rsidR="00751394" w:rsidRDefault="00751394">
            <w:pPr>
              <w:rPr>
                <w:rFonts w:ascii="Verdana" w:hAnsi="Verdana" w:cs="Arial"/>
                <w:b/>
                <w:bCs/>
                <w:sz w:val="20"/>
                <w:szCs w:val="20"/>
              </w:rPr>
            </w:pPr>
            <w:r>
              <w:rPr>
                <w:rFonts w:ascii="Verdana" w:hAnsi="Verdana" w:cs="Arial"/>
                <w:b/>
                <w:bCs/>
                <w:sz w:val="20"/>
                <w:szCs w:val="20"/>
              </w:rPr>
              <w:t>SCENARIO 5– vacuum treatment</w:t>
            </w:r>
          </w:p>
        </w:tc>
      </w:tr>
      <w:tr w:rsidR="00751394" w14:paraId="1C3C5E4D"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0DA3DC70" w14:textId="77777777" w:rsidR="00751394" w:rsidRDefault="00751394">
            <w:pPr>
              <w:rPr>
                <w:rFonts w:ascii="Verdana" w:hAnsi="Verdana" w:cs="Arial"/>
                <w:sz w:val="20"/>
                <w:szCs w:val="20"/>
              </w:rPr>
            </w:pPr>
            <w:r>
              <w:rPr>
                <w:rFonts w:ascii="Verdana" w:hAnsi="Verdana" w:cs="Arial"/>
                <w:sz w:val="20"/>
                <w:szCs w:val="20"/>
              </w:rPr>
              <w:lastRenderedPageBreak/>
              <w:t>permethrin</w:t>
            </w:r>
          </w:p>
        </w:tc>
        <w:tc>
          <w:tcPr>
            <w:tcW w:w="3388" w:type="dxa"/>
            <w:tcBorders>
              <w:top w:val="nil"/>
              <w:left w:val="nil"/>
              <w:bottom w:val="single" w:sz="8" w:space="0" w:color="auto"/>
              <w:right w:val="single" w:sz="8" w:space="0" w:color="auto"/>
            </w:tcBorders>
            <w:shd w:val="clear" w:color="auto" w:fill="auto"/>
            <w:vAlign w:val="center"/>
            <w:hideMark/>
          </w:tcPr>
          <w:p w14:paraId="624C763F" w14:textId="77777777" w:rsidR="00751394" w:rsidRDefault="00751394">
            <w:pPr>
              <w:rPr>
                <w:rFonts w:ascii="Verdana" w:hAnsi="Verdana" w:cs="Arial"/>
                <w:sz w:val="20"/>
                <w:szCs w:val="20"/>
              </w:rPr>
            </w:pPr>
            <w:r>
              <w:rPr>
                <w:rFonts w:ascii="Verdana" w:hAnsi="Verdana" w:cs="Arial"/>
                <w:sz w:val="20"/>
                <w:szCs w:val="20"/>
              </w:rPr>
              <w:t>2/gloves</w:t>
            </w:r>
          </w:p>
        </w:tc>
        <w:tc>
          <w:tcPr>
            <w:tcW w:w="1449" w:type="dxa"/>
            <w:tcBorders>
              <w:top w:val="nil"/>
              <w:left w:val="nil"/>
              <w:bottom w:val="single" w:sz="8" w:space="0" w:color="auto"/>
              <w:right w:val="single" w:sz="8" w:space="0" w:color="auto"/>
            </w:tcBorders>
            <w:shd w:val="clear" w:color="auto" w:fill="auto"/>
            <w:vAlign w:val="center"/>
            <w:hideMark/>
          </w:tcPr>
          <w:p w14:paraId="2A614C9E"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71C51B4B" w14:textId="70691A62" w:rsidR="00751394" w:rsidRDefault="00751394" w:rsidP="006702B4">
            <w:pPr>
              <w:jc w:val="right"/>
              <w:rPr>
                <w:rFonts w:ascii="Verdana" w:hAnsi="Verdana" w:cs="Arial"/>
                <w:sz w:val="20"/>
                <w:szCs w:val="20"/>
              </w:rPr>
            </w:pPr>
            <w:r>
              <w:rPr>
                <w:rFonts w:ascii="Verdana" w:hAnsi="Verdana" w:cs="Arial"/>
                <w:sz w:val="20"/>
                <w:szCs w:val="20"/>
              </w:rPr>
              <w:t>0.03</w:t>
            </w:r>
            <w:r w:rsidR="006702B4">
              <w:rPr>
                <w:rFonts w:ascii="Verdana" w:hAnsi="Verdana" w:cs="Arial"/>
                <w:sz w:val="20"/>
                <w:szCs w:val="20"/>
              </w:rPr>
              <w:t>7</w:t>
            </w:r>
          </w:p>
        </w:tc>
        <w:tc>
          <w:tcPr>
            <w:tcW w:w="1168" w:type="dxa"/>
            <w:tcBorders>
              <w:top w:val="nil"/>
              <w:left w:val="nil"/>
              <w:bottom w:val="single" w:sz="8" w:space="0" w:color="auto"/>
              <w:right w:val="single" w:sz="8" w:space="0" w:color="auto"/>
            </w:tcBorders>
            <w:shd w:val="clear" w:color="auto" w:fill="auto"/>
            <w:vAlign w:val="center"/>
            <w:hideMark/>
          </w:tcPr>
          <w:p w14:paraId="31B4FA8B" w14:textId="77777777" w:rsidR="00751394" w:rsidRDefault="00751394">
            <w:pPr>
              <w:jc w:val="right"/>
              <w:rPr>
                <w:rFonts w:ascii="Verdana" w:hAnsi="Verdana" w:cs="Arial"/>
                <w:sz w:val="20"/>
                <w:szCs w:val="20"/>
              </w:rPr>
            </w:pPr>
            <w:r>
              <w:rPr>
                <w:rFonts w:ascii="Verdana" w:hAnsi="Verdana" w:cs="Arial"/>
                <w:sz w:val="20"/>
                <w:szCs w:val="20"/>
              </w:rPr>
              <w:t>73%</w:t>
            </w:r>
          </w:p>
        </w:tc>
        <w:tc>
          <w:tcPr>
            <w:tcW w:w="1260" w:type="dxa"/>
            <w:tcBorders>
              <w:top w:val="nil"/>
              <w:left w:val="nil"/>
              <w:bottom w:val="single" w:sz="8" w:space="0" w:color="auto"/>
              <w:right w:val="single" w:sz="8" w:space="0" w:color="auto"/>
            </w:tcBorders>
            <w:shd w:val="clear" w:color="auto" w:fill="auto"/>
            <w:vAlign w:val="center"/>
            <w:hideMark/>
          </w:tcPr>
          <w:p w14:paraId="06FC685D" w14:textId="77777777" w:rsidR="00751394" w:rsidRDefault="00751394">
            <w:pPr>
              <w:rPr>
                <w:rFonts w:ascii="Verdana" w:hAnsi="Verdana" w:cs="Arial"/>
                <w:sz w:val="20"/>
                <w:szCs w:val="20"/>
              </w:rPr>
            </w:pPr>
            <w:r>
              <w:rPr>
                <w:rFonts w:ascii="Verdana" w:hAnsi="Verdana" w:cs="Arial"/>
                <w:sz w:val="20"/>
                <w:szCs w:val="20"/>
              </w:rPr>
              <w:t>yes</w:t>
            </w:r>
          </w:p>
        </w:tc>
      </w:tr>
      <w:tr w:rsidR="00751394" w14:paraId="6CDCAC64" w14:textId="77777777" w:rsidTr="00751394">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2FA7162" w14:textId="77777777" w:rsidR="00751394" w:rsidRDefault="00751394">
            <w:pPr>
              <w:rPr>
                <w:rFonts w:ascii="Verdana" w:hAnsi="Verdana" w:cs="Arial"/>
                <w:b/>
                <w:bCs/>
                <w:sz w:val="20"/>
                <w:szCs w:val="20"/>
              </w:rPr>
            </w:pPr>
            <w:r>
              <w:rPr>
                <w:rFonts w:ascii="Verdana" w:hAnsi="Verdana" w:cs="Arial"/>
                <w:b/>
                <w:bCs/>
                <w:sz w:val="20"/>
                <w:szCs w:val="20"/>
              </w:rPr>
              <w:t>SCENARIO 6– double vacuum treatment</w:t>
            </w:r>
          </w:p>
        </w:tc>
      </w:tr>
      <w:tr w:rsidR="00751394" w14:paraId="5D4C9120" w14:textId="77777777" w:rsidTr="00751394">
        <w:trPr>
          <w:trHeight w:val="288"/>
        </w:trPr>
        <w:tc>
          <w:tcPr>
            <w:tcW w:w="1160" w:type="dxa"/>
            <w:tcBorders>
              <w:top w:val="nil"/>
              <w:left w:val="single" w:sz="8" w:space="0" w:color="auto"/>
              <w:bottom w:val="single" w:sz="8" w:space="0" w:color="auto"/>
              <w:right w:val="single" w:sz="8" w:space="0" w:color="auto"/>
            </w:tcBorders>
            <w:shd w:val="clear" w:color="auto" w:fill="auto"/>
            <w:vAlign w:val="center"/>
            <w:hideMark/>
          </w:tcPr>
          <w:p w14:paraId="68CE78D4" w14:textId="77777777" w:rsidR="00751394" w:rsidRDefault="00751394">
            <w:pPr>
              <w:rPr>
                <w:rFonts w:ascii="Verdana" w:hAnsi="Verdana" w:cs="Arial"/>
                <w:sz w:val="20"/>
                <w:szCs w:val="20"/>
              </w:rPr>
            </w:pPr>
            <w:r>
              <w:rPr>
                <w:rFonts w:ascii="Verdana" w:hAnsi="Verdana" w:cs="Arial"/>
                <w:sz w:val="20"/>
                <w:szCs w:val="20"/>
              </w:rPr>
              <w:t>permethrin</w:t>
            </w:r>
          </w:p>
        </w:tc>
        <w:tc>
          <w:tcPr>
            <w:tcW w:w="3388" w:type="dxa"/>
            <w:tcBorders>
              <w:top w:val="nil"/>
              <w:left w:val="nil"/>
              <w:bottom w:val="single" w:sz="8" w:space="0" w:color="auto"/>
              <w:right w:val="single" w:sz="8" w:space="0" w:color="auto"/>
            </w:tcBorders>
            <w:shd w:val="clear" w:color="auto" w:fill="auto"/>
            <w:vAlign w:val="center"/>
            <w:hideMark/>
          </w:tcPr>
          <w:p w14:paraId="53FE4AA3" w14:textId="77777777" w:rsidR="00751394" w:rsidRDefault="00751394">
            <w:pPr>
              <w:rPr>
                <w:rFonts w:ascii="Verdana" w:hAnsi="Verdana" w:cs="Arial"/>
                <w:sz w:val="20"/>
                <w:szCs w:val="20"/>
              </w:rPr>
            </w:pPr>
            <w:r>
              <w:rPr>
                <w:rFonts w:ascii="Verdana" w:hAnsi="Verdana" w:cs="Arial"/>
                <w:sz w:val="20"/>
                <w:szCs w:val="20"/>
              </w:rPr>
              <w:t>2/gloves + coverall</w:t>
            </w:r>
          </w:p>
        </w:tc>
        <w:tc>
          <w:tcPr>
            <w:tcW w:w="1449" w:type="dxa"/>
            <w:tcBorders>
              <w:top w:val="nil"/>
              <w:left w:val="nil"/>
              <w:bottom w:val="single" w:sz="8" w:space="0" w:color="auto"/>
              <w:right w:val="single" w:sz="8" w:space="0" w:color="auto"/>
            </w:tcBorders>
            <w:shd w:val="clear" w:color="auto" w:fill="auto"/>
            <w:vAlign w:val="center"/>
            <w:hideMark/>
          </w:tcPr>
          <w:p w14:paraId="5D821F16" w14:textId="77777777" w:rsidR="00751394" w:rsidRDefault="00751394">
            <w:pPr>
              <w:jc w:val="right"/>
              <w:rPr>
                <w:rFonts w:ascii="Verdana" w:hAnsi="Verdana" w:cs="Arial"/>
                <w:sz w:val="20"/>
                <w:szCs w:val="20"/>
              </w:rPr>
            </w:pPr>
            <w:r>
              <w:rPr>
                <w:rFonts w:ascii="Verdana" w:hAnsi="Verdana" w:cs="Arial"/>
                <w:sz w:val="20"/>
                <w:szCs w:val="20"/>
              </w:rPr>
              <w:t>0.05</w:t>
            </w:r>
          </w:p>
        </w:tc>
        <w:tc>
          <w:tcPr>
            <w:tcW w:w="1232" w:type="dxa"/>
            <w:tcBorders>
              <w:top w:val="nil"/>
              <w:left w:val="nil"/>
              <w:bottom w:val="single" w:sz="8" w:space="0" w:color="auto"/>
              <w:right w:val="single" w:sz="8" w:space="0" w:color="auto"/>
            </w:tcBorders>
            <w:shd w:val="clear" w:color="auto" w:fill="auto"/>
            <w:vAlign w:val="center"/>
            <w:hideMark/>
          </w:tcPr>
          <w:p w14:paraId="63EF80F5" w14:textId="0B261BBD" w:rsidR="00751394" w:rsidRDefault="00751394" w:rsidP="006702B4">
            <w:pPr>
              <w:jc w:val="right"/>
              <w:rPr>
                <w:rFonts w:ascii="Verdana" w:hAnsi="Verdana" w:cs="Arial"/>
                <w:sz w:val="20"/>
                <w:szCs w:val="20"/>
              </w:rPr>
            </w:pPr>
            <w:r>
              <w:rPr>
                <w:rFonts w:ascii="Verdana" w:hAnsi="Verdana" w:cs="Arial"/>
                <w:sz w:val="20"/>
                <w:szCs w:val="20"/>
              </w:rPr>
              <w:t>0.048</w:t>
            </w:r>
          </w:p>
        </w:tc>
        <w:tc>
          <w:tcPr>
            <w:tcW w:w="1168" w:type="dxa"/>
            <w:tcBorders>
              <w:top w:val="nil"/>
              <w:left w:val="nil"/>
              <w:bottom w:val="single" w:sz="8" w:space="0" w:color="auto"/>
              <w:right w:val="single" w:sz="8" w:space="0" w:color="auto"/>
            </w:tcBorders>
            <w:shd w:val="clear" w:color="auto" w:fill="auto"/>
            <w:vAlign w:val="center"/>
            <w:hideMark/>
          </w:tcPr>
          <w:p w14:paraId="76331B68" w14:textId="77777777" w:rsidR="00751394" w:rsidRDefault="00751394">
            <w:pPr>
              <w:jc w:val="right"/>
              <w:rPr>
                <w:rFonts w:ascii="Verdana" w:hAnsi="Verdana" w:cs="Arial"/>
                <w:sz w:val="20"/>
                <w:szCs w:val="20"/>
              </w:rPr>
            </w:pPr>
            <w:r>
              <w:rPr>
                <w:rFonts w:ascii="Verdana" w:hAnsi="Verdana" w:cs="Arial"/>
                <w:sz w:val="20"/>
                <w:szCs w:val="20"/>
              </w:rPr>
              <w:t>97%</w:t>
            </w:r>
          </w:p>
        </w:tc>
        <w:tc>
          <w:tcPr>
            <w:tcW w:w="1260" w:type="dxa"/>
            <w:tcBorders>
              <w:top w:val="nil"/>
              <w:left w:val="nil"/>
              <w:bottom w:val="single" w:sz="8" w:space="0" w:color="auto"/>
              <w:right w:val="single" w:sz="8" w:space="0" w:color="auto"/>
            </w:tcBorders>
            <w:shd w:val="clear" w:color="auto" w:fill="auto"/>
            <w:vAlign w:val="center"/>
            <w:hideMark/>
          </w:tcPr>
          <w:p w14:paraId="21AF4DE8" w14:textId="77777777" w:rsidR="00751394" w:rsidRDefault="00751394">
            <w:pPr>
              <w:rPr>
                <w:rFonts w:ascii="Verdana" w:hAnsi="Verdana" w:cs="Arial"/>
                <w:sz w:val="20"/>
                <w:szCs w:val="20"/>
              </w:rPr>
            </w:pPr>
            <w:r>
              <w:rPr>
                <w:rFonts w:ascii="Verdana" w:hAnsi="Verdana" w:cs="Arial"/>
                <w:sz w:val="20"/>
                <w:szCs w:val="20"/>
              </w:rPr>
              <w:t>yes</w:t>
            </w:r>
          </w:p>
        </w:tc>
      </w:tr>
    </w:tbl>
    <w:p w14:paraId="6EA80F14" w14:textId="0189F97F" w:rsidR="00845E37" w:rsidRDefault="00845E37" w:rsidP="00845E37">
      <w:pPr>
        <w:rPr>
          <w:b/>
          <w:bCs/>
        </w:rPr>
      </w:pPr>
    </w:p>
    <w:p w14:paraId="25351F9B" w14:textId="3091E82E" w:rsidR="00D9531F" w:rsidRDefault="00D9531F" w:rsidP="00845E37">
      <w:pPr>
        <w:rPr>
          <w:b/>
          <w:bCs/>
        </w:rPr>
      </w:pPr>
      <w:r>
        <w:rPr>
          <w:b/>
          <w:bCs/>
        </w:rPr>
        <w:t>Combined scenarios</w:t>
      </w:r>
    </w:p>
    <w:tbl>
      <w:tblPr>
        <w:tblW w:w="9660" w:type="dxa"/>
        <w:tblLook w:val="04A0" w:firstRow="1" w:lastRow="0" w:firstColumn="1" w:lastColumn="0" w:noHBand="0" w:noVBand="1"/>
      </w:tblPr>
      <w:tblGrid>
        <w:gridCol w:w="1331"/>
        <w:gridCol w:w="2916"/>
        <w:gridCol w:w="1287"/>
        <w:gridCol w:w="1340"/>
        <w:gridCol w:w="1340"/>
        <w:gridCol w:w="1446"/>
      </w:tblGrid>
      <w:tr w:rsidR="00D9531F" w14:paraId="2E1B1E89" w14:textId="77777777" w:rsidTr="00A856FF">
        <w:trPr>
          <w:trHeight w:val="807"/>
        </w:trPr>
        <w:tc>
          <w:tcPr>
            <w:tcW w:w="1331" w:type="dxa"/>
            <w:tcBorders>
              <w:top w:val="single" w:sz="8" w:space="0" w:color="auto"/>
              <w:left w:val="single" w:sz="8" w:space="0" w:color="auto"/>
              <w:bottom w:val="nil"/>
              <w:right w:val="single" w:sz="8" w:space="0" w:color="auto"/>
            </w:tcBorders>
            <w:shd w:val="clear" w:color="000000" w:fill="FFFFCC"/>
            <w:vAlign w:val="center"/>
            <w:hideMark/>
          </w:tcPr>
          <w:p w14:paraId="7D992C2A" w14:textId="77777777" w:rsidR="00D9531F" w:rsidRDefault="00D9531F" w:rsidP="00A856FF">
            <w:pPr>
              <w:rPr>
                <w:rFonts w:ascii="Verdana" w:hAnsi="Verdana" w:cs="Arial"/>
                <w:b/>
                <w:bCs/>
                <w:sz w:val="20"/>
                <w:szCs w:val="20"/>
              </w:rPr>
            </w:pPr>
            <w:r>
              <w:rPr>
                <w:rFonts w:ascii="Verdana" w:hAnsi="Verdana" w:cs="Arial"/>
                <w:b/>
                <w:bCs/>
                <w:sz w:val="20"/>
                <w:szCs w:val="20"/>
              </w:rPr>
              <w:t>Task/</w:t>
            </w:r>
          </w:p>
        </w:tc>
        <w:tc>
          <w:tcPr>
            <w:tcW w:w="2916"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78403F71" w14:textId="77777777" w:rsidR="00D9531F" w:rsidRDefault="00D9531F" w:rsidP="00A856FF">
            <w:pPr>
              <w:rPr>
                <w:rFonts w:ascii="Verdana" w:hAnsi="Verdana" w:cs="Arial"/>
                <w:b/>
                <w:bCs/>
                <w:sz w:val="20"/>
                <w:szCs w:val="20"/>
              </w:rPr>
            </w:pPr>
            <w:r>
              <w:rPr>
                <w:rFonts w:ascii="Verdana" w:hAnsi="Verdana" w:cs="Arial"/>
                <w:b/>
                <w:bCs/>
                <w:sz w:val="20"/>
                <w:szCs w:val="20"/>
              </w:rPr>
              <w:t>Tier</w:t>
            </w:r>
          </w:p>
        </w:tc>
        <w:tc>
          <w:tcPr>
            <w:tcW w:w="1287" w:type="dxa"/>
            <w:tcBorders>
              <w:top w:val="single" w:sz="8" w:space="0" w:color="auto"/>
              <w:left w:val="nil"/>
              <w:bottom w:val="nil"/>
              <w:right w:val="single" w:sz="8" w:space="0" w:color="auto"/>
            </w:tcBorders>
            <w:shd w:val="clear" w:color="000000" w:fill="FFFFCC"/>
            <w:vAlign w:val="center"/>
            <w:hideMark/>
          </w:tcPr>
          <w:p w14:paraId="53CEB960" w14:textId="77777777" w:rsidR="00D9531F" w:rsidRDefault="00D9531F" w:rsidP="00A856FF">
            <w:pPr>
              <w:rPr>
                <w:rFonts w:ascii="Verdana" w:hAnsi="Verdana" w:cs="Arial"/>
                <w:b/>
                <w:bCs/>
                <w:sz w:val="20"/>
                <w:szCs w:val="20"/>
              </w:rPr>
            </w:pPr>
            <w:r>
              <w:rPr>
                <w:rFonts w:ascii="Verdana" w:hAnsi="Verdana" w:cs="Arial"/>
                <w:b/>
                <w:bCs/>
                <w:sz w:val="20"/>
                <w:szCs w:val="20"/>
              </w:rPr>
              <w:t>AEL</w:t>
            </w:r>
          </w:p>
        </w:tc>
        <w:tc>
          <w:tcPr>
            <w:tcW w:w="1340" w:type="dxa"/>
            <w:tcBorders>
              <w:top w:val="single" w:sz="8" w:space="0" w:color="auto"/>
              <w:left w:val="nil"/>
              <w:bottom w:val="nil"/>
              <w:right w:val="single" w:sz="8" w:space="0" w:color="auto"/>
            </w:tcBorders>
            <w:shd w:val="clear" w:color="000000" w:fill="FFFFCC"/>
            <w:vAlign w:val="center"/>
            <w:hideMark/>
          </w:tcPr>
          <w:p w14:paraId="3CAA844C" w14:textId="77777777" w:rsidR="00D9531F" w:rsidRDefault="00D9531F" w:rsidP="00A856FF">
            <w:pPr>
              <w:rPr>
                <w:rFonts w:ascii="Verdana" w:hAnsi="Verdana" w:cs="Arial"/>
                <w:b/>
                <w:bCs/>
                <w:sz w:val="20"/>
                <w:szCs w:val="20"/>
              </w:rPr>
            </w:pPr>
            <w:r>
              <w:rPr>
                <w:rFonts w:ascii="Verdana" w:hAnsi="Verdana" w:cs="Arial"/>
                <w:b/>
                <w:bCs/>
                <w:sz w:val="20"/>
                <w:szCs w:val="20"/>
              </w:rPr>
              <w:t>Estimated uptake</w:t>
            </w:r>
          </w:p>
        </w:tc>
        <w:tc>
          <w:tcPr>
            <w:tcW w:w="1340" w:type="dxa"/>
            <w:tcBorders>
              <w:top w:val="single" w:sz="8" w:space="0" w:color="auto"/>
              <w:left w:val="nil"/>
              <w:bottom w:val="nil"/>
              <w:right w:val="single" w:sz="8" w:space="0" w:color="auto"/>
            </w:tcBorders>
            <w:shd w:val="clear" w:color="000000" w:fill="FFFFCC"/>
            <w:vAlign w:val="center"/>
            <w:hideMark/>
          </w:tcPr>
          <w:p w14:paraId="74A22B14" w14:textId="77777777" w:rsidR="00D9531F" w:rsidRDefault="00D9531F" w:rsidP="00A856FF">
            <w:pPr>
              <w:rPr>
                <w:rFonts w:ascii="Verdana" w:hAnsi="Verdana" w:cs="Arial"/>
                <w:b/>
                <w:bCs/>
                <w:sz w:val="20"/>
                <w:szCs w:val="20"/>
              </w:rPr>
            </w:pPr>
            <w:r>
              <w:rPr>
                <w:rFonts w:ascii="Verdana" w:hAnsi="Verdana" w:cs="Arial"/>
                <w:b/>
                <w:bCs/>
                <w:sz w:val="20"/>
                <w:szCs w:val="20"/>
              </w:rPr>
              <w:t xml:space="preserve">Estimated uptake/ AEL </w:t>
            </w:r>
          </w:p>
        </w:tc>
        <w:tc>
          <w:tcPr>
            <w:tcW w:w="1446" w:type="dxa"/>
            <w:tcBorders>
              <w:top w:val="single" w:sz="8" w:space="0" w:color="auto"/>
              <w:left w:val="nil"/>
              <w:bottom w:val="nil"/>
              <w:right w:val="single" w:sz="8" w:space="0" w:color="auto"/>
            </w:tcBorders>
            <w:shd w:val="clear" w:color="000000" w:fill="FFFFCC"/>
            <w:vAlign w:val="center"/>
            <w:hideMark/>
          </w:tcPr>
          <w:p w14:paraId="0C5B8572" w14:textId="77777777" w:rsidR="00D9531F" w:rsidRDefault="00D9531F" w:rsidP="00A856FF">
            <w:pPr>
              <w:rPr>
                <w:rFonts w:ascii="Verdana" w:hAnsi="Verdana" w:cs="Arial"/>
                <w:b/>
                <w:bCs/>
                <w:sz w:val="20"/>
                <w:szCs w:val="20"/>
              </w:rPr>
            </w:pPr>
            <w:r>
              <w:rPr>
                <w:rFonts w:ascii="Verdana" w:hAnsi="Verdana" w:cs="Arial"/>
                <w:b/>
                <w:bCs/>
                <w:sz w:val="20"/>
                <w:szCs w:val="20"/>
              </w:rPr>
              <w:t>Acceptable</w:t>
            </w:r>
          </w:p>
        </w:tc>
      </w:tr>
      <w:tr w:rsidR="00D9531F" w14:paraId="22F28A6B" w14:textId="77777777" w:rsidTr="00A856FF">
        <w:trPr>
          <w:trHeight w:val="557"/>
        </w:trPr>
        <w:tc>
          <w:tcPr>
            <w:tcW w:w="1331" w:type="dxa"/>
            <w:tcBorders>
              <w:top w:val="nil"/>
              <w:left w:val="single" w:sz="8" w:space="0" w:color="auto"/>
              <w:bottom w:val="single" w:sz="8" w:space="0" w:color="auto"/>
              <w:right w:val="single" w:sz="8" w:space="0" w:color="auto"/>
            </w:tcBorders>
            <w:shd w:val="clear" w:color="000000" w:fill="FFFFCC"/>
            <w:vAlign w:val="center"/>
            <w:hideMark/>
          </w:tcPr>
          <w:p w14:paraId="616F497B" w14:textId="77777777" w:rsidR="00D9531F" w:rsidRDefault="00D9531F" w:rsidP="00A856FF">
            <w:pPr>
              <w:rPr>
                <w:rFonts w:ascii="Verdana" w:hAnsi="Verdana" w:cs="Arial"/>
                <w:b/>
                <w:bCs/>
                <w:sz w:val="20"/>
                <w:szCs w:val="20"/>
              </w:rPr>
            </w:pPr>
            <w:r>
              <w:rPr>
                <w:rFonts w:ascii="Verdana" w:hAnsi="Verdana" w:cs="Arial"/>
                <w:b/>
                <w:bCs/>
                <w:sz w:val="20"/>
                <w:szCs w:val="20"/>
              </w:rPr>
              <w:t>Scenario</w:t>
            </w:r>
          </w:p>
        </w:tc>
        <w:tc>
          <w:tcPr>
            <w:tcW w:w="2916" w:type="dxa"/>
            <w:vMerge/>
            <w:tcBorders>
              <w:top w:val="single" w:sz="8" w:space="0" w:color="auto"/>
              <w:left w:val="single" w:sz="8" w:space="0" w:color="auto"/>
              <w:bottom w:val="single" w:sz="8" w:space="0" w:color="000000"/>
              <w:right w:val="single" w:sz="8" w:space="0" w:color="auto"/>
            </w:tcBorders>
            <w:vAlign w:val="center"/>
            <w:hideMark/>
          </w:tcPr>
          <w:p w14:paraId="0562DA1D" w14:textId="77777777" w:rsidR="00D9531F" w:rsidRDefault="00D9531F" w:rsidP="00A856FF">
            <w:pPr>
              <w:rPr>
                <w:rFonts w:ascii="Verdana" w:hAnsi="Verdana" w:cs="Arial"/>
                <w:b/>
                <w:bCs/>
                <w:sz w:val="20"/>
                <w:szCs w:val="20"/>
              </w:rPr>
            </w:pPr>
          </w:p>
        </w:tc>
        <w:tc>
          <w:tcPr>
            <w:tcW w:w="1287" w:type="dxa"/>
            <w:tcBorders>
              <w:top w:val="nil"/>
              <w:left w:val="nil"/>
              <w:bottom w:val="single" w:sz="8" w:space="0" w:color="auto"/>
              <w:right w:val="single" w:sz="8" w:space="0" w:color="auto"/>
            </w:tcBorders>
            <w:shd w:val="clear" w:color="000000" w:fill="FFFFCC"/>
            <w:vAlign w:val="center"/>
            <w:hideMark/>
          </w:tcPr>
          <w:p w14:paraId="3C5649A0" w14:textId="77777777" w:rsidR="00D9531F" w:rsidRDefault="00D9531F" w:rsidP="00A856FF">
            <w:pPr>
              <w:rPr>
                <w:rFonts w:ascii="Verdana" w:hAnsi="Verdana" w:cs="Arial"/>
                <w:b/>
                <w:bCs/>
                <w:sz w:val="20"/>
                <w:szCs w:val="20"/>
              </w:rPr>
            </w:pPr>
            <w:r>
              <w:rPr>
                <w:rFonts w:ascii="Verdana" w:hAnsi="Verdana" w:cs="Arial"/>
                <w:b/>
                <w:bCs/>
                <w:sz w:val="20"/>
                <w:szCs w:val="20"/>
              </w:rPr>
              <w:t>mg/kg bw/d</w:t>
            </w:r>
          </w:p>
        </w:tc>
        <w:tc>
          <w:tcPr>
            <w:tcW w:w="1340" w:type="dxa"/>
            <w:tcBorders>
              <w:top w:val="nil"/>
              <w:left w:val="nil"/>
              <w:bottom w:val="single" w:sz="8" w:space="0" w:color="auto"/>
              <w:right w:val="single" w:sz="8" w:space="0" w:color="auto"/>
            </w:tcBorders>
            <w:shd w:val="clear" w:color="000000" w:fill="FFFFCC"/>
            <w:vAlign w:val="center"/>
            <w:hideMark/>
          </w:tcPr>
          <w:p w14:paraId="555356B7" w14:textId="77777777" w:rsidR="00D9531F" w:rsidRDefault="00D9531F" w:rsidP="00A856FF">
            <w:pPr>
              <w:rPr>
                <w:rFonts w:ascii="Verdana" w:hAnsi="Verdana" w:cs="Arial"/>
                <w:b/>
                <w:bCs/>
                <w:sz w:val="20"/>
                <w:szCs w:val="20"/>
              </w:rPr>
            </w:pPr>
            <w:r>
              <w:rPr>
                <w:rFonts w:ascii="Verdana" w:hAnsi="Verdana" w:cs="Arial"/>
                <w:b/>
                <w:bCs/>
                <w:sz w:val="20"/>
                <w:szCs w:val="20"/>
              </w:rPr>
              <w:t>mg/kg bw/d</w:t>
            </w:r>
          </w:p>
        </w:tc>
        <w:tc>
          <w:tcPr>
            <w:tcW w:w="1340" w:type="dxa"/>
            <w:tcBorders>
              <w:top w:val="nil"/>
              <w:left w:val="nil"/>
              <w:bottom w:val="single" w:sz="8" w:space="0" w:color="auto"/>
              <w:right w:val="single" w:sz="8" w:space="0" w:color="auto"/>
            </w:tcBorders>
            <w:shd w:val="clear" w:color="000000" w:fill="FFFFCC"/>
            <w:vAlign w:val="center"/>
            <w:hideMark/>
          </w:tcPr>
          <w:p w14:paraId="79329147" w14:textId="77777777" w:rsidR="00D9531F" w:rsidRDefault="00D9531F" w:rsidP="00A856FF">
            <w:pPr>
              <w:rPr>
                <w:rFonts w:ascii="Verdana" w:hAnsi="Verdana" w:cs="Arial"/>
                <w:b/>
                <w:bCs/>
                <w:sz w:val="20"/>
                <w:szCs w:val="20"/>
              </w:rPr>
            </w:pPr>
            <w:r>
              <w:rPr>
                <w:rFonts w:ascii="Verdana" w:hAnsi="Verdana" w:cs="Arial"/>
                <w:b/>
                <w:bCs/>
                <w:sz w:val="20"/>
                <w:szCs w:val="20"/>
              </w:rPr>
              <w:t>(%)</w:t>
            </w:r>
          </w:p>
        </w:tc>
        <w:tc>
          <w:tcPr>
            <w:tcW w:w="1446" w:type="dxa"/>
            <w:tcBorders>
              <w:top w:val="nil"/>
              <w:left w:val="nil"/>
              <w:bottom w:val="single" w:sz="8" w:space="0" w:color="auto"/>
              <w:right w:val="single" w:sz="8" w:space="0" w:color="auto"/>
            </w:tcBorders>
            <w:shd w:val="clear" w:color="000000" w:fill="FFFFCC"/>
            <w:vAlign w:val="center"/>
            <w:hideMark/>
          </w:tcPr>
          <w:p w14:paraId="23FC5917" w14:textId="77777777" w:rsidR="00D9531F" w:rsidRDefault="00D9531F" w:rsidP="00A856FF">
            <w:pPr>
              <w:rPr>
                <w:rFonts w:ascii="Verdana" w:hAnsi="Verdana" w:cs="Arial"/>
                <w:b/>
                <w:bCs/>
                <w:sz w:val="20"/>
                <w:szCs w:val="20"/>
              </w:rPr>
            </w:pPr>
            <w:r>
              <w:rPr>
                <w:rFonts w:ascii="Verdana" w:hAnsi="Verdana" w:cs="Arial"/>
                <w:b/>
                <w:bCs/>
                <w:sz w:val="20"/>
                <w:szCs w:val="20"/>
              </w:rPr>
              <w:t>(yes/no)</w:t>
            </w:r>
          </w:p>
        </w:tc>
      </w:tr>
      <w:tr w:rsidR="00D9531F" w:rsidRPr="0015788A" w14:paraId="3207485F" w14:textId="77777777" w:rsidTr="00A856FF">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DB4F427" w14:textId="77777777" w:rsidR="00D9531F" w:rsidRPr="004A0EE7" w:rsidRDefault="00D9531F" w:rsidP="00A856FF">
            <w:pPr>
              <w:rPr>
                <w:rFonts w:ascii="Verdana" w:hAnsi="Verdana" w:cs="Arial"/>
                <w:b/>
                <w:bCs/>
                <w:sz w:val="20"/>
                <w:szCs w:val="20"/>
                <w:lang w:val="en-US"/>
              </w:rPr>
            </w:pPr>
            <w:r w:rsidRPr="004A0EE7">
              <w:rPr>
                <w:rFonts w:ascii="Verdana" w:hAnsi="Verdana" w:cs="Arial"/>
                <w:b/>
                <w:bCs/>
                <w:sz w:val="20"/>
                <w:szCs w:val="20"/>
                <w:lang w:val="en-US"/>
              </w:rPr>
              <w:t>SCENARIO 1– coarse spraying + SCENARIO 2a– injection injector</w:t>
            </w:r>
          </w:p>
        </w:tc>
      </w:tr>
      <w:tr w:rsidR="00D9531F" w14:paraId="2DEFE991" w14:textId="77777777" w:rsidTr="00A856FF">
        <w:trPr>
          <w:trHeight w:val="557"/>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5C7033EF" w14:textId="77777777" w:rsidR="00D9531F" w:rsidRDefault="00D9531F" w:rsidP="00A856FF">
            <w:pPr>
              <w:rPr>
                <w:rFonts w:ascii="Verdana" w:hAnsi="Verdana" w:cs="Arial"/>
                <w:sz w:val="20"/>
                <w:szCs w:val="20"/>
              </w:rPr>
            </w:pPr>
            <w:r>
              <w:rPr>
                <w:rFonts w:ascii="Verdana" w:hAnsi="Verdana" w:cs="Arial"/>
                <w:sz w:val="20"/>
                <w:szCs w:val="20"/>
              </w:rPr>
              <w:t>Scenario 1</w:t>
            </w:r>
          </w:p>
        </w:tc>
        <w:tc>
          <w:tcPr>
            <w:tcW w:w="2916" w:type="dxa"/>
            <w:tcBorders>
              <w:top w:val="nil"/>
              <w:left w:val="nil"/>
              <w:bottom w:val="single" w:sz="8" w:space="0" w:color="auto"/>
              <w:right w:val="single" w:sz="8" w:space="0" w:color="auto"/>
            </w:tcBorders>
            <w:shd w:val="clear" w:color="auto" w:fill="auto"/>
            <w:vAlign w:val="center"/>
            <w:hideMark/>
          </w:tcPr>
          <w:p w14:paraId="57854658" w14:textId="77777777" w:rsidR="00D9531F" w:rsidRDefault="00D9531F" w:rsidP="00A856FF">
            <w:pPr>
              <w:rPr>
                <w:rFonts w:ascii="Verdana" w:hAnsi="Verdana" w:cs="Arial"/>
                <w:sz w:val="20"/>
                <w:szCs w:val="20"/>
              </w:rPr>
            </w:pPr>
            <w:r>
              <w:rPr>
                <w:rFonts w:ascii="Verdana" w:hAnsi="Verdana" w:cs="Arial"/>
                <w:sz w:val="20"/>
                <w:szCs w:val="20"/>
              </w:rPr>
              <w:t>3/ gloves + impermeable coverall</w:t>
            </w:r>
          </w:p>
        </w:tc>
        <w:tc>
          <w:tcPr>
            <w:tcW w:w="1287" w:type="dxa"/>
            <w:tcBorders>
              <w:top w:val="nil"/>
              <w:left w:val="nil"/>
              <w:bottom w:val="single" w:sz="8" w:space="0" w:color="auto"/>
              <w:right w:val="single" w:sz="8" w:space="0" w:color="auto"/>
            </w:tcBorders>
            <w:shd w:val="clear" w:color="auto" w:fill="auto"/>
            <w:vAlign w:val="center"/>
            <w:hideMark/>
          </w:tcPr>
          <w:p w14:paraId="2EE874BD"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hideMark/>
          </w:tcPr>
          <w:p w14:paraId="26D3372D" w14:textId="77777777" w:rsidR="00D9531F" w:rsidRDefault="00D9531F" w:rsidP="00A856FF">
            <w:pPr>
              <w:jc w:val="right"/>
              <w:rPr>
                <w:rFonts w:ascii="Verdana" w:hAnsi="Verdana" w:cs="Arial"/>
                <w:sz w:val="20"/>
                <w:szCs w:val="20"/>
              </w:rPr>
            </w:pPr>
            <w:r>
              <w:rPr>
                <w:rFonts w:ascii="Verdana" w:hAnsi="Verdana" w:cs="Arial"/>
                <w:sz w:val="20"/>
                <w:szCs w:val="20"/>
              </w:rPr>
              <w:t>0.049</w:t>
            </w:r>
          </w:p>
        </w:tc>
        <w:tc>
          <w:tcPr>
            <w:tcW w:w="1340" w:type="dxa"/>
            <w:tcBorders>
              <w:top w:val="nil"/>
              <w:left w:val="nil"/>
              <w:bottom w:val="single" w:sz="8" w:space="0" w:color="auto"/>
              <w:right w:val="single" w:sz="8" w:space="0" w:color="auto"/>
            </w:tcBorders>
            <w:shd w:val="clear" w:color="auto" w:fill="auto"/>
            <w:vAlign w:val="center"/>
            <w:hideMark/>
          </w:tcPr>
          <w:p w14:paraId="0FF87BE3" w14:textId="77777777" w:rsidR="00D9531F" w:rsidRDefault="00D9531F" w:rsidP="00A856FF">
            <w:pPr>
              <w:jc w:val="right"/>
              <w:rPr>
                <w:rFonts w:ascii="Verdana" w:hAnsi="Verdana" w:cs="Arial"/>
                <w:sz w:val="20"/>
                <w:szCs w:val="20"/>
              </w:rPr>
            </w:pPr>
            <w:r>
              <w:rPr>
                <w:rFonts w:ascii="Verdana" w:hAnsi="Verdana" w:cs="Arial"/>
                <w:sz w:val="20"/>
                <w:szCs w:val="20"/>
              </w:rPr>
              <w:t>98.8%</w:t>
            </w:r>
          </w:p>
        </w:tc>
        <w:tc>
          <w:tcPr>
            <w:tcW w:w="1446" w:type="dxa"/>
            <w:tcBorders>
              <w:top w:val="nil"/>
              <w:left w:val="nil"/>
              <w:bottom w:val="single" w:sz="8" w:space="0" w:color="auto"/>
              <w:right w:val="single" w:sz="8" w:space="0" w:color="auto"/>
            </w:tcBorders>
            <w:shd w:val="clear" w:color="auto" w:fill="auto"/>
            <w:vAlign w:val="center"/>
            <w:hideMark/>
          </w:tcPr>
          <w:p w14:paraId="4AB57254"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457A1F31"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67E02C7A" w14:textId="77777777" w:rsidR="00D9531F" w:rsidRDefault="00D9531F" w:rsidP="00A856FF">
            <w:pPr>
              <w:rPr>
                <w:rFonts w:ascii="Verdana" w:hAnsi="Verdana" w:cs="Arial"/>
                <w:sz w:val="20"/>
                <w:szCs w:val="20"/>
              </w:rPr>
            </w:pPr>
            <w:r>
              <w:rPr>
                <w:rFonts w:ascii="Verdana" w:hAnsi="Verdana" w:cs="Arial"/>
                <w:sz w:val="20"/>
                <w:szCs w:val="20"/>
              </w:rPr>
              <w:t>Scenario 2a</w:t>
            </w:r>
          </w:p>
        </w:tc>
        <w:tc>
          <w:tcPr>
            <w:tcW w:w="2916" w:type="dxa"/>
            <w:tcBorders>
              <w:top w:val="nil"/>
              <w:left w:val="nil"/>
              <w:bottom w:val="single" w:sz="8" w:space="0" w:color="auto"/>
              <w:right w:val="nil"/>
            </w:tcBorders>
            <w:shd w:val="clear" w:color="auto" w:fill="auto"/>
            <w:vAlign w:val="center"/>
            <w:hideMark/>
          </w:tcPr>
          <w:p w14:paraId="1E172521"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auto"/>
            <w:vAlign w:val="center"/>
            <w:hideMark/>
          </w:tcPr>
          <w:p w14:paraId="78F83089"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hideMark/>
          </w:tcPr>
          <w:p w14:paraId="646AF7E5" w14:textId="77777777" w:rsidR="00D9531F" w:rsidRDefault="00D9531F" w:rsidP="00A856FF">
            <w:pPr>
              <w:jc w:val="right"/>
              <w:rPr>
                <w:rFonts w:ascii="Verdana" w:hAnsi="Verdana" w:cs="Arial"/>
                <w:sz w:val="20"/>
                <w:szCs w:val="20"/>
              </w:rPr>
            </w:pPr>
            <w:r>
              <w:rPr>
                <w:rFonts w:ascii="Verdana" w:hAnsi="Verdana" w:cs="Arial"/>
                <w:sz w:val="20"/>
                <w:szCs w:val="20"/>
              </w:rPr>
              <w:t>0.019</w:t>
            </w:r>
          </w:p>
        </w:tc>
        <w:tc>
          <w:tcPr>
            <w:tcW w:w="1340" w:type="dxa"/>
            <w:tcBorders>
              <w:top w:val="nil"/>
              <w:left w:val="nil"/>
              <w:bottom w:val="single" w:sz="8" w:space="0" w:color="auto"/>
              <w:right w:val="single" w:sz="8" w:space="0" w:color="auto"/>
            </w:tcBorders>
            <w:shd w:val="clear" w:color="auto" w:fill="auto"/>
            <w:vAlign w:val="center"/>
            <w:hideMark/>
          </w:tcPr>
          <w:p w14:paraId="76B4FD68" w14:textId="77777777" w:rsidR="00D9531F" w:rsidRDefault="00D9531F" w:rsidP="00A856FF">
            <w:pPr>
              <w:jc w:val="right"/>
              <w:rPr>
                <w:rFonts w:ascii="Verdana" w:hAnsi="Verdana" w:cs="Arial"/>
                <w:sz w:val="20"/>
                <w:szCs w:val="20"/>
              </w:rPr>
            </w:pPr>
            <w:r>
              <w:rPr>
                <w:rFonts w:ascii="Verdana" w:hAnsi="Verdana" w:cs="Arial"/>
                <w:sz w:val="20"/>
                <w:szCs w:val="20"/>
              </w:rPr>
              <w:t>37.4%</w:t>
            </w:r>
          </w:p>
        </w:tc>
        <w:tc>
          <w:tcPr>
            <w:tcW w:w="1446" w:type="dxa"/>
            <w:tcBorders>
              <w:top w:val="nil"/>
              <w:left w:val="nil"/>
              <w:bottom w:val="single" w:sz="8" w:space="0" w:color="auto"/>
              <w:right w:val="single" w:sz="8" w:space="0" w:color="auto"/>
            </w:tcBorders>
            <w:shd w:val="clear" w:color="auto" w:fill="auto"/>
            <w:vAlign w:val="center"/>
            <w:hideMark/>
          </w:tcPr>
          <w:p w14:paraId="186A6A3B"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0E00CC21" w14:textId="77777777" w:rsidTr="00A856FF">
        <w:trPr>
          <w:trHeight w:val="557"/>
        </w:trPr>
        <w:tc>
          <w:tcPr>
            <w:tcW w:w="1331" w:type="dxa"/>
            <w:tcBorders>
              <w:top w:val="nil"/>
              <w:left w:val="single" w:sz="8" w:space="0" w:color="auto"/>
              <w:bottom w:val="single" w:sz="8" w:space="0" w:color="auto"/>
              <w:right w:val="single" w:sz="8" w:space="0" w:color="auto"/>
            </w:tcBorders>
            <w:shd w:val="clear" w:color="auto" w:fill="FF0000"/>
            <w:vAlign w:val="center"/>
          </w:tcPr>
          <w:p w14:paraId="790B78C2" w14:textId="77777777" w:rsidR="00D9531F" w:rsidRDefault="00D9531F" w:rsidP="00A856FF">
            <w:pPr>
              <w:rPr>
                <w:rFonts w:ascii="Verdana" w:hAnsi="Verdana" w:cs="Arial"/>
                <w:sz w:val="20"/>
                <w:szCs w:val="20"/>
              </w:rPr>
            </w:pPr>
            <w:r>
              <w:rPr>
                <w:rFonts w:ascii="Verdana" w:hAnsi="Verdana" w:cs="Arial"/>
                <w:sz w:val="20"/>
                <w:szCs w:val="20"/>
              </w:rPr>
              <w:t>Combi</w:t>
            </w:r>
          </w:p>
        </w:tc>
        <w:tc>
          <w:tcPr>
            <w:tcW w:w="2916" w:type="dxa"/>
            <w:tcBorders>
              <w:top w:val="nil"/>
              <w:left w:val="nil"/>
              <w:bottom w:val="single" w:sz="8" w:space="0" w:color="auto"/>
              <w:right w:val="single" w:sz="8" w:space="0" w:color="auto"/>
            </w:tcBorders>
            <w:shd w:val="clear" w:color="auto" w:fill="FF0000"/>
            <w:vAlign w:val="center"/>
          </w:tcPr>
          <w:p w14:paraId="4824A223" w14:textId="77777777" w:rsidR="00D9531F" w:rsidRDefault="00D9531F" w:rsidP="00A856FF">
            <w:pPr>
              <w:rPr>
                <w:rFonts w:ascii="Verdana" w:hAnsi="Verdana" w:cs="Arial"/>
                <w:sz w:val="20"/>
                <w:szCs w:val="20"/>
              </w:rPr>
            </w:pPr>
          </w:p>
        </w:tc>
        <w:tc>
          <w:tcPr>
            <w:tcW w:w="1287" w:type="dxa"/>
            <w:tcBorders>
              <w:top w:val="nil"/>
              <w:left w:val="nil"/>
              <w:bottom w:val="single" w:sz="8" w:space="0" w:color="auto"/>
              <w:right w:val="single" w:sz="8" w:space="0" w:color="auto"/>
            </w:tcBorders>
            <w:shd w:val="clear" w:color="auto" w:fill="FF0000"/>
            <w:vAlign w:val="center"/>
          </w:tcPr>
          <w:p w14:paraId="406CF5B3" w14:textId="77777777" w:rsidR="00D9531F" w:rsidRDefault="00D9531F" w:rsidP="00A856FF">
            <w:pPr>
              <w:jc w:val="right"/>
              <w:rPr>
                <w:rFonts w:ascii="Verdana" w:hAnsi="Verdana" w:cs="Arial"/>
                <w:sz w:val="20"/>
                <w:szCs w:val="20"/>
              </w:rPr>
            </w:pPr>
          </w:p>
        </w:tc>
        <w:tc>
          <w:tcPr>
            <w:tcW w:w="1340" w:type="dxa"/>
            <w:tcBorders>
              <w:top w:val="nil"/>
              <w:left w:val="nil"/>
              <w:bottom w:val="single" w:sz="8" w:space="0" w:color="auto"/>
              <w:right w:val="single" w:sz="8" w:space="0" w:color="auto"/>
            </w:tcBorders>
            <w:shd w:val="clear" w:color="auto" w:fill="FF0000"/>
            <w:vAlign w:val="center"/>
          </w:tcPr>
          <w:p w14:paraId="2F1ABDD4" w14:textId="77777777" w:rsidR="00D9531F" w:rsidRDefault="00D9531F" w:rsidP="00A856FF">
            <w:pPr>
              <w:jc w:val="right"/>
              <w:rPr>
                <w:rFonts w:ascii="Verdana" w:hAnsi="Verdana" w:cs="Arial"/>
                <w:sz w:val="20"/>
                <w:szCs w:val="20"/>
              </w:rPr>
            </w:pPr>
            <w:r>
              <w:rPr>
                <w:rFonts w:ascii="Verdana" w:hAnsi="Verdana" w:cs="Arial"/>
                <w:sz w:val="20"/>
                <w:szCs w:val="20"/>
              </w:rPr>
              <w:t>0.0681</w:t>
            </w:r>
          </w:p>
        </w:tc>
        <w:tc>
          <w:tcPr>
            <w:tcW w:w="1340" w:type="dxa"/>
            <w:tcBorders>
              <w:top w:val="nil"/>
              <w:left w:val="nil"/>
              <w:bottom w:val="single" w:sz="8" w:space="0" w:color="auto"/>
              <w:right w:val="single" w:sz="8" w:space="0" w:color="auto"/>
            </w:tcBorders>
            <w:shd w:val="clear" w:color="auto" w:fill="FF0000"/>
            <w:vAlign w:val="center"/>
          </w:tcPr>
          <w:p w14:paraId="2FF133C6" w14:textId="77777777" w:rsidR="00D9531F" w:rsidRDefault="00D9531F" w:rsidP="00A856FF">
            <w:pPr>
              <w:jc w:val="right"/>
              <w:rPr>
                <w:rFonts w:ascii="Verdana" w:hAnsi="Verdana" w:cs="Arial"/>
                <w:sz w:val="20"/>
                <w:szCs w:val="20"/>
              </w:rPr>
            </w:pPr>
            <w:r>
              <w:rPr>
                <w:rFonts w:ascii="Verdana" w:hAnsi="Verdana" w:cs="Arial"/>
                <w:sz w:val="20"/>
                <w:szCs w:val="20"/>
              </w:rPr>
              <w:t>136.2%</w:t>
            </w:r>
          </w:p>
        </w:tc>
        <w:tc>
          <w:tcPr>
            <w:tcW w:w="1446" w:type="dxa"/>
            <w:tcBorders>
              <w:top w:val="nil"/>
              <w:left w:val="nil"/>
              <w:bottom w:val="single" w:sz="8" w:space="0" w:color="auto"/>
              <w:right w:val="single" w:sz="8" w:space="0" w:color="auto"/>
            </w:tcBorders>
            <w:shd w:val="clear" w:color="auto" w:fill="FF0000"/>
            <w:vAlign w:val="center"/>
          </w:tcPr>
          <w:p w14:paraId="535C10E4" w14:textId="77777777" w:rsidR="00D9531F" w:rsidRDefault="00D9531F" w:rsidP="00A856FF">
            <w:pPr>
              <w:rPr>
                <w:rFonts w:ascii="Verdana" w:hAnsi="Verdana" w:cs="Arial"/>
                <w:sz w:val="20"/>
                <w:szCs w:val="20"/>
              </w:rPr>
            </w:pPr>
            <w:r>
              <w:rPr>
                <w:rFonts w:ascii="Verdana" w:hAnsi="Verdana" w:cs="Arial"/>
                <w:sz w:val="20"/>
                <w:szCs w:val="20"/>
              </w:rPr>
              <w:t>no</w:t>
            </w:r>
          </w:p>
        </w:tc>
      </w:tr>
      <w:tr w:rsidR="00D9531F" w:rsidRPr="004A0EE7" w14:paraId="58B79E99" w14:textId="77777777" w:rsidTr="00A856FF">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FA3C489" w14:textId="77777777" w:rsidR="00D9531F" w:rsidRPr="004A0EE7" w:rsidRDefault="00D9531F" w:rsidP="00A856FF">
            <w:pPr>
              <w:rPr>
                <w:rFonts w:ascii="Verdana" w:hAnsi="Verdana" w:cs="Arial"/>
                <w:b/>
                <w:bCs/>
                <w:sz w:val="20"/>
                <w:szCs w:val="20"/>
                <w:lang w:val="en-US"/>
              </w:rPr>
            </w:pPr>
            <w:r w:rsidRPr="004A0EE7">
              <w:rPr>
                <w:rFonts w:ascii="Verdana" w:hAnsi="Verdana" w:cs="Arial"/>
                <w:b/>
                <w:bCs/>
                <w:sz w:val="20"/>
                <w:szCs w:val="20"/>
                <w:lang w:val="en-US"/>
              </w:rPr>
              <w:t xml:space="preserve">SCENARIO 1– coarse spraying </w:t>
            </w:r>
            <w:r>
              <w:rPr>
                <w:rFonts w:ascii="Verdana" w:hAnsi="Verdana" w:cs="Arial"/>
                <w:b/>
                <w:bCs/>
                <w:sz w:val="20"/>
                <w:szCs w:val="20"/>
                <w:lang w:val="en-US"/>
              </w:rPr>
              <w:t xml:space="preserve">+ </w:t>
            </w:r>
            <w:r w:rsidRPr="004A0EE7">
              <w:rPr>
                <w:rFonts w:ascii="Verdana" w:hAnsi="Verdana" w:cs="Arial"/>
                <w:b/>
                <w:bCs/>
                <w:sz w:val="20"/>
                <w:szCs w:val="20"/>
                <w:lang w:val="en-US"/>
              </w:rPr>
              <w:t>SCENARIO 2</w:t>
            </w:r>
            <w:r>
              <w:rPr>
                <w:rFonts w:ascii="Verdana" w:hAnsi="Verdana" w:cs="Arial"/>
                <w:b/>
                <w:bCs/>
                <w:sz w:val="20"/>
                <w:szCs w:val="20"/>
                <w:lang w:val="en-US"/>
              </w:rPr>
              <w:t>b</w:t>
            </w:r>
            <w:r w:rsidRPr="004A0EE7">
              <w:rPr>
                <w:rFonts w:ascii="Verdana" w:hAnsi="Verdana" w:cs="Arial"/>
                <w:b/>
                <w:bCs/>
                <w:sz w:val="20"/>
                <w:szCs w:val="20"/>
                <w:lang w:val="en-US"/>
              </w:rPr>
              <w:t xml:space="preserve">– injection </w:t>
            </w:r>
            <w:r>
              <w:rPr>
                <w:rFonts w:ascii="Verdana" w:hAnsi="Verdana" w:cs="Arial"/>
                <w:b/>
                <w:bCs/>
                <w:sz w:val="20"/>
                <w:szCs w:val="20"/>
                <w:lang w:val="en-US"/>
              </w:rPr>
              <w:t>pouring</w:t>
            </w:r>
          </w:p>
        </w:tc>
      </w:tr>
      <w:tr w:rsidR="00D9531F" w14:paraId="4183A5FA"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174C43D4" w14:textId="77777777" w:rsidR="00D9531F" w:rsidRDefault="00D9531F" w:rsidP="00A856FF">
            <w:pPr>
              <w:rPr>
                <w:rFonts w:ascii="Verdana" w:hAnsi="Verdana" w:cs="Arial"/>
                <w:sz w:val="20"/>
                <w:szCs w:val="20"/>
              </w:rPr>
            </w:pPr>
            <w:r>
              <w:rPr>
                <w:rFonts w:ascii="Verdana" w:hAnsi="Verdana" w:cs="Arial"/>
                <w:sz w:val="20"/>
                <w:szCs w:val="20"/>
              </w:rPr>
              <w:t>Scenario 1a</w:t>
            </w:r>
          </w:p>
        </w:tc>
        <w:tc>
          <w:tcPr>
            <w:tcW w:w="2916" w:type="dxa"/>
            <w:tcBorders>
              <w:top w:val="nil"/>
              <w:left w:val="nil"/>
              <w:bottom w:val="single" w:sz="8" w:space="0" w:color="auto"/>
              <w:right w:val="nil"/>
            </w:tcBorders>
            <w:shd w:val="clear" w:color="auto" w:fill="auto"/>
            <w:vAlign w:val="center"/>
            <w:hideMark/>
          </w:tcPr>
          <w:p w14:paraId="63D2D33C" w14:textId="77777777" w:rsidR="00D9531F" w:rsidRDefault="00D9531F" w:rsidP="00A856FF">
            <w:pPr>
              <w:rPr>
                <w:rFonts w:ascii="Verdana" w:hAnsi="Verdana" w:cs="Arial"/>
                <w:sz w:val="20"/>
                <w:szCs w:val="20"/>
              </w:rPr>
            </w:pPr>
            <w:r>
              <w:rPr>
                <w:rFonts w:ascii="Verdana" w:hAnsi="Verdana" w:cs="Arial"/>
                <w:sz w:val="20"/>
                <w:szCs w:val="20"/>
              </w:rPr>
              <w:t>3/ gloves + impermeable coverall</w:t>
            </w:r>
          </w:p>
        </w:tc>
        <w:tc>
          <w:tcPr>
            <w:tcW w:w="1287" w:type="dxa"/>
            <w:tcBorders>
              <w:top w:val="nil"/>
              <w:left w:val="single" w:sz="8" w:space="0" w:color="auto"/>
              <w:bottom w:val="single" w:sz="8" w:space="0" w:color="auto"/>
              <w:right w:val="single" w:sz="8" w:space="0" w:color="auto"/>
            </w:tcBorders>
            <w:shd w:val="clear" w:color="auto" w:fill="auto"/>
            <w:vAlign w:val="center"/>
            <w:hideMark/>
          </w:tcPr>
          <w:p w14:paraId="29FE9FFB"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hideMark/>
          </w:tcPr>
          <w:p w14:paraId="284C2B57" w14:textId="77777777" w:rsidR="00D9531F" w:rsidRDefault="00D9531F" w:rsidP="00A856FF">
            <w:pPr>
              <w:jc w:val="right"/>
              <w:rPr>
                <w:rFonts w:ascii="Verdana" w:hAnsi="Verdana" w:cs="Arial"/>
                <w:sz w:val="20"/>
                <w:szCs w:val="20"/>
              </w:rPr>
            </w:pPr>
            <w:r>
              <w:rPr>
                <w:rFonts w:ascii="Verdana" w:hAnsi="Verdana" w:cs="Arial"/>
                <w:sz w:val="20"/>
                <w:szCs w:val="20"/>
              </w:rPr>
              <w:t>0.049</w:t>
            </w:r>
          </w:p>
        </w:tc>
        <w:tc>
          <w:tcPr>
            <w:tcW w:w="1340" w:type="dxa"/>
            <w:tcBorders>
              <w:top w:val="nil"/>
              <w:left w:val="nil"/>
              <w:bottom w:val="single" w:sz="8" w:space="0" w:color="auto"/>
              <w:right w:val="single" w:sz="8" w:space="0" w:color="auto"/>
            </w:tcBorders>
            <w:shd w:val="clear" w:color="auto" w:fill="auto"/>
            <w:vAlign w:val="center"/>
            <w:hideMark/>
          </w:tcPr>
          <w:p w14:paraId="0D276334" w14:textId="77777777" w:rsidR="00D9531F" w:rsidRDefault="00D9531F" w:rsidP="00A856FF">
            <w:pPr>
              <w:jc w:val="right"/>
              <w:rPr>
                <w:rFonts w:ascii="Verdana" w:hAnsi="Verdana" w:cs="Arial"/>
                <w:sz w:val="20"/>
                <w:szCs w:val="20"/>
              </w:rPr>
            </w:pPr>
            <w:r>
              <w:rPr>
                <w:rFonts w:ascii="Verdana" w:hAnsi="Verdana" w:cs="Arial"/>
                <w:sz w:val="20"/>
                <w:szCs w:val="20"/>
              </w:rPr>
              <w:t>98.8%</w:t>
            </w:r>
          </w:p>
        </w:tc>
        <w:tc>
          <w:tcPr>
            <w:tcW w:w="1446" w:type="dxa"/>
            <w:tcBorders>
              <w:top w:val="nil"/>
              <w:left w:val="nil"/>
              <w:bottom w:val="single" w:sz="8" w:space="0" w:color="auto"/>
              <w:right w:val="single" w:sz="8" w:space="0" w:color="auto"/>
            </w:tcBorders>
            <w:shd w:val="clear" w:color="auto" w:fill="auto"/>
            <w:vAlign w:val="center"/>
            <w:hideMark/>
          </w:tcPr>
          <w:p w14:paraId="3B157704"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067C52D6"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tcPr>
          <w:p w14:paraId="72833345" w14:textId="77777777" w:rsidR="00D9531F" w:rsidRDefault="00D9531F" w:rsidP="00A856FF">
            <w:pPr>
              <w:rPr>
                <w:rFonts w:ascii="Verdana" w:hAnsi="Verdana" w:cs="Arial"/>
                <w:sz w:val="20"/>
                <w:szCs w:val="20"/>
              </w:rPr>
            </w:pPr>
            <w:r>
              <w:rPr>
                <w:rFonts w:ascii="Verdana" w:hAnsi="Verdana" w:cs="Arial"/>
                <w:sz w:val="20"/>
                <w:szCs w:val="20"/>
              </w:rPr>
              <w:t>Scenario 2b</w:t>
            </w:r>
          </w:p>
        </w:tc>
        <w:tc>
          <w:tcPr>
            <w:tcW w:w="2916" w:type="dxa"/>
            <w:tcBorders>
              <w:top w:val="nil"/>
              <w:left w:val="nil"/>
              <w:bottom w:val="single" w:sz="8" w:space="0" w:color="auto"/>
              <w:right w:val="nil"/>
            </w:tcBorders>
            <w:shd w:val="clear" w:color="auto" w:fill="auto"/>
            <w:vAlign w:val="center"/>
          </w:tcPr>
          <w:p w14:paraId="2E52DAE6"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auto"/>
            <w:vAlign w:val="center"/>
          </w:tcPr>
          <w:p w14:paraId="3BA474B5"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tcPr>
          <w:p w14:paraId="2F1E24B6" w14:textId="77777777" w:rsidR="00D9531F" w:rsidRDefault="00D9531F" w:rsidP="00A856FF">
            <w:pPr>
              <w:jc w:val="right"/>
              <w:rPr>
                <w:rFonts w:ascii="Verdana" w:hAnsi="Verdana" w:cs="Arial"/>
                <w:sz w:val="20"/>
                <w:szCs w:val="20"/>
              </w:rPr>
            </w:pPr>
            <w:r>
              <w:rPr>
                <w:rFonts w:ascii="Verdana" w:hAnsi="Verdana" w:cs="Arial"/>
                <w:sz w:val="20"/>
                <w:szCs w:val="20"/>
              </w:rPr>
              <w:t>0.0029</w:t>
            </w:r>
          </w:p>
        </w:tc>
        <w:tc>
          <w:tcPr>
            <w:tcW w:w="1340" w:type="dxa"/>
            <w:tcBorders>
              <w:top w:val="nil"/>
              <w:left w:val="nil"/>
              <w:bottom w:val="single" w:sz="8" w:space="0" w:color="auto"/>
              <w:right w:val="single" w:sz="8" w:space="0" w:color="auto"/>
            </w:tcBorders>
            <w:shd w:val="clear" w:color="auto" w:fill="auto"/>
            <w:vAlign w:val="center"/>
          </w:tcPr>
          <w:p w14:paraId="3273359B" w14:textId="77777777" w:rsidR="00D9531F" w:rsidRDefault="00D9531F" w:rsidP="00A856FF">
            <w:pPr>
              <w:jc w:val="right"/>
              <w:rPr>
                <w:rFonts w:ascii="Verdana" w:hAnsi="Verdana" w:cs="Arial"/>
                <w:sz w:val="20"/>
                <w:szCs w:val="20"/>
              </w:rPr>
            </w:pPr>
            <w:r>
              <w:rPr>
                <w:rFonts w:ascii="Verdana" w:hAnsi="Verdana" w:cs="Arial"/>
                <w:sz w:val="20"/>
                <w:szCs w:val="20"/>
              </w:rPr>
              <w:t>5.8%</w:t>
            </w:r>
          </w:p>
        </w:tc>
        <w:tc>
          <w:tcPr>
            <w:tcW w:w="1446" w:type="dxa"/>
            <w:tcBorders>
              <w:top w:val="nil"/>
              <w:left w:val="nil"/>
              <w:bottom w:val="single" w:sz="8" w:space="0" w:color="auto"/>
              <w:right w:val="single" w:sz="8" w:space="0" w:color="auto"/>
            </w:tcBorders>
            <w:shd w:val="clear" w:color="auto" w:fill="auto"/>
            <w:vAlign w:val="center"/>
          </w:tcPr>
          <w:p w14:paraId="08DC4CD6"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0C62C945"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FF0000"/>
            <w:vAlign w:val="center"/>
          </w:tcPr>
          <w:p w14:paraId="6A828BD8" w14:textId="77777777" w:rsidR="00D9531F" w:rsidRDefault="00D9531F" w:rsidP="00A856FF">
            <w:pPr>
              <w:rPr>
                <w:rFonts w:ascii="Verdana" w:hAnsi="Verdana" w:cs="Arial"/>
                <w:sz w:val="20"/>
                <w:szCs w:val="20"/>
              </w:rPr>
            </w:pPr>
            <w:r>
              <w:rPr>
                <w:rFonts w:ascii="Verdana" w:hAnsi="Verdana" w:cs="Arial"/>
                <w:sz w:val="20"/>
                <w:szCs w:val="20"/>
              </w:rPr>
              <w:t>Combi</w:t>
            </w:r>
          </w:p>
        </w:tc>
        <w:tc>
          <w:tcPr>
            <w:tcW w:w="2916" w:type="dxa"/>
            <w:tcBorders>
              <w:top w:val="nil"/>
              <w:left w:val="nil"/>
              <w:bottom w:val="single" w:sz="8" w:space="0" w:color="auto"/>
              <w:right w:val="nil"/>
            </w:tcBorders>
            <w:shd w:val="clear" w:color="auto" w:fill="FF0000"/>
            <w:vAlign w:val="center"/>
          </w:tcPr>
          <w:p w14:paraId="2D3BCED6" w14:textId="77777777" w:rsidR="00D9531F" w:rsidRDefault="00D9531F" w:rsidP="00A856FF">
            <w:pPr>
              <w:rPr>
                <w:rFonts w:ascii="Verdana" w:hAnsi="Verdana" w:cs="Arial"/>
                <w:sz w:val="20"/>
                <w:szCs w:val="20"/>
              </w:rPr>
            </w:pPr>
            <w:r>
              <w:rPr>
                <w:rFonts w:ascii="Verdana" w:hAnsi="Verdana" w:cs="Arial"/>
                <w:sz w:val="20"/>
                <w:szCs w:val="20"/>
              </w:rPr>
              <w:t>3/ gloves + impermeable coverall</w:t>
            </w:r>
          </w:p>
        </w:tc>
        <w:tc>
          <w:tcPr>
            <w:tcW w:w="1287" w:type="dxa"/>
            <w:tcBorders>
              <w:top w:val="nil"/>
              <w:left w:val="single" w:sz="8" w:space="0" w:color="auto"/>
              <w:bottom w:val="single" w:sz="8" w:space="0" w:color="auto"/>
              <w:right w:val="single" w:sz="8" w:space="0" w:color="auto"/>
            </w:tcBorders>
            <w:shd w:val="clear" w:color="auto" w:fill="FF0000"/>
            <w:vAlign w:val="center"/>
          </w:tcPr>
          <w:p w14:paraId="6A7ABAC3" w14:textId="77777777" w:rsidR="00D9531F" w:rsidRDefault="00D9531F" w:rsidP="00A856FF">
            <w:pPr>
              <w:jc w:val="right"/>
              <w:rPr>
                <w:rFonts w:ascii="Verdana" w:hAnsi="Verdana" w:cs="Arial"/>
                <w:sz w:val="20"/>
                <w:szCs w:val="20"/>
              </w:rPr>
            </w:pPr>
          </w:p>
        </w:tc>
        <w:tc>
          <w:tcPr>
            <w:tcW w:w="1340" w:type="dxa"/>
            <w:tcBorders>
              <w:top w:val="nil"/>
              <w:left w:val="nil"/>
              <w:bottom w:val="single" w:sz="8" w:space="0" w:color="auto"/>
              <w:right w:val="single" w:sz="8" w:space="0" w:color="auto"/>
            </w:tcBorders>
            <w:shd w:val="clear" w:color="auto" w:fill="FF0000"/>
            <w:vAlign w:val="center"/>
          </w:tcPr>
          <w:p w14:paraId="015BAE93" w14:textId="77777777" w:rsidR="00D9531F" w:rsidRDefault="00D9531F" w:rsidP="00A856FF">
            <w:pPr>
              <w:jc w:val="right"/>
              <w:rPr>
                <w:rFonts w:ascii="Verdana" w:hAnsi="Verdana" w:cs="Arial"/>
                <w:sz w:val="20"/>
                <w:szCs w:val="20"/>
              </w:rPr>
            </w:pPr>
            <w:r>
              <w:rPr>
                <w:rFonts w:ascii="Verdana" w:hAnsi="Verdana" w:cs="Arial"/>
                <w:sz w:val="20"/>
                <w:szCs w:val="20"/>
              </w:rPr>
              <w:t>0.0523</w:t>
            </w:r>
          </w:p>
        </w:tc>
        <w:tc>
          <w:tcPr>
            <w:tcW w:w="1340" w:type="dxa"/>
            <w:tcBorders>
              <w:top w:val="nil"/>
              <w:left w:val="nil"/>
              <w:bottom w:val="single" w:sz="8" w:space="0" w:color="auto"/>
              <w:right w:val="single" w:sz="8" w:space="0" w:color="auto"/>
            </w:tcBorders>
            <w:shd w:val="clear" w:color="auto" w:fill="FF0000"/>
            <w:vAlign w:val="center"/>
          </w:tcPr>
          <w:p w14:paraId="3544E7D0" w14:textId="77777777" w:rsidR="00D9531F" w:rsidRDefault="00D9531F" w:rsidP="00A856FF">
            <w:pPr>
              <w:jc w:val="right"/>
              <w:rPr>
                <w:rFonts w:ascii="Verdana" w:hAnsi="Verdana" w:cs="Arial"/>
                <w:sz w:val="20"/>
                <w:szCs w:val="20"/>
              </w:rPr>
            </w:pPr>
            <w:r>
              <w:rPr>
                <w:rFonts w:ascii="Verdana" w:hAnsi="Verdana" w:cs="Arial"/>
                <w:sz w:val="20"/>
                <w:szCs w:val="20"/>
              </w:rPr>
              <w:t>104.6%</w:t>
            </w:r>
          </w:p>
        </w:tc>
        <w:tc>
          <w:tcPr>
            <w:tcW w:w="1446" w:type="dxa"/>
            <w:tcBorders>
              <w:top w:val="nil"/>
              <w:left w:val="nil"/>
              <w:bottom w:val="single" w:sz="8" w:space="0" w:color="auto"/>
              <w:right w:val="single" w:sz="8" w:space="0" w:color="auto"/>
            </w:tcBorders>
            <w:shd w:val="clear" w:color="auto" w:fill="FF0000"/>
            <w:vAlign w:val="center"/>
          </w:tcPr>
          <w:p w14:paraId="2F7DE910" w14:textId="77777777" w:rsidR="00D9531F" w:rsidRDefault="00D9531F" w:rsidP="00A856FF">
            <w:pPr>
              <w:rPr>
                <w:rFonts w:ascii="Verdana" w:hAnsi="Verdana" w:cs="Arial"/>
                <w:sz w:val="20"/>
                <w:szCs w:val="20"/>
              </w:rPr>
            </w:pPr>
            <w:r>
              <w:rPr>
                <w:rFonts w:ascii="Verdana" w:hAnsi="Verdana" w:cs="Arial"/>
                <w:sz w:val="20"/>
                <w:szCs w:val="20"/>
              </w:rPr>
              <w:t>no</w:t>
            </w:r>
          </w:p>
        </w:tc>
      </w:tr>
      <w:tr w:rsidR="00D9531F" w:rsidRPr="0015788A" w14:paraId="7C5A2FF4" w14:textId="77777777" w:rsidTr="00A856FF">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4D00B9C" w14:textId="77777777" w:rsidR="00D9531F" w:rsidRPr="00351DD1" w:rsidRDefault="00D9531F" w:rsidP="00A856FF">
            <w:pPr>
              <w:rPr>
                <w:rFonts w:ascii="Verdana" w:hAnsi="Verdana" w:cs="Arial"/>
                <w:b/>
                <w:bCs/>
                <w:sz w:val="20"/>
                <w:szCs w:val="20"/>
                <w:lang w:val="en-US"/>
              </w:rPr>
            </w:pPr>
            <w:r w:rsidRPr="00351DD1">
              <w:rPr>
                <w:rFonts w:ascii="Verdana" w:hAnsi="Verdana" w:cs="Arial"/>
                <w:b/>
                <w:bCs/>
                <w:sz w:val="20"/>
                <w:szCs w:val="20"/>
                <w:lang w:val="en-US"/>
              </w:rPr>
              <w:t xml:space="preserve">SCENARIO 3– brushing + SCENARIO 2a– injection </w:t>
            </w:r>
            <w:r>
              <w:rPr>
                <w:rFonts w:ascii="Verdana" w:hAnsi="Verdana" w:cs="Arial"/>
                <w:b/>
                <w:bCs/>
                <w:sz w:val="20"/>
                <w:szCs w:val="20"/>
                <w:lang w:val="en-US"/>
              </w:rPr>
              <w:t>injector</w:t>
            </w:r>
          </w:p>
        </w:tc>
      </w:tr>
      <w:tr w:rsidR="00D9531F" w14:paraId="41BD5261"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2AEEA8B7" w14:textId="77777777" w:rsidR="00D9531F" w:rsidRDefault="00D9531F" w:rsidP="00A856FF">
            <w:pPr>
              <w:rPr>
                <w:rFonts w:ascii="Verdana" w:hAnsi="Verdana" w:cs="Arial"/>
                <w:sz w:val="20"/>
                <w:szCs w:val="20"/>
              </w:rPr>
            </w:pPr>
            <w:r>
              <w:rPr>
                <w:rFonts w:ascii="Verdana" w:hAnsi="Verdana" w:cs="Arial"/>
                <w:sz w:val="20"/>
                <w:szCs w:val="20"/>
              </w:rPr>
              <w:t>Scenario 3</w:t>
            </w:r>
          </w:p>
        </w:tc>
        <w:tc>
          <w:tcPr>
            <w:tcW w:w="2916" w:type="dxa"/>
            <w:tcBorders>
              <w:top w:val="nil"/>
              <w:left w:val="nil"/>
              <w:bottom w:val="single" w:sz="8" w:space="0" w:color="auto"/>
              <w:right w:val="nil"/>
            </w:tcBorders>
            <w:shd w:val="clear" w:color="auto" w:fill="auto"/>
            <w:vAlign w:val="center"/>
            <w:hideMark/>
          </w:tcPr>
          <w:p w14:paraId="20CB3EBD"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auto"/>
            <w:vAlign w:val="center"/>
            <w:hideMark/>
          </w:tcPr>
          <w:p w14:paraId="30328C5D"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hideMark/>
          </w:tcPr>
          <w:p w14:paraId="1E3F8C00" w14:textId="77777777" w:rsidR="00D9531F" w:rsidRDefault="00D9531F" w:rsidP="00A856FF">
            <w:pPr>
              <w:jc w:val="right"/>
              <w:rPr>
                <w:rFonts w:ascii="Verdana" w:hAnsi="Verdana" w:cs="Arial"/>
                <w:sz w:val="20"/>
                <w:szCs w:val="20"/>
              </w:rPr>
            </w:pPr>
            <w:r>
              <w:rPr>
                <w:rFonts w:ascii="Verdana" w:hAnsi="Verdana" w:cs="Arial"/>
                <w:sz w:val="20"/>
                <w:szCs w:val="20"/>
              </w:rPr>
              <w:t>0.0272</w:t>
            </w:r>
          </w:p>
        </w:tc>
        <w:tc>
          <w:tcPr>
            <w:tcW w:w="1340" w:type="dxa"/>
            <w:tcBorders>
              <w:top w:val="nil"/>
              <w:left w:val="nil"/>
              <w:bottom w:val="single" w:sz="8" w:space="0" w:color="auto"/>
              <w:right w:val="single" w:sz="8" w:space="0" w:color="auto"/>
            </w:tcBorders>
            <w:shd w:val="clear" w:color="auto" w:fill="auto"/>
            <w:vAlign w:val="center"/>
            <w:hideMark/>
          </w:tcPr>
          <w:p w14:paraId="06EAA908" w14:textId="77777777" w:rsidR="00D9531F" w:rsidRDefault="00D9531F" w:rsidP="00A856FF">
            <w:pPr>
              <w:jc w:val="right"/>
              <w:rPr>
                <w:rFonts w:ascii="Verdana" w:hAnsi="Verdana" w:cs="Arial"/>
                <w:sz w:val="20"/>
                <w:szCs w:val="20"/>
              </w:rPr>
            </w:pPr>
            <w:r>
              <w:rPr>
                <w:rFonts w:ascii="Verdana" w:hAnsi="Verdana" w:cs="Arial"/>
                <w:sz w:val="20"/>
                <w:szCs w:val="20"/>
              </w:rPr>
              <w:t>54.4%</w:t>
            </w:r>
          </w:p>
        </w:tc>
        <w:tc>
          <w:tcPr>
            <w:tcW w:w="1446" w:type="dxa"/>
            <w:tcBorders>
              <w:top w:val="nil"/>
              <w:left w:val="nil"/>
              <w:bottom w:val="single" w:sz="8" w:space="0" w:color="auto"/>
              <w:right w:val="single" w:sz="8" w:space="0" w:color="auto"/>
            </w:tcBorders>
            <w:shd w:val="clear" w:color="auto" w:fill="auto"/>
            <w:vAlign w:val="center"/>
            <w:hideMark/>
          </w:tcPr>
          <w:p w14:paraId="736340E4"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7D85B1AB"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tcPr>
          <w:p w14:paraId="170E2E47" w14:textId="77777777" w:rsidR="00D9531F" w:rsidRDefault="00D9531F" w:rsidP="00A856FF">
            <w:pPr>
              <w:rPr>
                <w:rFonts w:ascii="Verdana" w:hAnsi="Verdana" w:cs="Arial"/>
                <w:sz w:val="20"/>
                <w:szCs w:val="20"/>
              </w:rPr>
            </w:pPr>
            <w:r>
              <w:rPr>
                <w:rFonts w:ascii="Verdana" w:hAnsi="Verdana" w:cs="Arial"/>
                <w:sz w:val="20"/>
                <w:szCs w:val="20"/>
              </w:rPr>
              <w:t>Scenario 2a</w:t>
            </w:r>
          </w:p>
        </w:tc>
        <w:tc>
          <w:tcPr>
            <w:tcW w:w="2916" w:type="dxa"/>
            <w:tcBorders>
              <w:top w:val="nil"/>
              <w:left w:val="nil"/>
              <w:bottom w:val="single" w:sz="8" w:space="0" w:color="auto"/>
              <w:right w:val="nil"/>
            </w:tcBorders>
            <w:shd w:val="clear" w:color="auto" w:fill="auto"/>
            <w:vAlign w:val="center"/>
          </w:tcPr>
          <w:p w14:paraId="161227DF"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auto"/>
            <w:vAlign w:val="center"/>
          </w:tcPr>
          <w:p w14:paraId="519053D4"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tcPr>
          <w:p w14:paraId="28ECC03D" w14:textId="77777777" w:rsidR="00D9531F" w:rsidRDefault="00D9531F" w:rsidP="00A856FF">
            <w:pPr>
              <w:jc w:val="right"/>
              <w:rPr>
                <w:rFonts w:ascii="Verdana" w:hAnsi="Verdana" w:cs="Arial"/>
                <w:sz w:val="20"/>
                <w:szCs w:val="20"/>
              </w:rPr>
            </w:pPr>
            <w:r>
              <w:rPr>
                <w:rFonts w:ascii="Verdana" w:hAnsi="Verdana" w:cs="Arial"/>
                <w:sz w:val="20"/>
                <w:szCs w:val="20"/>
              </w:rPr>
              <w:t>0.019</w:t>
            </w:r>
          </w:p>
        </w:tc>
        <w:tc>
          <w:tcPr>
            <w:tcW w:w="1340" w:type="dxa"/>
            <w:tcBorders>
              <w:top w:val="nil"/>
              <w:left w:val="nil"/>
              <w:bottom w:val="single" w:sz="8" w:space="0" w:color="auto"/>
              <w:right w:val="single" w:sz="8" w:space="0" w:color="auto"/>
            </w:tcBorders>
            <w:shd w:val="clear" w:color="auto" w:fill="auto"/>
            <w:vAlign w:val="center"/>
          </w:tcPr>
          <w:p w14:paraId="1D979DEF" w14:textId="77777777" w:rsidR="00D9531F" w:rsidRDefault="00D9531F" w:rsidP="00A856FF">
            <w:pPr>
              <w:jc w:val="right"/>
              <w:rPr>
                <w:rFonts w:ascii="Verdana" w:hAnsi="Verdana" w:cs="Arial"/>
                <w:sz w:val="20"/>
                <w:szCs w:val="20"/>
              </w:rPr>
            </w:pPr>
            <w:r>
              <w:rPr>
                <w:rFonts w:ascii="Verdana" w:hAnsi="Verdana" w:cs="Arial"/>
                <w:sz w:val="20"/>
                <w:szCs w:val="20"/>
              </w:rPr>
              <w:t>37.4%</w:t>
            </w:r>
          </w:p>
        </w:tc>
        <w:tc>
          <w:tcPr>
            <w:tcW w:w="1446" w:type="dxa"/>
            <w:tcBorders>
              <w:top w:val="nil"/>
              <w:left w:val="nil"/>
              <w:bottom w:val="single" w:sz="8" w:space="0" w:color="auto"/>
              <w:right w:val="single" w:sz="8" w:space="0" w:color="auto"/>
            </w:tcBorders>
            <w:shd w:val="clear" w:color="auto" w:fill="auto"/>
            <w:vAlign w:val="center"/>
          </w:tcPr>
          <w:p w14:paraId="5C928F06"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2EFD3BA3"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70AD47" w:themeFill="accent6"/>
            <w:vAlign w:val="center"/>
          </w:tcPr>
          <w:p w14:paraId="0CFDDAD2" w14:textId="77777777" w:rsidR="00D9531F" w:rsidRDefault="00D9531F" w:rsidP="00A856FF">
            <w:pPr>
              <w:rPr>
                <w:rFonts w:ascii="Verdana" w:hAnsi="Verdana" w:cs="Arial"/>
                <w:sz w:val="20"/>
                <w:szCs w:val="20"/>
              </w:rPr>
            </w:pPr>
            <w:r>
              <w:rPr>
                <w:rFonts w:ascii="Verdana" w:hAnsi="Verdana" w:cs="Arial"/>
                <w:sz w:val="20"/>
                <w:szCs w:val="20"/>
              </w:rPr>
              <w:t>combi</w:t>
            </w:r>
          </w:p>
        </w:tc>
        <w:tc>
          <w:tcPr>
            <w:tcW w:w="2916" w:type="dxa"/>
            <w:tcBorders>
              <w:top w:val="nil"/>
              <w:left w:val="nil"/>
              <w:bottom w:val="single" w:sz="8" w:space="0" w:color="auto"/>
              <w:right w:val="nil"/>
            </w:tcBorders>
            <w:shd w:val="clear" w:color="auto" w:fill="70AD47" w:themeFill="accent6"/>
            <w:vAlign w:val="center"/>
          </w:tcPr>
          <w:p w14:paraId="01C05AC6"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70AD47" w:themeFill="accent6"/>
            <w:vAlign w:val="center"/>
          </w:tcPr>
          <w:p w14:paraId="4B66FF0C" w14:textId="77777777" w:rsidR="00D9531F" w:rsidRDefault="00D9531F" w:rsidP="00A856FF">
            <w:pPr>
              <w:jc w:val="right"/>
              <w:rPr>
                <w:rFonts w:ascii="Verdana" w:hAnsi="Verdana" w:cs="Arial"/>
                <w:sz w:val="20"/>
                <w:szCs w:val="20"/>
              </w:rPr>
            </w:pPr>
          </w:p>
        </w:tc>
        <w:tc>
          <w:tcPr>
            <w:tcW w:w="1340" w:type="dxa"/>
            <w:tcBorders>
              <w:top w:val="nil"/>
              <w:left w:val="nil"/>
              <w:bottom w:val="single" w:sz="8" w:space="0" w:color="auto"/>
              <w:right w:val="single" w:sz="8" w:space="0" w:color="auto"/>
            </w:tcBorders>
            <w:shd w:val="clear" w:color="auto" w:fill="70AD47" w:themeFill="accent6"/>
            <w:vAlign w:val="center"/>
          </w:tcPr>
          <w:p w14:paraId="49535424" w14:textId="77777777" w:rsidR="00D9531F" w:rsidRDefault="00D9531F" w:rsidP="00A856FF">
            <w:pPr>
              <w:jc w:val="right"/>
              <w:rPr>
                <w:rFonts w:ascii="Verdana" w:hAnsi="Verdana" w:cs="Arial"/>
                <w:sz w:val="20"/>
                <w:szCs w:val="20"/>
              </w:rPr>
            </w:pPr>
            <w:r>
              <w:rPr>
                <w:rFonts w:ascii="Verdana" w:hAnsi="Verdana" w:cs="Arial"/>
                <w:sz w:val="20"/>
                <w:szCs w:val="20"/>
              </w:rPr>
              <w:t>0.0459</w:t>
            </w:r>
          </w:p>
        </w:tc>
        <w:tc>
          <w:tcPr>
            <w:tcW w:w="1340" w:type="dxa"/>
            <w:tcBorders>
              <w:top w:val="nil"/>
              <w:left w:val="nil"/>
              <w:bottom w:val="single" w:sz="8" w:space="0" w:color="auto"/>
              <w:right w:val="single" w:sz="8" w:space="0" w:color="auto"/>
            </w:tcBorders>
            <w:shd w:val="clear" w:color="auto" w:fill="70AD47" w:themeFill="accent6"/>
            <w:vAlign w:val="center"/>
          </w:tcPr>
          <w:p w14:paraId="1CCFBF53" w14:textId="77777777" w:rsidR="00D9531F" w:rsidRDefault="00D9531F" w:rsidP="00A856FF">
            <w:pPr>
              <w:jc w:val="right"/>
              <w:rPr>
                <w:rFonts w:ascii="Verdana" w:hAnsi="Verdana" w:cs="Arial"/>
                <w:sz w:val="20"/>
                <w:szCs w:val="20"/>
              </w:rPr>
            </w:pPr>
            <w:r>
              <w:rPr>
                <w:rFonts w:ascii="Verdana" w:hAnsi="Verdana" w:cs="Arial"/>
                <w:sz w:val="20"/>
                <w:szCs w:val="20"/>
              </w:rPr>
              <w:t>91.8%</w:t>
            </w:r>
          </w:p>
        </w:tc>
        <w:tc>
          <w:tcPr>
            <w:tcW w:w="1446" w:type="dxa"/>
            <w:tcBorders>
              <w:top w:val="nil"/>
              <w:left w:val="nil"/>
              <w:bottom w:val="single" w:sz="8" w:space="0" w:color="auto"/>
              <w:right w:val="single" w:sz="8" w:space="0" w:color="auto"/>
            </w:tcBorders>
            <w:shd w:val="clear" w:color="auto" w:fill="70AD47" w:themeFill="accent6"/>
            <w:vAlign w:val="center"/>
          </w:tcPr>
          <w:p w14:paraId="68EB8940"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5A169BD7" w14:textId="77777777" w:rsidTr="00A856FF">
        <w:trPr>
          <w:trHeight w:val="269"/>
        </w:trPr>
        <w:tc>
          <w:tcPr>
            <w:tcW w:w="96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3E59875" w14:textId="77777777" w:rsidR="00D9531F" w:rsidRDefault="00D9531F" w:rsidP="00A856FF">
            <w:pPr>
              <w:rPr>
                <w:rFonts w:ascii="Verdana" w:hAnsi="Verdana" w:cs="Arial"/>
                <w:b/>
                <w:bCs/>
                <w:sz w:val="20"/>
                <w:szCs w:val="20"/>
              </w:rPr>
            </w:pPr>
            <w:r>
              <w:rPr>
                <w:rFonts w:ascii="Verdana" w:hAnsi="Verdana" w:cs="Arial"/>
                <w:b/>
                <w:bCs/>
                <w:sz w:val="20"/>
                <w:szCs w:val="20"/>
              </w:rPr>
              <w:t>SCENARIO 3– brushing + SCENARIO 2b– injection pouring</w:t>
            </w:r>
          </w:p>
        </w:tc>
      </w:tr>
      <w:tr w:rsidR="00D9531F" w14:paraId="58A58C8D"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3065710E" w14:textId="77777777" w:rsidR="00D9531F" w:rsidRDefault="00D9531F" w:rsidP="00A856FF">
            <w:pPr>
              <w:rPr>
                <w:rFonts w:ascii="Verdana" w:hAnsi="Verdana" w:cs="Arial"/>
                <w:sz w:val="20"/>
                <w:szCs w:val="20"/>
              </w:rPr>
            </w:pPr>
            <w:r>
              <w:rPr>
                <w:rFonts w:ascii="Verdana" w:hAnsi="Verdana" w:cs="Arial"/>
                <w:sz w:val="20"/>
                <w:szCs w:val="20"/>
              </w:rPr>
              <w:t>Scenario 3</w:t>
            </w:r>
          </w:p>
        </w:tc>
        <w:tc>
          <w:tcPr>
            <w:tcW w:w="2916" w:type="dxa"/>
            <w:tcBorders>
              <w:top w:val="nil"/>
              <w:left w:val="nil"/>
              <w:bottom w:val="single" w:sz="8" w:space="0" w:color="auto"/>
              <w:right w:val="single" w:sz="8" w:space="0" w:color="auto"/>
            </w:tcBorders>
            <w:shd w:val="clear" w:color="auto" w:fill="auto"/>
            <w:vAlign w:val="center"/>
            <w:hideMark/>
          </w:tcPr>
          <w:p w14:paraId="3EAEF9C8"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nil"/>
              <w:bottom w:val="single" w:sz="8" w:space="0" w:color="auto"/>
              <w:right w:val="single" w:sz="8" w:space="0" w:color="auto"/>
            </w:tcBorders>
            <w:shd w:val="clear" w:color="auto" w:fill="auto"/>
            <w:vAlign w:val="center"/>
            <w:hideMark/>
          </w:tcPr>
          <w:p w14:paraId="59B1435F"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nil"/>
              <w:left w:val="nil"/>
              <w:bottom w:val="single" w:sz="8" w:space="0" w:color="auto"/>
              <w:right w:val="single" w:sz="8" w:space="0" w:color="auto"/>
            </w:tcBorders>
            <w:shd w:val="clear" w:color="auto" w:fill="auto"/>
            <w:vAlign w:val="center"/>
            <w:hideMark/>
          </w:tcPr>
          <w:p w14:paraId="00728BED" w14:textId="77777777" w:rsidR="00D9531F" w:rsidRDefault="00D9531F" w:rsidP="00A856FF">
            <w:pPr>
              <w:jc w:val="right"/>
              <w:rPr>
                <w:rFonts w:ascii="Verdana" w:hAnsi="Verdana" w:cs="Arial"/>
                <w:sz w:val="20"/>
                <w:szCs w:val="20"/>
              </w:rPr>
            </w:pPr>
            <w:r>
              <w:rPr>
                <w:rFonts w:ascii="Verdana" w:hAnsi="Verdana" w:cs="Arial"/>
                <w:sz w:val="20"/>
                <w:szCs w:val="20"/>
              </w:rPr>
              <w:t>0.0272</w:t>
            </w:r>
          </w:p>
        </w:tc>
        <w:tc>
          <w:tcPr>
            <w:tcW w:w="1340" w:type="dxa"/>
            <w:tcBorders>
              <w:top w:val="nil"/>
              <w:left w:val="nil"/>
              <w:bottom w:val="single" w:sz="8" w:space="0" w:color="auto"/>
              <w:right w:val="single" w:sz="8" w:space="0" w:color="auto"/>
            </w:tcBorders>
            <w:shd w:val="clear" w:color="auto" w:fill="auto"/>
            <w:vAlign w:val="center"/>
            <w:hideMark/>
          </w:tcPr>
          <w:p w14:paraId="456EB29A" w14:textId="77777777" w:rsidR="00D9531F" w:rsidRDefault="00D9531F" w:rsidP="00A856FF">
            <w:pPr>
              <w:jc w:val="right"/>
              <w:rPr>
                <w:rFonts w:ascii="Verdana" w:hAnsi="Verdana" w:cs="Arial"/>
                <w:sz w:val="20"/>
                <w:szCs w:val="20"/>
              </w:rPr>
            </w:pPr>
            <w:r>
              <w:rPr>
                <w:rFonts w:ascii="Verdana" w:hAnsi="Verdana" w:cs="Arial"/>
                <w:sz w:val="20"/>
                <w:szCs w:val="20"/>
              </w:rPr>
              <w:t>54.4%</w:t>
            </w:r>
          </w:p>
        </w:tc>
        <w:tc>
          <w:tcPr>
            <w:tcW w:w="1446" w:type="dxa"/>
            <w:tcBorders>
              <w:top w:val="nil"/>
              <w:left w:val="nil"/>
              <w:bottom w:val="single" w:sz="8" w:space="0" w:color="auto"/>
              <w:right w:val="single" w:sz="8" w:space="0" w:color="auto"/>
            </w:tcBorders>
            <w:shd w:val="clear" w:color="auto" w:fill="auto"/>
            <w:vAlign w:val="center"/>
            <w:hideMark/>
          </w:tcPr>
          <w:p w14:paraId="42C69DEE"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4302C67E" w14:textId="77777777" w:rsidTr="00A856FF">
        <w:trPr>
          <w:trHeight w:val="288"/>
        </w:trPr>
        <w:tc>
          <w:tcPr>
            <w:tcW w:w="133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0DD5F0" w14:textId="77777777" w:rsidR="00D9531F" w:rsidRDefault="00D9531F" w:rsidP="00A856FF">
            <w:pPr>
              <w:rPr>
                <w:rFonts w:ascii="Verdana" w:hAnsi="Verdana" w:cs="Arial"/>
                <w:sz w:val="20"/>
                <w:szCs w:val="20"/>
              </w:rPr>
            </w:pPr>
            <w:r>
              <w:rPr>
                <w:rFonts w:ascii="Verdana" w:hAnsi="Verdana" w:cs="Arial"/>
                <w:sz w:val="20"/>
                <w:szCs w:val="20"/>
              </w:rPr>
              <w:t>Scenario 2b</w:t>
            </w:r>
          </w:p>
        </w:tc>
        <w:tc>
          <w:tcPr>
            <w:tcW w:w="2916" w:type="dxa"/>
            <w:tcBorders>
              <w:top w:val="single" w:sz="8" w:space="0" w:color="auto"/>
              <w:left w:val="nil"/>
              <w:bottom w:val="single" w:sz="4" w:space="0" w:color="auto"/>
              <w:right w:val="single" w:sz="8" w:space="0" w:color="auto"/>
            </w:tcBorders>
            <w:shd w:val="clear" w:color="auto" w:fill="auto"/>
            <w:vAlign w:val="center"/>
            <w:hideMark/>
          </w:tcPr>
          <w:p w14:paraId="47D5346D"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single" w:sz="8" w:space="0" w:color="auto"/>
              <w:left w:val="nil"/>
              <w:bottom w:val="single" w:sz="4" w:space="0" w:color="auto"/>
              <w:right w:val="single" w:sz="8" w:space="0" w:color="auto"/>
            </w:tcBorders>
            <w:shd w:val="clear" w:color="auto" w:fill="auto"/>
            <w:vAlign w:val="center"/>
            <w:hideMark/>
          </w:tcPr>
          <w:p w14:paraId="59490413" w14:textId="77777777" w:rsidR="00D9531F" w:rsidRDefault="00D9531F" w:rsidP="00A856FF">
            <w:pPr>
              <w:jc w:val="right"/>
              <w:rPr>
                <w:rFonts w:ascii="Verdana" w:hAnsi="Verdana" w:cs="Arial"/>
                <w:sz w:val="20"/>
                <w:szCs w:val="20"/>
              </w:rPr>
            </w:pPr>
            <w:r>
              <w:rPr>
                <w:rFonts w:ascii="Verdana" w:hAnsi="Verdana" w:cs="Arial"/>
                <w:sz w:val="20"/>
                <w:szCs w:val="20"/>
              </w:rPr>
              <w:t>0.05</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612E3BDF" w14:textId="77777777" w:rsidR="00D9531F" w:rsidRDefault="00D9531F" w:rsidP="00A856FF">
            <w:pPr>
              <w:jc w:val="right"/>
              <w:rPr>
                <w:rFonts w:ascii="Verdana" w:hAnsi="Verdana" w:cs="Arial"/>
                <w:sz w:val="20"/>
                <w:szCs w:val="20"/>
              </w:rPr>
            </w:pPr>
            <w:r>
              <w:rPr>
                <w:rFonts w:ascii="Verdana" w:hAnsi="Verdana" w:cs="Arial"/>
                <w:sz w:val="20"/>
                <w:szCs w:val="20"/>
              </w:rPr>
              <w:t>0.0029</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45BBB43A" w14:textId="77777777" w:rsidR="00D9531F" w:rsidRDefault="00D9531F" w:rsidP="00A856FF">
            <w:pPr>
              <w:jc w:val="right"/>
              <w:rPr>
                <w:rFonts w:ascii="Verdana" w:hAnsi="Verdana" w:cs="Arial"/>
                <w:sz w:val="20"/>
                <w:szCs w:val="20"/>
              </w:rPr>
            </w:pPr>
            <w:r>
              <w:rPr>
                <w:rFonts w:ascii="Verdana" w:hAnsi="Verdana" w:cs="Arial"/>
                <w:sz w:val="20"/>
                <w:szCs w:val="20"/>
              </w:rPr>
              <w:t>5.8%</w:t>
            </w:r>
          </w:p>
        </w:tc>
        <w:tc>
          <w:tcPr>
            <w:tcW w:w="1446" w:type="dxa"/>
            <w:tcBorders>
              <w:top w:val="single" w:sz="8" w:space="0" w:color="auto"/>
              <w:left w:val="nil"/>
              <w:bottom w:val="single" w:sz="4" w:space="0" w:color="auto"/>
              <w:right w:val="single" w:sz="8" w:space="0" w:color="auto"/>
            </w:tcBorders>
            <w:shd w:val="clear" w:color="auto" w:fill="auto"/>
            <w:vAlign w:val="center"/>
            <w:hideMark/>
          </w:tcPr>
          <w:p w14:paraId="4CFDE338" w14:textId="77777777" w:rsidR="00D9531F" w:rsidRDefault="00D9531F" w:rsidP="00A856FF">
            <w:pPr>
              <w:rPr>
                <w:rFonts w:ascii="Verdana" w:hAnsi="Verdana" w:cs="Arial"/>
                <w:sz w:val="20"/>
                <w:szCs w:val="20"/>
              </w:rPr>
            </w:pPr>
            <w:r>
              <w:rPr>
                <w:rFonts w:ascii="Verdana" w:hAnsi="Verdana" w:cs="Arial"/>
                <w:sz w:val="20"/>
                <w:szCs w:val="20"/>
              </w:rPr>
              <w:t>yes</w:t>
            </w:r>
          </w:p>
        </w:tc>
      </w:tr>
      <w:tr w:rsidR="00D9531F" w14:paraId="08B79480" w14:textId="77777777" w:rsidTr="00A856FF">
        <w:trPr>
          <w:trHeight w:val="288"/>
        </w:trPr>
        <w:tc>
          <w:tcPr>
            <w:tcW w:w="1331" w:type="dxa"/>
            <w:tcBorders>
              <w:top w:val="nil"/>
              <w:left w:val="single" w:sz="8" w:space="0" w:color="auto"/>
              <w:bottom w:val="single" w:sz="8" w:space="0" w:color="auto"/>
              <w:right w:val="single" w:sz="8" w:space="0" w:color="auto"/>
            </w:tcBorders>
            <w:shd w:val="clear" w:color="auto" w:fill="70AD47" w:themeFill="accent6"/>
            <w:vAlign w:val="center"/>
          </w:tcPr>
          <w:p w14:paraId="5C859FDF" w14:textId="77777777" w:rsidR="00D9531F" w:rsidRDefault="00D9531F" w:rsidP="00A856FF">
            <w:pPr>
              <w:rPr>
                <w:rFonts w:ascii="Verdana" w:hAnsi="Verdana" w:cs="Arial"/>
                <w:sz w:val="20"/>
                <w:szCs w:val="20"/>
              </w:rPr>
            </w:pPr>
            <w:r>
              <w:rPr>
                <w:rFonts w:ascii="Verdana" w:hAnsi="Verdana" w:cs="Arial"/>
                <w:sz w:val="20"/>
                <w:szCs w:val="20"/>
              </w:rPr>
              <w:t>combi</w:t>
            </w:r>
          </w:p>
        </w:tc>
        <w:tc>
          <w:tcPr>
            <w:tcW w:w="2916" w:type="dxa"/>
            <w:tcBorders>
              <w:top w:val="nil"/>
              <w:left w:val="nil"/>
              <w:bottom w:val="single" w:sz="8" w:space="0" w:color="auto"/>
              <w:right w:val="nil"/>
            </w:tcBorders>
            <w:shd w:val="clear" w:color="auto" w:fill="70AD47" w:themeFill="accent6"/>
            <w:vAlign w:val="center"/>
          </w:tcPr>
          <w:p w14:paraId="0D530E86" w14:textId="77777777" w:rsidR="00D9531F" w:rsidRDefault="00D9531F" w:rsidP="00A856FF">
            <w:pPr>
              <w:rPr>
                <w:rFonts w:ascii="Verdana" w:hAnsi="Verdana" w:cs="Arial"/>
                <w:sz w:val="20"/>
                <w:szCs w:val="20"/>
              </w:rPr>
            </w:pPr>
            <w:r>
              <w:rPr>
                <w:rFonts w:ascii="Verdana" w:hAnsi="Verdana" w:cs="Arial"/>
                <w:sz w:val="20"/>
                <w:szCs w:val="20"/>
              </w:rPr>
              <w:t>2/gloves</w:t>
            </w:r>
          </w:p>
        </w:tc>
        <w:tc>
          <w:tcPr>
            <w:tcW w:w="1287" w:type="dxa"/>
            <w:tcBorders>
              <w:top w:val="nil"/>
              <w:left w:val="single" w:sz="8" w:space="0" w:color="auto"/>
              <w:bottom w:val="single" w:sz="8" w:space="0" w:color="auto"/>
              <w:right w:val="single" w:sz="8" w:space="0" w:color="auto"/>
            </w:tcBorders>
            <w:shd w:val="clear" w:color="auto" w:fill="70AD47" w:themeFill="accent6"/>
            <w:vAlign w:val="center"/>
          </w:tcPr>
          <w:p w14:paraId="4660DC5B" w14:textId="77777777" w:rsidR="00D9531F" w:rsidRDefault="00D9531F" w:rsidP="00A856FF">
            <w:pPr>
              <w:jc w:val="right"/>
              <w:rPr>
                <w:rFonts w:ascii="Verdana" w:hAnsi="Verdana" w:cs="Arial"/>
                <w:sz w:val="20"/>
                <w:szCs w:val="20"/>
              </w:rPr>
            </w:pPr>
          </w:p>
        </w:tc>
        <w:tc>
          <w:tcPr>
            <w:tcW w:w="1340" w:type="dxa"/>
            <w:tcBorders>
              <w:top w:val="nil"/>
              <w:left w:val="nil"/>
              <w:bottom w:val="single" w:sz="8" w:space="0" w:color="auto"/>
              <w:right w:val="single" w:sz="8" w:space="0" w:color="auto"/>
            </w:tcBorders>
            <w:shd w:val="clear" w:color="auto" w:fill="70AD47" w:themeFill="accent6"/>
            <w:vAlign w:val="center"/>
          </w:tcPr>
          <w:p w14:paraId="0CF2794F" w14:textId="77777777" w:rsidR="00D9531F" w:rsidRDefault="00D9531F" w:rsidP="00A856FF">
            <w:pPr>
              <w:jc w:val="right"/>
              <w:rPr>
                <w:rFonts w:ascii="Verdana" w:hAnsi="Verdana" w:cs="Arial"/>
                <w:sz w:val="20"/>
                <w:szCs w:val="20"/>
              </w:rPr>
            </w:pPr>
            <w:r>
              <w:rPr>
                <w:rFonts w:ascii="Verdana" w:hAnsi="Verdana" w:cs="Arial"/>
                <w:sz w:val="20"/>
                <w:szCs w:val="20"/>
              </w:rPr>
              <w:t>0.0301</w:t>
            </w:r>
          </w:p>
        </w:tc>
        <w:tc>
          <w:tcPr>
            <w:tcW w:w="1340" w:type="dxa"/>
            <w:tcBorders>
              <w:top w:val="nil"/>
              <w:left w:val="nil"/>
              <w:bottom w:val="single" w:sz="8" w:space="0" w:color="auto"/>
              <w:right w:val="single" w:sz="8" w:space="0" w:color="auto"/>
            </w:tcBorders>
            <w:shd w:val="clear" w:color="auto" w:fill="70AD47" w:themeFill="accent6"/>
            <w:vAlign w:val="center"/>
          </w:tcPr>
          <w:p w14:paraId="4D2494E7" w14:textId="77777777" w:rsidR="00D9531F" w:rsidRDefault="00D9531F" w:rsidP="00A856FF">
            <w:pPr>
              <w:jc w:val="right"/>
              <w:rPr>
                <w:rFonts w:ascii="Verdana" w:hAnsi="Verdana" w:cs="Arial"/>
                <w:sz w:val="20"/>
                <w:szCs w:val="20"/>
              </w:rPr>
            </w:pPr>
            <w:r>
              <w:rPr>
                <w:rFonts w:ascii="Verdana" w:hAnsi="Verdana" w:cs="Arial"/>
                <w:sz w:val="20"/>
                <w:szCs w:val="20"/>
              </w:rPr>
              <w:t>60.2%</w:t>
            </w:r>
          </w:p>
        </w:tc>
        <w:tc>
          <w:tcPr>
            <w:tcW w:w="1446" w:type="dxa"/>
            <w:tcBorders>
              <w:top w:val="nil"/>
              <w:left w:val="nil"/>
              <w:bottom w:val="single" w:sz="8" w:space="0" w:color="auto"/>
              <w:right w:val="single" w:sz="8" w:space="0" w:color="auto"/>
            </w:tcBorders>
            <w:shd w:val="clear" w:color="auto" w:fill="70AD47" w:themeFill="accent6"/>
            <w:vAlign w:val="center"/>
          </w:tcPr>
          <w:p w14:paraId="0F714D85" w14:textId="77777777" w:rsidR="00D9531F" w:rsidRDefault="00D9531F" w:rsidP="00A856FF">
            <w:pPr>
              <w:rPr>
                <w:rFonts w:ascii="Verdana" w:hAnsi="Verdana" w:cs="Arial"/>
                <w:sz w:val="20"/>
                <w:szCs w:val="20"/>
              </w:rPr>
            </w:pPr>
            <w:r>
              <w:rPr>
                <w:rFonts w:ascii="Verdana" w:hAnsi="Verdana" w:cs="Arial"/>
                <w:sz w:val="20"/>
                <w:szCs w:val="20"/>
              </w:rPr>
              <w:t>yes</w:t>
            </w:r>
          </w:p>
        </w:tc>
      </w:tr>
    </w:tbl>
    <w:p w14:paraId="05C8BA49" w14:textId="77777777" w:rsidR="00D9531F" w:rsidRDefault="00D9531F" w:rsidP="00D9531F"/>
    <w:p w14:paraId="5F2EC776" w14:textId="77777777" w:rsidR="00D9531F" w:rsidRDefault="00D9531F" w:rsidP="00845E37">
      <w:pPr>
        <w:rPr>
          <w:b/>
          <w:bCs/>
        </w:rPr>
      </w:pPr>
    </w:p>
    <w:p w14:paraId="5E50F117" w14:textId="77777777" w:rsidR="002103F5" w:rsidRDefault="002103F5" w:rsidP="002103F5">
      <w:pPr>
        <w:rPr>
          <w:b/>
          <w:bCs/>
        </w:rPr>
      </w:pPr>
      <w:r w:rsidRPr="002103F5">
        <w:rPr>
          <w:b/>
          <w:bCs/>
        </w:rPr>
        <w:t xml:space="preserve">Local effects </w:t>
      </w:r>
    </w:p>
    <w:p w14:paraId="623DE269" w14:textId="34A92D27" w:rsidR="002103F5" w:rsidRPr="002103F5" w:rsidRDefault="002103F5" w:rsidP="002103F5">
      <w:pPr>
        <w:rPr>
          <w:bCs/>
          <w:lang w:val="en-US"/>
        </w:rPr>
      </w:pPr>
      <w:r w:rsidRPr="002103F5">
        <w:rPr>
          <w:bCs/>
          <w:lang w:val="en-US"/>
        </w:rPr>
        <w:t xml:space="preserve">Product is classified with EUH208 and EUH066. </w:t>
      </w:r>
      <w:r>
        <w:rPr>
          <w:bCs/>
          <w:lang w:val="en-US"/>
        </w:rPr>
        <w:t xml:space="preserve"> U</w:t>
      </w:r>
      <w:r w:rsidRPr="002103F5">
        <w:rPr>
          <w:bCs/>
          <w:lang w:val="en-US"/>
        </w:rPr>
        <w:t>se instructions will be followed by professional users</w:t>
      </w:r>
      <w:r>
        <w:rPr>
          <w:bCs/>
          <w:lang w:val="en-US"/>
        </w:rPr>
        <w:t>, moreover PPE is prescribed due to systemic effects. In conclusion,</w:t>
      </w:r>
      <w:r w:rsidRPr="002103F5">
        <w:rPr>
          <w:bCs/>
          <w:lang w:val="en-US"/>
        </w:rPr>
        <w:t xml:space="preserve"> the risk for local effects is considered acceptable.</w:t>
      </w:r>
    </w:p>
    <w:p w14:paraId="0163AD5D" w14:textId="77777777" w:rsidR="00C76154" w:rsidRPr="002103F5" w:rsidRDefault="00C76154" w:rsidP="0034462C">
      <w:pPr>
        <w:rPr>
          <w:b/>
          <w:bCs/>
          <w:lang w:val="en-US"/>
        </w:rPr>
      </w:pPr>
    </w:p>
    <w:p w14:paraId="6F93BB7F" w14:textId="77777777" w:rsidR="00880DB3" w:rsidRPr="003C08D2" w:rsidRDefault="00880DB3" w:rsidP="0034462C">
      <w:pPr>
        <w:rPr>
          <w:b/>
          <w:bCs/>
          <w:lang w:val="en-US"/>
        </w:rPr>
      </w:pPr>
      <w:r w:rsidRPr="003C08D2">
        <w:rPr>
          <w:b/>
          <w:bCs/>
          <w:lang w:val="en-US"/>
        </w:rPr>
        <w:t>Conclusion</w:t>
      </w:r>
    </w:p>
    <w:p w14:paraId="118CEAAE" w14:textId="5418A47E" w:rsidR="002C2796" w:rsidRPr="003C08D2" w:rsidRDefault="002C2796" w:rsidP="0034462C">
      <w:pPr>
        <w:rPr>
          <w:iCs/>
          <w:lang w:val="en-US"/>
        </w:rPr>
      </w:pPr>
    </w:p>
    <w:p w14:paraId="67B5FB36" w14:textId="77777777" w:rsidR="00EC159C" w:rsidRPr="00FD7548" w:rsidRDefault="00EC159C" w:rsidP="00D07549">
      <w:pPr>
        <w:rPr>
          <w:iCs/>
          <w:lang w:val="en-US"/>
        </w:rPr>
      </w:pPr>
      <w:r w:rsidRPr="00FD7548">
        <w:rPr>
          <w:iCs/>
          <w:lang w:val="en-US"/>
        </w:rPr>
        <w:t>For professional and industrial use, it can be concluded that:</w:t>
      </w:r>
    </w:p>
    <w:p w14:paraId="38DE65E7" w14:textId="5002D7FC" w:rsidR="00D07549" w:rsidRPr="00FD7548" w:rsidRDefault="00D07549" w:rsidP="00D07549">
      <w:pPr>
        <w:rPr>
          <w:iCs/>
          <w:lang w:val="en-US"/>
        </w:rPr>
      </w:pPr>
      <w:r w:rsidRPr="00FD7548">
        <w:rPr>
          <w:iCs/>
          <w:lang w:val="en-US"/>
        </w:rPr>
        <w:t xml:space="preserve">Acceptable risk levels are obtained when PPE are prescribed for application via </w:t>
      </w:r>
      <w:r w:rsidRPr="00B5101F">
        <w:rPr>
          <w:b/>
          <w:iCs/>
          <w:lang w:val="en-US"/>
        </w:rPr>
        <w:t>coarse spraying. Protective gloves and impermeable coverall</w:t>
      </w:r>
      <w:r w:rsidRPr="00FD7548">
        <w:rPr>
          <w:iCs/>
          <w:lang w:val="en-US"/>
        </w:rPr>
        <w:t xml:space="preserve"> should be used to obtain safe use. </w:t>
      </w:r>
    </w:p>
    <w:p w14:paraId="0ED58158" w14:textId="77777777" w:rsidR="00D07549" w:rsidRPr="00FD7548" w:rsidRDefault="00D07549" w:rsidP="00D07549">
      <w:pPr>
        <w:rPr>
          <w:iCs/>
          <w:lang w:val="en-US"/>
        </w:rPr>
      </w:pPr>
    </w:p>
    <w:p w14:paraId="3BBE37FB" w14:textId="76C728E5" w:rsidR="00D07549" w:rsidRPr="00FD7548" w:rsidRDefault="00D07549" w:rsidP="00D07549">
      <w:pPr>
        <w:rPr>
          <w:iCs/>
          <w:lang w:val="en-US"/>
        </w:rPr>
      </w:pPr>
      <w:r w:rsidRPr="00FD7548">
        <w:rPr>
          <w:iCs/>
          <w:lang w:val="en-US"/>
        </w:rPr>
        <w:t xml:space="preserve">Acceptable risk levels are obtained when PPE are prescribed for application </w:t>
      </w:r>
      <w:r w:rsidRPr="00B5101F">
        <w:rPr>
          <w:b/>
          <w:iCs/>
          <w:lang w:val="en-US"/>
        </w:rPr>
        <w:t>via injection by an injector. Protective gloves</w:t>
      </w:r>
      <w:r w:rsidRPr="00FD7548">
        <w:rPr>
          <w:iCs/>
          <w:lang w:val="en-US"/>
        </w:rPr>
        <w:t xml:space="preserve"> should be used to obtain safe use. </w:t>
      </w:r>
    </w:p>
    <w:p w14:paraId="19406E94" w14:textId="37A98BB9" w:rsidR="00D07549" w:rsidRPr="00FD7548" w:rsidRDefault="00D07549" w:rsidP="0034462C">
      <w:pPr>
        <w:rPr>
          <w:iCs/>
          <w:lang w:val="en-US"/>
        </w:rPr>
      </w:pPr>
      <w:r w:rsidRPr="00FD7548">
        <w:rPr>
          <w:iCs/>
          <w:lang w:val="en-US"/>
        </w:rPr>
        <w:t>Acceptable risk levels are obtained without the need for PPE for injection by pouring.</w:t>
      </w:r>
    </w:p>
    <w:p w14:paraId="7E61FCEA" w14:textId="77777777" w:rsidR="00D07549" w:rsidRPr="00FD7548" w:rsidRDefault="00D07549" w:rsidP="0034462C">
      <w:pPr>
        <w:rPr>
          <w:iCs/>
          <w:lang w:val="en-US"/>
        </w:rPr>
      </w:pPr>
    </w:p>
    <w:p w14:paraId="1FFE4B93" w14:textId="10C30987" w:rsidR="00D07549" w:rsidRPr="00FD7548" w:rsidRDefault="00D07549" w:rsidP="00D07549">
      <w:pPr>
        <w:rPr>
          <w:iCs/>
          <w:lang w:val="en-US"/>
        </w:rPr>
      </w:pPr>
      <w:r w:rsidRPr="00FD7548">
        <w:rPr>
          <w:iCs/>
          <w:lang w:val="en-US"/>
        </w:rPr>
        <w:t xml:space="preserve">Acceptable risk levels are obtained when PPE are prescribed for application via </w:t>
      </w:r>
      <w:r w:rsidRPr="00B5101F">
        <w:rPr>
          <w:b/>
          <w:iCs/>
          <w:lang w:val="en-US"/>
        </w:rPr>
        <w:t>brushing</w:t>
      </w:r>
      <w:r w:rsidRPr="00FD7548">
        <w:rPr>
          <w:iCs/>
          <w:lang w:val="en-US"/>
        </w:rPr>
        <w:t xml:space="preserve">. </w:t>
      </w:r>
      <w:r w:rsidRPr="00B5101F">
        <w:rPr>
          <w:b/>
          <w:iCs/>
          <w:lang w:val="en-US"/>
        </w:rPr>
        <w:t>Protective gloves</w:t>
      </w:r>
      <w:r w:rsidRPr="00FD7548">
        <w:rPr>
          <w:iCs/>
          <w:lang w:val="en-US"/>
        </w:rPr>
        <w:t xml:space="preserve"> should be used to obtain safe use. </w:t>
      </w:r>
    </w:p>
    <w:p w14:paraId="25514102" w14:textId="77777777" w:rsidR="00D07549" w:rsidRPr="00FD7548" w:rsidRDefault="00D07549" w:rsidP="00D07549">
      <w:pPr>
        <w:rPr>
          <w:iCs/>
          <w:lang w:val="en-US"/>
        </w:rPr>
      </w:pPr>
    </w:p>
    <w:p w14:paraId="1EE29FC7" w14:textId="29A2DFF8" w:rsidR="00D07549" w:rsidRPr="00FD7548" w:rsidRDefault="00D07549" w:rsidP="00D07549">
      <w:pPr>
        <w:rPr>
          <w:iCs/>
          <w:lang w:val="en-US"/>
        </w:rPr>
      </w:pPr>
      <w:r w:rsidRPr="00FD7548">
        <w:rPr>
          <w:iCs/>
          <w:lang w:val="en-US"/>
        </w:rPr>
        <w:t xml:space="preserve">Acceptable risk levels are obtained when PPE are prescribed for application via </w:t>
      </w:r>
      <w:r w:rsidRPr="00B5101F">
        <w:rPr>
          <w:b/>
          <w:iCs/>
          <w:lang w:val="en-US"/>
        </w:rPr>
        <w:t>dipping. Protective gloves</w:t>
      </w:r>
      <w:r w:rsidRPr="00FD7548">
        <w:rPr>
          <w:iCs/>
          <w:lang w:val="en-US"/>
        </w:rPr>
        <w:t xml:space="preserve"> should be used to obtain safe use. </w:t>
      </w:r>
    </w:p>
    <w:p w14:paraId="6876F0E7" w14:textId="77777777" w:rsidR="00D07549" w:rsidRPr="00FD7548" w:rsidRDefault="00D07549" w:rsidP="00D07549">
      <w:pPr>
        <w:rPr>
          <w:iCs/>
          <w:lang w:val="en-US"/>
        </w:rPr>
      </w:pPr>
    </w:p>
    <w:p w14:paraId="550BBA7B" w14:textId="689CB992" w:rsidR="00D07549" w:rsidRPr="00FD7548" w:rsidRDefault="00D07549" w:rsidP="00D07549">
      <w:pPr>
        <w:rPr>
          <w:iCs/>
          <w:lang w:val="en-US"/>
        </w:rPr>
      </w:pPr>
      <w:r w:rsidRPr="00FD7548">
        <w:rPr>
          <w:iCs/>
          <w:lang w:val="en-US"/>
        </w:rPr>
        <w:t xml:space="preserve">Acceptable risk levels are obtained when PPE are prescribed for application via </w:t>
      </w:r>
      <w:r w:rsidRPr="00B5101F">
        <w:rPr>
          <w:b/>
          <w:iCs/>
          <w:lang w:val="en-US"/>
        </w:rPr>
        <w:t>vacuum treatment. Protective gloves</w:t>
      </w:r>
      <w:r w:rsidRPr="00FD7548">
        <w:rPr>
          <w:iCs/>
          <w:lang w:val="en-US"/>
        </w:rPr>
        <w:t xml:space="preserve"> should be used to obtain safe use. </w:t>
      </w:r>
    </w:p>
    <w:p w14:paraId="5F87FF29" w14:textId="77777777" w:rsidR="00D07549" w:rsidRPr="00FD7548" w:rsidRDefault="00D07549" w:rsidP="00D07549">
      <w:pPr>
        <w:rPr>
          <w:iCs/>
          <w:lang w:val="en-US"/>
        </w:rPr>
      </w:pPr>
    </w:p>
    <w:p w14:paraId="6771ADBB" w14:textId="416E9B13" w:rsidR="00D07549" w:rsidRPr="00FD7548" w:rsidRDefault="00D07549" w:rsidP="00D07549">
      <w:pPr>
        <w:rPr>
          <w:iCs/>
          <w:lang w:val="en-US"/>
        </w:rPr>
      </w:pPr>
      <w:r w:rsidRPr="00FD7548">
        <w:rPr>
          <w:iCs/>
          <w:lang w:val="en-US"/>
        </w:rPr>
        <w:t xml:space="preserve">Acceptable risk levels are obtained when PPE are prescribed for application via </w:t>
      </w:r>
      <w:r w:rsidRPr="00B5101F">
        <w:rPr>
          <w:b/>
          <w:iCs/>
          <w:lang w:val="en-US"/>
        </w:rPr>
        <w:t>double vacuum treatment. Protective gloves and coverall</w:t>
      </w:r>
      <w:r w:rsidRPr="00FD7548">
        <w:rPr>
          <w:iCs/>
          <w:lang w:val="en-US"/>
        </w:rPr>
        <w:t xml:space="preserve"> should be used to obtain safe use. </w:t>
      </w:r>
    </w:p>
    <w:p w14:paraId="1B83806D" w14:textId="4BE5EA8D" w:rsidR="00D07549" w:rsidRDefault="00D07549" w:rsidP="00D07549">
      <w:pPr>
        <w:rPr>
          <w:iCs/>
          <w:lang w:val="en-US"/>
        </w:rPr>
      </w:pPr>
    </w:p>
    <w:p w14:paraId="143FE061" w14:textId="1FB4F973" w:rsidR="00FE3ABD" w:rsidRDefault="00FE3ABD" w:rsidP="00FE3ABD">
      <w:pPr>
        <w:rPr>
          <w:lang w:val="en-US"/>
        </w:rPr>
      </w:pPr>
      <w:r>
        <w:rPr>
          <w:lang w:val="en-US"/>
        </w:rPr>
        <w:t>Borehole injection should always be combined with a curative superficial treatment (</w:t>
      </w:r>
      <w:r w:rsidR="00D9531F">
        <w:rPr>
          <w:lang w:val="en-US"/>
        </w:rPr>
        <w:t xml:space="preserve">spraying or </w:t>
      </w:r>
      <w:r>
        <w:rPr>
          <w:lang w:val="en-US"/>
        </w:rPr>
        <w:t xml:space="preserve">brushing/rolling). </w:t>
      </w:r>
    </w:p>
    <w:p w14:paraId="7CD270D6" w14:textId="77777777" w:rsidR="00E030D6" w:rsidRDefault="00E030D6" w:rsidP="00FE3ABD">
      <w:pPr>
        <w:rPr>
          <w:lang w:val="en-US"/>
        </w:rPr>
      </w:pPr>
    </w:p>
    <w:p w14:paraId="718FB763" w14:textId="5E509A87" w:rsidR="00FE3ABD" w:rsidRPr="00FE3ABD" w:rsidRDefault="00D9531F" w:rsidP="00FE3ABD">
      <w:pPr>
        <w:jc w:val="both"/>
        <w:rPr>
          <w:lang w:val="en-US"/>
        </w:rPr>
      </w:pPr>
      <w:r>
        <w:rPr>
          <w:bCs/>
          <w:lang w:val="en-US" w:eastAsia="en-US"/>
        </w:rPr>
        <w:t xml:space="preserve">The combination of borehole </w:t>
      </w:r>
      <w:r w:rsidR="003229A4">
        <w:rPr>
          <w:bCs/>
          <w:lang w:val="en-US" w:eastAsia="en-US"/>
        </w:rPr>
        <w:t>treatment (injection or pouring) was not acceptable in combination with spraying, not even with PPE (protective gloves</w:t>
      </w:r>
      <w:r w:rsidR="004457F1">
        <w:rPr>
          <w:bCs/>
          <w:lang w:val="en-US" w:eastAsia="en-US"/>
        </w:rPr>
        <w:t xml:space="preserve"> (for both borehole treatment and spraying)</w:t>
      </w:r>
      <w:r w:rsidR="003229A4">
        <w:rPr>
          <w:bCs/>
          <w:lang w:val="en-US" w:eastAsia="en-US"/>
        </w:rPr>
        <w:t xml:space="preserve"> and impermeable cove</w:t>
      </w:r>
      <w:r w:rsidR="00E030D6">
        <w:rPr>
          <w:bCs/>
          <w:lang w:val="en-US" w:eastAsia="en-US"/>
        </w:rPr>
        <w:t>rall</w:t>
      </w:r>
      <w:r w:rsidR="004457F1">
        <w:rPr>
          <w:bCs/>
          <w:lang w:val="en-US" w:eastAsia="en-US"/>
        </w:rPr>
        <w:t xml:space="preserve"> (for spraying</w:t>
      </w:r>
      <w:r w:rsidR="00E030D6">
        <w:rPr>
          <w:bCs/>
          <w:lang w:val="en-US" w:eastAsia="en-US"/>
        </w:rPr>
        <w:t>).</w:t>
      </w:r>
    </w:p>
    <w:p w14:paraId="317B3C1D" w14:textId="77777777" w:rsidR="00FE3ABD" w:rsidRPr="00FE3ABD" w:rsidRDefault="00FE3ABD" w:rsidP="00FE3ABD">
      <w:pPr>
        <w:jc w:val="both"/>
        <w:rPr>
          <w:bCs/>
          <w:lang w:val="en-US" w:eastAsia="en-US"/>
        </w:rPr>
      </w:pPr>
    </w:p>
    <w:p w14:paraId="5FBDF4C8" w14:textId="129F62A2" w:rsidR="00FE3ABD" w:rsidRPr="00FE3ABD" w:rsidRDefault="003229A4" w:rsidP="003229A4">
      <w:pPr>
        <w:jc w:val="both"/>
        <w:rPr>
          <w:lang w:val="en-US"/>
        </w:rPr>
      </w:pPr>
      <w:r>
        <w:rPr>
          <w:bCs/>
          <w:lang w:val="en-US" w:eastAsia="en-US"/>
        </w:rPr>
        <w:t xml:space="preserve">The combination of borehole treatment (injection or pouring) was acceptable in combination with brushing, with the </w:t>
      </w:r>
      <w:r w:rsidR="00E030D6">
        <w:rPr>
          <w:bCs/>
          <w:lang w:val="en-US" w:eastAsia="en-US"/>
        </w:rPr>
        <w:t xml:space="preserve">use of </w:t>
      </w:r>
      <w:r>
        <w:rPr>
          <w:bCs/>
          <w:lang w:val="en-US" w:eastAsia="en-US"/>
        </w:rPr>
        <w:t>gloves</w:t>
      </w:r>
      <w:r w:rsidR="00157DA5">
        <w:rPr>
          <w:bCs/>
          <w:lang w:val="en-US" w:eastAsia="en-US"/>
        </w:rPr>
        <w:t xml:space="preserve"> (for both borehole treatment and brushing)</w:t>
      </w:r>
      <w:r>
        <w:rPr>
          <w:bCs/>
          <w:lang w:val="en-US" w:eastAsia="en-US"/>
        </w:rPr>
        <w:t>.</w:t>
      </w:r>
    </w:p>
    <w:p w14:paraId="1B6BD683" w14:textId="77777777" w:rsidR="00FE3ABD" w:rsidRPr="00FD7548" w:rsidRDefault="00FE3ABD" w:rsidP="00D07549">
      <w:pPr>
        <w:rPr>
          <w:iCs/>
          <w:lang w:val="en-US"/>
        </w:rPr>
      </w:pPr>
    </w:p>
    <w:p w14:paraId="2090D367" w14:textId="56DEC90F" w:rsidR="00880DB3" w:rsidRPr="00FD7548" w:rsidRDefault="0089679E" w:rsidP="0034462C">
      <w:pPr>
        <w:rPr>
          <w:lang w:val="en-US"/>
        </w:rPr>
      </w:pPr>
      <w:r>
        <w:rPr>
          <w:lang w:val="en-US"/>
        </w:rPr>
        <w:tab/>
      </w:r>
    </w:p>
    <w:p w14:paraId="138CE064" w14:textId="350A186C" w:rsidR="00870007" w:rsidRPr="00FD7548" w:rsidRDefault="00870007" w:rsidP="00870007">
      <w:pPr>
        <w:rPr>
          <w:b/>
          <w:i/>
          <w:sz w:val="22"/>
          <w:szCs w:val="22"/>
          <w:lang w:val="en-US"/>
        </w:rPr>
      </w:pPr>
      <w:bookmarkStart w:id="1534" w:name="_Toc389729092"/>
      <w:bookmarkStart w:id="1535" w:name="_Toc403472778"/>
      <w:r w:rsidRPr="00FD7548">
        <w:rPr>
          <w:b/>
          <w:i/>
          <w:sz w:val="22"/>
          <w:szCs w:val="22"/>
          <w:lang w:val="en-US"/>
        </w:rPr>
        <w:t>Risk for non-professional users</w:t>
      </w:r>
    </w:p>
    <w:p w14:paraId="1E891CC5" w14:textId="77777777" w:rsidR="00870007" w:rsidRPr="00FD7548" w:rsidRDefault="00870007" w:rsidP="00870007">
      <w:pPr>
        <w:rPr>
          <w:lang w:val="en-US"/>
        </w:rPr>
      </w:pPr>
    </w:p>
    <w:p w14:paraId="0D216D23" w14:textId="77777777" w:rsidR="00870007" w:rsidRPr="00FD7548" w:rsidRDefault="00870007" w:rsidP="00870007">
      <w:pPr>
        <w:rPr>
          <w:b/>
          <w:bCs/>
          <w:lang w:val="en-US"/>
        </w:rPr>
      </w:pPr>
      <w:r w:rsidRPr="00FD7548">
        <w:rPr>
          <w:b/>
          <w:bCs/>
          <w:lang w:val="en-US"/>
        </w:rPr>
        <w:t xml:space="preserve">Systemic effects </w:t>
      </w:r>
    </w:p>
    <w:p w14:paraId="228234B2" w14:textId="782C42F0" w:rsidR="00751394" w:rsidRPr="00FD7548" w:rsidRDefault="00751394" w:rsidP="00870007">
      <w:pPr>
        <w:rPr>
          <w:lang w:val="en-US"/>
        </w:rPr>
      </w:pPr>
    </w:p>
    <w:tbl>
      <w:tblPr>
        <w:tblW w:w="9180" w:type="dxa"/>
        <w:tblLook w:val="04A0" w:firstRow="1" w:lastRow="0" w:firstColumn="1" w:lastColumn="0" w:noHBand="0" w:noVBand="1"/>
      </w:tblPr>
      <w:tblGrid>
        <w:gridCol w:w="1331"/>
        <w:gridCol w:w="2453"/>
        <w:gridCol w:w="1270"/>
        <w:gridCol w:w="1340"/>
        <w:gridCol w:w="1340"/>
        <w:gridCol w:w="1446"/>
      </w:tblGrid>
      <w:tr w:rsidR="00751394" w:rsidRPr="00751394" w14:paraId="55B9BE0D" w14:textId="77777777" w:rsidTr="00CC349A">
        <w:trPr>
          <w:trHeight w:val="1049"/>
        </w:trPr>
        <w:tc>
          <w:tcPr>
            <w:tcW w:w="1331" w:type="dxa"/>
            <w:tcBorders>
              <w:top w:val="single" w:sz="8" w:space="0" w:color="auto"/>
              <w:left w:val="single" w:sz="8" w:space="0" w:color="auto"/>
              <w:bottom w:val="nil"/>
              <w:right w:val="single" w:sz="8" w:space="0" w:color="auto"/>
            </w:tcBorders>
            <w:shd w:val="clear" w:color="000000" w:fill="FFFFCC"/>
            <w:vAlign w:val="center"/>
            <w:hideMark/>
          </w:tcPr>
          <w:p w14:paraId="42A620E2"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Task/</w:t>
            </w:r>
          </w:p>
        </w:tc>
        <w:tc>
          <w:tcPr>
            <w:tcW w:w="2453"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7A485730"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Tier</w:t>
            </w:r>
          </w:p>
        </w:tc>
        <w:tc>
          <w:tcPr>
            <w:tcW w:w="1270" w:type="dxa"/>
            <w:tcBorders>
              <w:top w:val="single" w:sz="8" w:space="0" w:color="auto"/>
              <w:left w:val="nil"/>
              <w:bottom w:val="nil"/>
              <w:right w:val="single" w:sz="8" w:space="0" w:color="auto"/>
            </w:tcBorders>
            <w:shd w:val="clear" w:color="000000" w:fill="FFFFCC"/>
            <w:vAlign w:val="center"/>
            <w:hideMark/>
          </w:tcPr>
          <w:p w14:paraId="4445CB84"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AEL</w:t>
            </w:r>
          </w:p>
        </w:tc>
        <w:tc>
          <w:tcPr>
            <w:tcW w:w="1340" w:type="dxa"/>
            <w:tcBorders>
              <w:top w:val="single" w:sz="8" w:space="0" w:color="auto"/>
              <w:left w:val="nil"/>
              <w:bottom w:val="nil"/>
              <w:right w:val="single" w:sz="8" w:space="0" w:color="auto"/>
            </w:tcBorders>
            <w:shd w:val="clear" w:color="000000" w:fill="FFFFCC"/>
            <w:vAlign w:val="center"/>
            <w:hideMark/>
          </w:tcPr>
          <w:p w14:paraId="449D6331"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Estimated uptake</w:t>
            </w:r>
          </w:p>
        </w:tc>
        <w:tc>
          <w:tcPr>
            <w:tcW w:w="1340" w:type="dxa"/>
            <w:tcBorders>
              <w:top w:val="single" w:sz="8" w:space="0" w:color="auto"/>
              <w:left w:val="nil"/>
              <w:bottom w:val="nil"/>
              <w:right w:val="single" w:sz="8" w:space="0" w:color="auto"/>
            </w:tcBorders>
            <w:shd w:val="clear" w:color="000000" w:fill="FFFFCC"/>
            <w:vAlign w:val="center"/>
            <w:hideMark/>
          </w:tcPr>
          <w:p w14:paraId="64F31947"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 xml:space="preserve">Estimated uptake/ AEL </w:t>
            </w:r>
          </w:p>
        </w:tc>
        <w:tc>
          <w:tcPr>
            <w:tcW w:w="1446" w:type="dxa"/>
            <w:tcBorders>
              <w:top w:val="single" w:sz="8" w:space="0" w:color="auto"/>
              <w:left w:val="nil"/>
              <w:bottom w:val="nil"/>
              <w:right w:val="single" w:sz="8" w:space="0" w:color="auto"/>
            </w:tcBorders>
            <w:shd w:val="clear" w:color="000000" w:fill="FFFFCC"/>
            <w:vAlign w:val="center"/>
            <w:hideMark/>
          </w:tcPr>
          <w:p w14:paraId="5D1DA7C3"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Acceptable</w:t>
            </w:r>
          </w:p>
        </w:tc>
      </w:tr>
      <w:tr w:rsidR="00751394" w:rsidRPr="00751394" w14:paraId="6003CF4B" w14:textId="77777777" w:rsidTr="00CC349A">
        <w:trPr>
          <w:trHeight w:val="724"/>
        </w:trPr>
        <w:tc>
          <w:tcPr>
            <w:tcW w:w="1331" w:type="dxa"/>
            <w:tcBorders>
              <w:top w:val="nil"/>
              <w:left w:val="single" w:sz="8" w:space="0" w:color="auto"/>
              <w:bottom w:val="single" w:sz="8" w:space="0" w:color="auto"/>
              <w:right w:val="single" w:sz="8" w:space="0" w:color="auto"/>
            </w:tcBorders>
            <w:shd w:val="clear" w:color="000000" w:fill="FFFFCC"/>
            <w:vAlign w:val="center"/>
            <w:hideMark/>
          </w:tcPr>
          <w:p w14:paraId="51BCED3C"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Scenario</w:t>
            </w:r>
          </w:p>
        </w:tc>
        <w:tc>
          <w:tcPr>
            <w:tcW w:w="2453" w:type="dxa"/>
            <w:vMerge/>
            <w:tcBorders>
              <w:top w:val="single" w:sz="8" w:space="0" w:color="auto"/>
              <w:left w:val="single" w:sz="8" w:space="0" w:color="auto"/>
              <w:bottom w:val="single" w:sz="8" w:space="0" w:color="000000"/>
              <w:right w:val="single" w:sz="8" w:space="0" w:color="auto"/>
            </w:tcBorders>
            <w:vAlign w:val="center"/>
            <w:hideMark/>
          </w:tcPr>
          <w:p w14:paraId="57E601F1" w14:textId="77777777" w:rsidR="00751394" w:rsidRPr="00751394" w:rsidRDefault="00751394" w:rsidP="00751394">
            <w:pPr>
              <w:rPr>
                <w:rFonts w:ascii="Verdana" w:hAnsi="Verdana" w:cs="Arial"/>
                <w:b/>
                <w:bCs/>
                <w:sz w:val="20"/>
                <w:szCs w:val="20"/>
              </w:rPr>
            </w:pPr>
          </w:p>
        </w:tc>
        <w:tc>
          <w:tcPr>
            <w:tcW w:w="1270" w:type="dxa"/>
            <w:tcBorders>
              <w:top w:val="nil"/>
              <w:left w:val="nil"/>
              <w:bottom w:val="single" w:sz="8" w:space="0" w:color="auto"/>
              <w:right w:val="single" w:sz="8" w:space="0" w:color="auto"/>
            </w:tcBorders>
            <w:shd w:val="clear" w:color="000000" w:fill="FFFFCC"/>
            <w:vAlign w:val="center"/>
            <w:hideMark/>
          </w:tcPr>
          <w:p w14:paraId="2DE57104"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mg/kg bw/d</w:t>
            </w:r>
          </w:p>
        </w:tc>
        <w:tc>
          <w:tcPr>
            <w:tcW w:w="1340" w:type="dxa"/>
            <w:tcBorders>
              <w:top w:val="nil"/>
              <w:left w:val="nil"/>
              <w:bottom w:val="single" w:sz="8" w:space="0" w:color="auto"/>
              <w:right w:val="single" w:sz="8" w:space="0" w:color="auto"/>
            </w:tcBorders>
            <w:shd w:val="clear" w:color="000000" w:fill="FFFFCC"/>
            <w:vAlign w:val="center"/>
            <w:hideMark/>
          </w:tcPr>
          <w:p w14:paraId="562D6099"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mg/kg bw/d</w:t>
            </w:r>
          </w:p>
        </w:tc>
        <w:tc>
          <w:tcPr>
            <w:tcW w:w="1340" w:type="dxa"/>
            <w:tcBorders>
              <w:top w:val="nil"/>
              <w:left w:val="nil"/>
              <w:bottom w:val="single" w:sz="8" w:space="0" w:color="auto"/>
              <w:right w:val="single" w:sz="8" w:space="0" w:color="auto"/>
            </w:tcBorders>
            <w:shd w:val="clear" w:color="000000" w:fill="FFFFCC"/>
            <w:vAlign w:val="center"/>
            <w:hideMark/>
          </w:tcPr>
          <w:p w14:paraId="25DFA5A0"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w:t>
            </w:r>
          </w:p>
        </w:tc>
        <w:tc>
          <w:tcPr>
            <w:tcW w:w="1446" w:type="dxa"/>
            <w:tcBorders>
              <w:top w:val="nil"/>
              <w:left w:val="nil"/>
              <w:bottom w:val="single" w:sz="8" w:space="0" w:color="auto"/>
              <w:right w:val="single" w:sz="8" w:space="0" w:color="auto"/>
            </w:tcBorders>
            <w:shd w:val="clear" w:color="000000" w:fill="FFFFCC"/>
            <w:vAlign w:val="center"/>
            <w:hideMark/>
          </w:tcPr>
          <w:p w14:paraId="0FE1AF03" w14:textId="77777777" w:rsidR="00751394" w:rsidRPr="00751394" w:rsidRDefault="00751394" w:rsidP="00751394">
            <w:pPr>
              <w:rPr>
                <w:rFonts w:ascii="Verdana" w:hAnsi="Verdana" w:cs="Arial"/>
                <w:b/>
                <w:bCs/>
                <w:sz w:val="20"/>
                <w:szCs w:val="20"/>
              </w:rPr>
            </w:pPr>
            <w:r w:rsidRPr="00751394">
              <w:rPr>
                <w:rFonts w:ascii="Verdana" w:hAnsi="Verdana" w:cs="Arial"/>
                <w:b/>
                <w:bCs/>
                <w:sz w:val="20"/>
                <w:szCs w:val="20"/>
              </w:rPr>
              <w:t>(yes/no)</w:t>
            </w:r>
          </w:p>
        </w:tc>
      </w:tr>
      <w:tr w:rsidR="00751394" w:rsidRPr="00751394" w14:paraId="74EF1DE2" w14:textId="77777777" w:rsidTr="00751394">
        <w:trPr>
          <w:trHeight w:val="349"/>
        </w:trPr>
        <w:tc>
          <w:tcPr>
            <w:tcW w:w="91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624982E" w14:textId="20FBFF3F" w:rsidR="00751394" w:rsidRPr="00751394" w:rsidRDefault="00751394" w:rsidP="00751394">
            <w:pPr>
              <w:rPr>
                <w:rFonts w:ascii="Verdana" w:hAnsi="Verdana" w:cs="Arial"/>
                <w:b/>
                <w:bCs/>
                <w:sz w:val="20"/>
                <w:szCs w:val="20"/>
              </w:rPr>
            </w:pPr>
            <w:r w:rsidRPr="00751394">
              <w:rPr>
                <w:rFonts w:ascii="Verdana" w:hAnsi="Verdana" w:cs="Arial"/>
                <w:b/>
                <w:bCs/>
                <w:sz w:val="20"/>
                <w:szCs w:val="20"/>
              </w:rPr>
              <w:t>SCENARIO 3</w:t>
            </w:r>
            <w:r w:rsidR="001C550B">
              <w:rPr>
                <w:rFonts w:ascii="Verdana" w:hAnsi="Verdana" w:cs="Arial"/>
                <w:b/>
                <w:bCs/>
                <w:sz w:val="20"/>
                <w:szCs w:val="20"/>
              </w:rPr>
              <w:t>b</w:t>
            </w:r>
            <w:r w:rsidRPr="00751394">
              <w:rPr>
                <w:rFonts w:ascii="Verdana" w:hAnsi="Verdana" w:cs="Arial"/>
                <w:b/>
                <w:bCs/>
                <w:sz w:val="20"/>
                <w:szCs w:val="20"/>
              </w:rPr>
              <w:t xml:space="preserve"> - brushing</w:t>
            </w:r>
          </w:p>
        </w:tc>
      </w:tr>
      <w:tr w:rsidR="00751394" w:rsidRPr="00751394" w14:paraId="49446DFD" w14:textId="77777777" w:rsidTr="00CC349A">
        <w:trPr>
          <w:trHeight w:val="374"/>
        </w:trPr>
        <w:tc>
          <w:tcPr>
            <w:tcW w:w="1331" w:type="dxa"/>
            <w:tcBorders>
              <w:top w:val="nil"/>
              <w:left w:val="single" w:sz="8" w:space="0" w:color="auto"/>
              <w:bottom w:val="single" w:sz="8" w:space="0" w:color="auto"/>
              <w:right w:val="single" w:sz="8" w:space="0" w:color="auto"/>
            </w:tcBorders>
            <w:shd w:val="clear" w:color="auto" w:fill="auto"/>
            <w:vAlign w:val="center"/>
            <w:hideMark/>
          </w:tcPr>
          <w:p w14:paraId="145A6D00" w14:textId="77777777" w:rsidR="00751394" w:rsidRPr="00751394" w:rsidRDefault="00751394" w:rsidP="00751394">
            <w:pPr>
              <w:rPr>
                <w:rFonts w:ascii="Verdana" w:hAnsi="Verdana" w:cs="Arial"/>
                <w:sz w:val="20"/>
                <w:szCs w:val="20"/>
              </w:rPr>
            </w:pPr>
            <w:r w:rsidRPr="00751394">
              <w:rPr>
                <w:rFonts w:ascii="Verdana" w:hAnsi="Verdana" w:cs="Arial"/>
                <w:sz w:val="20"/>
                <w:szCs w:val="20"/>
              </w:rPr>
              <w:t>permethrin</w:t>
            </w:r>
          </w:p>
        </w:tc>
        <w:tc>
          <w:tcPr>
            <w:tcW w:w="2453" w:type="dxa"/>
            <w:tcBorders>
              <w:top w:val="nil"/>
              <w:left w:val="nil"/>
              <w:bottom w:val="single" w:sz="8" w:space="0" w:color="auto"/>
              <w:right w:val="single" w:sz="8" w:space="0" w:color="auto"/>
            </w:tcBorders>
            <w:shd w:val="clear" w:color="auto" w:fill="auto"/>
            <w:vAlign w:val="center"/>
            <w:hideMark/>
          </w:tcPr>
          <w:p w14:paraId="6C146340" w14:textId="77777777" w:rsidR="00751394" w:rsidRPr="00751394" w:rsidRDefault="00751394" w:rsidP="00751394">
            <w:pPr>
              <w:rPr>
                <w:rFonts w:ascii="Verdana" w:hAnsi="Verdana" w:cs="Arial"/>
                <w:sz w:val="20"/>
                <w:szCs w:val="20"/>
              </w:rPr>
            </w:pPr>
            <w:r w:rsidRPr="00751394">
              <w:rPr>
                <w:rFonts w:ascii="Verdana" w:hAnsi="Verdana" w:cs="Arial"/>
                <w:sz w:val="20"/>
                <w:szCs w:val="20"/>
              </w:rPr>
              <w:t>1/no PPE</w:t>
            </w:r>
          </w:p>
        </w:tc>
        <w:tc>
          <w:tcPr>
            <w:tcW w:w="1270" w:type="dxa"/>
            <w:tcBorders>
              <w:top w:val="nil"/>
              <w:left w:val="nil"/>
              <w:bottom w:val="single" w:sz="8" w:space="0" w:color="auto"/>
              <w:right w:val="single" w:sz="8" w:space="0" w:color="auto"/>
            </w:tcBorders>
            <w:shd w:val="clear" w:color="auto" w:fill="auto"/>
            <w:vAlign w:val="center"/>
            <w:hideMark/>
          </w:tcPr>
          <w:p w14:paraId="65308EAD" w14:textId="77777777" w:rsidR="00751394" w:rsidRPr="00751394" w:rsidRDefault="00751394" w:rsidP="00751394">
            <w:pPr>
              <w:jc w:val="right"/>
              <w:rPr>
                <w:rFonts w:ascii="Verdana" w:hAnsi="Verdana" w:cs="Arial"/>
                <w:sz w:val="20"/>
                <w:szCs w:val="20"/>
              </w:rPr>
            </w:pPr>
            <w:r w:rsidRPr="00751394">
              <w:rPr>
                <w:rFonts w:ascii="Verdana" w:hAnsi="Verdana" w:cs="Arial"/>
                <w:sz w:val="20"/>
                <w:szCs w:val="20"/>
              </w:rPr>
              <w:t>0.5</w:t>
            </w:r>
          </w:p>
        </w:tc>
        <w:tc>
          <w:tcPr>
            <w:tcW w:w="1340" w:type="dxa"/>
            <w:tcBorders>
              <w:top w:val="nil"/>
              <w:left w:val="nil"/>
              <w:bottom w:val="single" w:sz="8" w:space="0" w:color="auto"/>
              <w:right w:val="single" w:sz="8" w:space="0" w:color="auto"/>
            </w:tcBorders>
            <w:shd w:val="clear" w:color="auto" w:fill="auto"/>
            <w:vAlign w:val="center"/>
            <w:hideMark/>
          </w:tcPr>
          <w:p w14:paraId="12DE6994" w14:textId="1824AC7A" w:rsidR="00751394" w:rsidRPr="00751394" w:rsidRDefault="00751394" w:rsidP="001C550B">
            <w:pPr>
              <w:jc w:val="right"/>
              <w:rPr>
                <w:rFonts w:ascii="Verdana" w:hAnsi="Verdana" w:cs="Arial"/>
                <w:sz w:val="20"/>
                <w:szCs w:val="20"/>
              </w:rPr>
            </w:pPr>
            <w:r w:rsidRPr="00751394">
              <w:rPr>
                <w:rFonts w:ascii="Verdana" w:hAnsi="Verdana" w:cs="Arial"/>
                <w:sz w:val="20"/>
                <w:szCs w:val="20"/>
              </w:rPr>
              <w:t>0.0</w:t>
            </w:r>
            <w:r w:rsidR="001C550B">
              <w:rPr>
                <w:rFonts w:ascii="Verdana" w:hAnsi="Verdana" w:cs="Arial"/>
                <w:sz w:val="20"/>
                <w:szCs w:val="20"/>
              </w:rPr>
              <w:t>36</w:t>
            </w:r>
          </w:p>
        </w:tc>
        <w:tc>
          <w:tcPr>
            <w:tcW w:w="1340" w:type="dxa"/>
            <w:tcBorders>
              <w:top w:val="nil"/>
              <w:left w:val="nil"/>
              <w:bottom w:val="single" w:sz="8" w:space="0" w:color="auto"/>
              <w:right w:val="single" w:sz="8" w:space="0" w:color="auto"/>
            </w:tcBorders>
            <w:shd w:val="clear" w:color="auto" w:fill="auto"/>
            <w:vAlign w:val="center"/>
            <w:hideMark/>
          </w:tcPr>
          <w:p w14:paraId="7985075D" w14:textId="16AB1184" w:rsidR="00751394" w:rsidRPr="00751394" w:rsidRDefault="001C550B" w:rsidP="00751394">
            <w:pPr>
              <w:jc w:val="right"/>
              <w:rPr>
                <w:rFonts w:ascii="Verdana" w:hAnsi="Verdana" w:cs="Arial"/>
                <w:sz w:val="20"/>
                <w:szCs w:val="20"/>
              </w:rPr>
            </w:pPr>
            <w:r>
              <w:rPr>
                <w:rFonts w:ascii="Verdana" w:hAnsi="Verdana" w:cs="Arial"/>
                <w:sz w:val="20"/>
                <w:szCs w:val="20"/>
              </w:rPr>
              <w:t>7</w:t>
            </w:r>
            <w:r w:rsidR="00A93D2D">
              <w:rPr>
                <w:rFonts w:ascii="Verdana" w:hAnsi="Verdana" w:cs="Arial"/>
                <w:sz w:val="20"/>
                <w:szCs w:val="20"/>
              </w:rPr>
              <w:t>.</w:t>
            </w:r>
            <w:r>
              <w:rPr>
                <w:rFonts w:ascii="Verdana" w:hAnsi="Verdana" w:cs="Arial"/>
                <w:sz w:val="20"/>
                <w:szCs w:val="20"/>
              </w:rPr>
              <w:t>2</w:t>
            </w:r>
            <w:r w:rsidR="00751394" w:rsidRPr="00751394">
              <w:rPr>
                <w:rFonts w:ascii="Verdana" w:hAnsi="Verdana" w:cs="Arial"/>
                <w:sz w:val="20"/>
                <w:szCs w:val="20"/>
              </w:rPr>
              <w:t>%</w:t>
            </w:r>
          </w:p>
        </w:tc>
        <w:tc>
          <w:tcPr>
            <w:tcW w:w="1446" w:type="dxa"/>
            <w:tcBorders>
              <w:top w:val="nil"/>
              <w:left w:val="nil"/>
              <w:bottom w:val="single" w:sz="8" w:space="0" w:color="auto"/>
              <w:right w:val="single" w:sz="8" w:space="0" w:color="auto"/>
            </w:tcBorders>
            <w:shd w:val="clear" w:color="auto" w:fill="auto"/>
            <w:vAlign w:val="center"/>
            <w:hideMark/>
          </w:tcPr>
          <w:p w14:paraId="7F786840" w14:textId="77777777" w:rsidR="00751394" w:rsidRPr="00751394" w:rsidRDefault="00751394" w:rsidP="00751394">
            <w:pPr>
              <w:rPr>
                <w:rFonts w:ascii="Verdana" w:hAnsi="Verdana" w:cs="Arial"/>
                <w:sz w:val="20"/>
                <w:szCs w:val="20"/>
              </w:rPr>
            </w:pPr>
            <w:r w:rsidRPr="00751394">
              <w:rPr>
                <w:rFonts w:ascii="Verdana" w:hAnsi="Verdana" w:cs="Arial"/>
                <w:sz w:val="20"/>
                <w:szCs w:val="20"/>
              </w:rPr>
              <w:t>yes</w:t>
            </w:r>
          </w:p>
        </w:tc>
      </w:tr>
    </w:tbl>
    <w:p w14:paraId="5510ECD1" w14:textId="77777777" w:rsidR="00751394" w:rsidRPr="00FD2055" w:rsidRDefault="00751394" w:rsidP="00870007"/>
    <w:p w14:paraId="3A5D9D4A" w14:textId="7B8D4515" w:rsidR="00C76154" w:rsidRDefault="002103F5" w:rsidP="00C76154">
      <w:pPr>
        <w:rPr>
          <w:b/>
          <w:bCs/>
        </w:rPr>
      </w:pPr>
      <w:r w:rsidRPr="002103F5">
        <w:rPr>
          <w:b/>
          <w:bCs/>
        </w:rPr>
        <w:t>L</w:t>
      </w:r>
      <w:r w:rsidR="00C76154" w:rsidRPr="002103F5">
        <w:rPr>
          <w:b/>
          <w:bCs/>
        </w:rPr>
        <w:t xml:space="preserve">ocal effects </w:t>
      </w:r>
    </w:p>
    <w:p w14:paraId="3E8B7B5E" w14:textId="5F6DA90E" w:rsidR="00870007" w:rsidRPr="002103F5" w:rsidRDefault="002103F5" w:rsidP="002103F5">
      <w:pPr>
        <w:rPr>
          <w:bCs/>
          <w:lang w:val="en-US"/>
        </w:rPr>
      </w:pPr>
      <w:r w:rsidRPr="002103F5">
        <w:rPr>
          <w:bCs/>
          <w:lang w:val="en-US"/>
        </w:rPr>
        <w:t>Product is classified with EUH208 and EUH066. Due to the low frequency of use of the product by non-professional users, the risk for local effects is considered acceptable.</w:t>
      </w:r>
    </w:p>
    <w:p w14:paraId="22081C5C" w14:textId="77777777" w:rsidR="002103F5" w:rsidRPr="002103F5" w:rsidRDefault="002103F5" w:rsidP="002103F5">
      <w:pPr>
        <w:rPr>
          <w:b/>
          <w:bCs/>
          <w:lang w:val="en-US"/>
        </w:rPr>
      </w:pPr>
    </w:p>
    <w:p w14:paraId="080890E8" w14:textId="77777777" w:rsidR="00870007" w:rsidRPr="003C08D2" w:rsidRDefault="00870007" w:rsidP="00870007">
      <w:pPr>
        <w:rPr>
          <w:b/>
          <w:bCs/>
          <w:lang w:val="en-US"/>
        </w:rPr>
      </w:pPr>
      <w:r w:rsidRPr="003C08D2">
        <w:rPr>
          <w:b/>
          <w:bCs/>
          <w:lang w:val="en-US"/>
        </w:rPr>
        <w:t>Conclusion</w:t>
      </w:r>
    </w:p>
    <w:p w14:paraId="5F9A7FA8" w14:textId="69FD996D" w:rsidR="009B7ACD" w:rsidRPr="00EA2F90" w:rsidRDefault="009B7ACD" w:rsidP="009B7ACD">
      <w:pPr>
        <w:rPr>
          <w:iCs/>
          <w:lang w:val="en-US"/>
        </w:rPr>
      </w:pPr>
      <w:r w:rsidRPr="00EA2F90">
        <w:rPr>
          <w:iCs/>
          <w:lang w:val="en-US"/>
        </w:rPr>
        <w:t>For non-professional use, it can be concluded that:</w:t>
      </w:r>
    </w:p>
    <w:p w14:paraId="4BABB9E5" w14:textId="77777777" w:rsidR="00870007" w:rsidRPr="00EA2F90" w:rsidRDefault="00870007" w:rsidP="00870007">
      <w:pPr>
        <w:rPr>
          <w:iCs/>
          <w:lang w:val="en-US"/>
        </w:rPr>
      </w:pPr>
    </w:p>
    <w:p w14:paraId="18438366" w14:textId="095C5DFB" w:rsidR="0032133D" w:rsidRPr="00EA2F90" w:rsidRDefault="00EC159C" w:rsidP="0034462C">
      <w:pPr>
        <w:rPr>
          <w:b/>
          <w:i/>
          <w:sz w:val="22"/>
          <w:szCs w:val="22"/>
          <w:lang w:val="en-US"/>
        </w:rPr>
      </w:pPr>
      <w:r w:rsidRPr="00EA2F90">
        <w:rPr>
          <w:iCs/>
          <w:lang w:val="en-US"/>
        </w:rPr>
        <w:t xml:space="preserve">Acceptable risk levels are obtained without the need for PPE for application via brushing. </w:t>
      </w:r>
    </w:p>
    <w:p w14:paraId="0859C990" w14:textId="77777777" w:rsidR="0032133D" w:rsidRPr="00EA2F90" w:rsidRDefault="0032133D" w:rsidP="0034462C">
      <w:pPr>
        <w:rPr>
          <w:b/>
          <w:i/>
          <w:sz w:val="22"/>
          <w:szCs w:val="22"/>
          <w:lang w:val="en-US"/>
        </w:rPr>
      </w:pPr>
    </w:p>
    <w:p w14:paraId="6F0AE9D0" w14:textId="77777777" w:rsidR="00880DB3" w:rsidRPr="00EA2F90" w:rsidRDefault="00880DB3" w:rsidP="0034462C">
      <w:pPr>
        <w:rPr>
          <w:b/>
          <w:i/>
          <w:sz w:val="22"/>
          <w:szCs w:val="22"/>
          <w:lang w:val="en-US"/>
        </w:rPr>
      </w:pPr>
      <w:r w:rsidRPr="00EA2F90">
        <w:rPr>
          <w:b/>
          <w:i/>
          <w:sz w:val="22"/>
          <w:szCs w:val="22"/>
          <w:lang w:val="en-US"/>
        </w:rPr>
        <w:t>Risk for the general public</w:t>
      </w:r>
      <w:bookmarkEnd w:id="1534"/>
      <w:bookmarkEnd w:id="1535"/>
      <w:r w:rsidRPr="00EA2F90">
        <w:rPr>
          <w:b/>
          <w:i/>
          <w:sz w:val="22"/>
          <w:szCs w:val="22"/>
          <w:lang w:val="en-US"/>
        </w:rPr>
        <w:t xml:space="preserve"> </w:t>
      </w:r>
    </w:p>
    <w:p w14:paraId="10B8B0C6" w14:textId="77777777" w:rsidR="00880DB3" w:rsidRPr="00EA2F90" w:rsidRDefault="00880DB3" w:rsidP="0034462C">
      <w:pPr>
        <w:rPr>
          <w:lang w:val="en-US"/>
        </w:rPr>
      </w:pPr>
    </w:p>
    <w:p w14:paraId="1862581A" w14:textId="54A86F54" w:rsidR="00880DB3" w:rsidRPr="00EA2F90" w:rsidRDefault="00880DB3" w:rsidP="0034462C">
      <w:pPr>
        <w:rPr>
          <w:b/>
          <w:bCs/>
          <w:lang w:val="en-US"/>
        </w:rPr>
      </w:pPr>
      <w:r w:rsidRPr="00EA2F90">
        <w:rPr>
          <w:b/>
          <w:bCs/>
          <w:lang w:val="en-US"/>
        </w:rPr>
        <w:t xml:space="preserve">Systemic effects </w:t>
      </w:r>
    </w:p>
    <w:p w14:paraId="5CC3CFF1" w14:textId="11902616" w:rsidR="004C6830" w:rsidRPr="00EA2F90" w:rsidRDefault="004C6830" w:rsidP="0034462C">
      <w:pPr>
        <w:rPr>
          <w:b/>
          <w:bCs/>
          <w:lang w:val="en-US"/>
        </w:rPr>
      </w:pPr>
    </w:p>
    <w:tbl>
      <w:tblPr>
        <w:tblW w:w="0" w:type="auto"/>
        <w:tblCellMar>
          <w:left w:w="70" w:type="dxa"/>
          <w:right w:w="70" w:type="dxa"/>
        </w:tblCellMar>
        <w:tblLook w:val="04A0" w:firstRow="1" w:lastRow="0" w:firstColumn="1" w:lastColumn="0" w:noHBand="0" w:noVBand="1"/>
      </w:tblPr>
      <w:tblGrid>
        <w:gridCol w:w="1255"/>
        <w:gridCol w:w="905"/>
        <w:gridCol w:w="1370"/>
        <w:gridCol w:w="1840"/>
        <w:gridCol w:w="2266"/>
        <w:gridCol w:w="1370"/>
      </w:tblGrid>
      <w:tr w:rsidR="004C6830" w14:paraId="38146FA3" w14:textId="77777777" w:rsidTr="004C6830">
        <w:trPr>
          <w:trHeight w:val="840"/>
        </w:trPr>
        <w:tc>
          <w:tcPr>
            <w:tcW w:w="0" w:type="auto"/>
            <w:tcBorders>
              <w:top w:val="single" w:sz="8" w:space="0" w:color="auto"/>
              <w:left w:val="single" w:sz="8" w:space="0" w:color="auto"/>
              <w:bottom w:val="nil"/>
              <w:right w:val="single" w:sz="8" w:space="0" w:color="auto"/>
            </w:tcBorders>
            <w:shd w:val="clear" w:color="000000" w:fill="FFFFCC"/>
            <w:vAlign w:val="center"/>
            <w:hideMark/>
          </w:tcPr>
          <w:p w14:paraId="02D82235" w14:textId="77777777" w:rsidR="004C6830" w:rsidRDefault="004C6830">
            <w:pPr>
              <w:rPr>
                <w:rFonts w:ascii="Verdana" w:hAnsi="Verdana" w:cs="Arial"/>
                <w:b/>
                <w:bCs/>
                <w:sz w:val="20"/>
                <w:szCs w:val="20"/>
              </w:rPr>
            </w:pPr>
            <w:r>
              <w:rPr>
                <w:rFonts w:ascii="Verdana" w:hAnsi="Verdana" w:cs="Arial"/>
                <w:b/>
                <w:bCs/>
                <w:sz w:val="20"/>
                <w:szCs w:val="20"/>
              </w:rPr>
              <w:t>Task/</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38A50E8A" w14:textId="77777777" w:rsidR="004C6830" w:rsidRDefault="004C6830">
            <w:pPr>
              <w:rPr>
                <w:rFonts w:ascii="Verdana" w:hAnsi="Verdana" w:cs="Arial"/>
                <w:b/>
                <w:bCs/>
                <w:sz w:val="20"/>
                <w:szCs w:val="20"/>
              </w:rPr>
            </w:pPr>
            <w:r>
              <w:rPr>
                <w:rFonts w:ascii="Verdana" w:hAnsi="Verdana" w:cs="Arial"/>
                <w:b/>
                <w:bCs/>
                <w:sz w:val="20"/>
                <w:szCs w:val="20"/>
              </w:rPr>
              <w:t>Tier</w:t>
            </w:r>
          </w:p>
        </w:tc>
        <w:tc>
          <w:tcPr>
            <w:tcW w:w="0" w:type="auto"/>
            <w:tcBorders>
              <w:top w:val="single" w:sz="8" w:space="0" w:color="auto"/>
              <w:left w:val="nil"/>
              <w:bottom w:val="nil"/>
              <w:right w:val="single" w:sz="8" w:space="0" w:color="auto"/>
            </w:tcBorders>
            <w:shd w:val="clear" w:color="000000" w:fill="FFFFCC"/>
            <w:vAlign w:val="center"/>
            <w:hideMark/>
          </w:tcPr>
          <w:p w14:paraId="2F2BA252" w14:textId="77777777" w:rsidR="004C6830" w:rsidRDefault="004C6830">
            <w:pPr>
              <w:rPr>
                <w:rFonts w:ascii="Verdana" w:hAnsi="Verdana" w:cs="Arial"/>
                <w:b/>
                <w:bCs/>
                <w:sz w:val="20"/>
                <w:szCs w:val="20"/>
              </w:rPr>
            </w:pPr>
            <w:r>
              <w:rPr>
                <w:rFonts w:ascii="Verdana" w:hAnsi="Verdana" w:cs="Arial"/>
                <w:b/>
                <w:bCs/>
                <w:sz w:val="20"/>
                <w:szCs w:val="20"/>
              </w:rPr>
              <w:t>AEL</w:t>
            </w:r>
          </w:p>
        </w:tc>
        <w:tc>
          <w:tcPr>
            <w:tcW w:w="0" w:type="auto"/>
            <w:tcBorders>
              <w:top w:val="single" w:sz="8" w:space="0" w:color="auto"/>
              <w:left w:val="nil"/>
              <w:bottom w:val="nil"/>
              <w:right w:val="single" w:sz="8" w:space="0" w:color="auto"/>
            </w:tcBorders>
            <w:shd w:val="clear" w:color="000000" w:fill="FFFFCC"/>
            <w:vAlign w:val="center"/>
            <w:hideMark/>
          </w:tcPr>
          <w:p w14:paraId="37FEFAA2" w14:textId="77777777" w:rsidR="004C6830" w:rsidRDefault="004C6830">
            <w:pPr>
              <w:rPr>
                <w:rFonts w:ascii="Verdana" w:hAnsi="Verdana" w:cs="Arial"/>
                <w:b/>
                <w:bCs/>
                <w:sz w:val="20"/>
                <w:szCs w:val="20"/>
              </w:rPr>
            </w:pPr>
            <w:r>
              <w:rPr>
                <w:rFonts w:ascii="Verdana" w:hAnsi="Verdana" w:cs="Arial"/>
                <w:b/>
                <w:bCs/>
                <w:sz w:val="20"/>
                <w:szCs w:val="20"/>
              </w:rPr>
              <w:t>Estimated uptake</w:t>
            </w:r>
          </w:p>
        </w:tc>
        <w:tc>
          <w:tcPr>
            <w:tcW w:w="0" w:type="auto"/>
            <w:tcBorders>
              <w:top w:val="single" w:sz="8" w:space="0" w:color="auto"/>
              <w:left w:val="nil"/>
              <w:bottom w:val="nil"/>
              <w:right w:val="single" w:sz="8" w:space="0" w:color="auto"/>
            </w:tcBorders>
            <w:shd w:val="clear" w:color="000000" w:fill="FFFFCC"/>
            <w:vAlign w:val="center"/>
            <w:hideMark/>
          </w:tcPr>
          <w:p w14:paraId="4BE1E055" w14:textId="77777777" w:rsidR="004C6830" w:rsidRDefault="004C6830">
            <w:pPr>
              <w:rPr>
                <w:rFonts w:ascii="Verdana" w:hAnsi="Verdana" w:cs="Arial"/>
                <w:b/>
                <w:bCs/>
                <w:sz w:val="20"/>
                <w:szCs w:val="20"/>
              </w:rPr>
            </w:pPr>
            <w:r>
              <w:rPr>
                <w:rFonts w:ascii="Verdana" w:hAnsi="Verdana" w:cs="Arial"/>
                <w:b/>
                <w:bCs/>
                <w:sz w:val="20"/>
                <w:szCs w:val="20"/>
              </w:rPr>
              <w:t xml:space="preserve">Estimated uptake/ AEL </w:t>
            </w:r>
          </w:p>
        </w:tc>
        <w:tc>
          <w:tcPr>
            <w:tcW w:w="0" w:type="auto"/>
            <w:tcBorders>
              <w:top w:val="single" w:sz="8" w:space="0" w:color="auto"/>
              <w:left w:val="nil"/>
              <w:bottom w:val="nil"/>
              <w:right w:val="single" w:sz="8" w:space="0" w:color="auto"/>
            </w:tcBorders>
            <w:shd w:val="clear" w:color="000000" w:fill="FFFFCC"/>
            <w:vAlign w:val="center"/>
            <w:hideMark/>
          </w:tcPr>
          <w:p w14:paraId="336801A9" w14:textId="77777777" w:rsidR="004C6830" w:rsidRDefault="004C6830">
            <w:pPr>
              <w:rPr>
                <w:rFonts w:ascii="Verdana" w:hAnsi="Verdana" w:cs="Arial"/>
                <w:b/>
                <w:bCs/>
                <w:sz w:val="20"/>
                <w:szCs w:val="20"/>
              </w:rPr>
            </w:pPr>
            <w:r>
              <w:rPr>
                <w:rFonts w:ascii="Verdana" w:hAnsi="Verdana" w:cs="Arial"/>
                <w:b/>
                <w:bCs/>
                <w:sz w:val="20"/>
                <w:szCs w:val="20"/>
              </w:rPr>
              <w:t>Acceptable</w:t>
            </w:r>
          </w:p>
        </w:tc>
      </w:tr>
      <w:tr w:rsidR="004C6830" w14:paraId="180F3A49" w14:textId="77777777" w:rsidTr="004C6830">
        <w:trPr>
          <w:trHeight w:val="580"/>
        </w:trPr>
        <w:tc>
          <w:tcPr>
            <w:tcW w:w="0" w:type="auto"/>
            <w:tcBorders>
              <w:top w:val="nil"/>
              <w:left w:val="single" w:sz="8" w:space="0" w:color="auto"/>
              <w:bottom w:val="single" w:sz="8" w:space="0" w:color="auto"/>
              <w:right w:val="single" w:sz="8" w:space="0" w:color="auto"/>
            </w:tcBorders>
            <w:shd w:val="clear" w:color="000000" w:fill="FFFFCC"/>
            <w:vAlign w:val="center"/>
            <w:hideMark/>
          </w:tcPr>
          <w:p w14:paraId="030B7F62" w14:textId="77777777" w:rsidR="004C6830" w:rsidRDefault="004C6830">
            <w:pPr>
              <w:rPr>
                <w:rFonts w:ascii="Verdana" w:hAnsi="Verdana" w:cs="Arial"/>
                <w:b/>
                <w:bCs/>
                <w:sz w:val="20"/>
                <w:szCs w:val="20"/>
              </w:rPr>
            </w:pPr>
            <w:r>
              <w:rPr>
                <w:rFonts w:ascii="Verdana" w:hAnsi="Verdana" w:cs="Arial"/>
                <w:b/>
                <w:bCs/>
                <w:sz w:val="20"/>
                <w:szCs w:val="20"/>
              </w:rPr>
              <w:t>Scenario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228ACC" w14:textId="77777777" w:rsidR="004C6830" w:rsidRDefault="004C6830">
            <w:pPr>
              <w:rPr>
                <w:rFonts w:ascii="Verdana" w:hAnsi="Verdana" w:cs="Arial"/>
                <w:b/>
                <w:bCs/>
                <w:sz w:val="20"/>
                <w:szCs w:val="20"/>
              </w:rPr>
            </w:pPr>
          </w:p>
        </w:tc>
        <w:tc>
          <w:tcPr>
            <w:tcW w:w="0" w:type="auto"/>
            <w:tcBorders>
              <w:top w:val="nil"/>
              <w:left w:val="nil"/>
              <w:bottom w:val="single" w:sz="8" w:space="0" w:color="auto"/>
              <w:right w:val="single" w:sz="8" w:space="0" w:color="auto"/>
            </w:tcBorders>
            <w:shd w:val="clear" w:color="000000" w:fill="FFFFCC"/>
            <w:vAlign w:val="center"/>
            <w:hideMark/>
          </w:tcPr>
          <w:p w14:paraId="273396CB" w14:textId="77777777" w:rsidR="004C6830" w:rsidRDefault="004C6830">
            <w:pPr>
              <w:rPr>
                <w:rFonts w:ascii="Verdana" w:hAnsi="Verdana" w:cs="Arial"/>
                <w:b/>
                <w:bCs/>
                <w:sz w:val="20"/>
                <w:szCs w:val="20"/>
              </w:rPr>
            </w:pPr>
            <w:r>
              <w:rPr>
                <w:rFonts w:ascii="Verdana" w:hAnsi="Verdana" w:cs="Arial"/>
                <w:b/>
                <w:bCs/>
                <w:sz w:val="20"/>
                <w:szCs w:val="20"/>
              </w:rPr>
              <w:t>mg/kg bw/d</w:t>
            </w:r>
          </w:p>
        </w:tc>
        <w:tc>
          <w:tcPr>
            <w:tcW w:w="0" w:type="auto"/>
            <w:tcBorders>
              <w:top w:val="nil"/>
              <w:left w:val="nil"/>
              <w:bottom w:val="single" w:sz="8" w:space="0" w:color="auto"/>
              <w:right w:val="single" w:sz="8" w:space="0" w:color="auto"/>
            </w:tcBorders>
            <w:shd w:val="clear" w:color="000000" w:fill="FFFFCC"/>
            <w:vAlign w:val="center"/>
            <w:hideMark/>
          </w:tcPr>
          <w:p w14:paraId="012CBCB2" w14:textId="77777777" w:rsidR="004C6830" w:rsidRDefault="004C6830">
            <w:pPr>
              <w:rPr>
                <w:rFonts w:ascii="Verdana" w:hAnsi="Verdana" w:cs="Arial"/>
                <w:b/>
                <w:bCs/>
                <w:sz w:val="20"/>
                <w:szCs w:val="20"/>
              </w:rPr>
            </w:pPr>
            <w:r>
              <w:rPr>
                <w:rFonts w:ascii="Verdana" w:hAnsi="Verdana" w:cs="Arial"/>
                <w:b/>
                <w:bCs/>
                <w:sz w:val="20"/>
                <w:szCs w:val="20"/>
              </w:rPr>
              <w:t>mg/kg bw/d</w:t>
            </w:r>
          </w:p>
        </w:tc>
        <w:tc>
          <w:tcPr>
            <w:tcW w:w="0" w:type="auto"/>
            <w:tcBorders>
              <w:top w:val="nil"/>
              <w:left w:val="nil"/>
              <w:bottom w:val="single" w:sz="8" w:space="0" w:color="auto"/>
              <w:right w:val="single" w:sz="8" w:space="0" w:color="auto"/>
            </w:tcBorders>
            <w:shd w:val="clear" w:color="000000" w:fill="FFFFCC"/>
            <w:vAlign w:val="center"/>
            <w:hideMark/>
          </w:tcPr>
          <w:p w14:paraId="2C4FAF10" w14:textId="77777777" w:rsidR="004C6830" w:rsidRDefault="004C6830">
            <w:pPr>
              <w:rPr>
                <w:rFonts w:ascii="Verdana" w:hAnsi="Verdana" w:cs="Arial"/>
                <w:b/>
                <w:bCs/>
                <w:sz w:val="20"/>
                <w:szCs w:val="20"/>
              </w:rPr>
            </w:pPr>
            <w:r>
              <w:rPr>
                <w:rFonts w:ascii="Verdana" w:hAnsi="Verdana" w:cs="Arial"/>
                <w:b/>
                <w:bCs/>
                <w:sz w:val="20"/>
                <w:szCs w:val="20"/>
              </w:rPr>
              <w:t>(%)</w:t>
            </w:r>
          </w:p>
        </w:tc>
        <w:tc>
          <w:tcPr>
            <w:tcW w:w="0" w:type="auto"/>
            <w:tcBorders>
              <w:top w:val="nil"/>
              <w:left w:val="nil"/>
              <w:bottom w:val="single" w:sz="8" w:space="0" w:color="auto"/>
              <w:right w:val="single" w:sz="8" w:space="0" w:color="auto"/>
            </w:tcBorders>
            <w:shd w:val="clear" w:color="000000" w:fill="FFFFCC"/>
            <w:vAlign w:val="center"/>
            <w:hideMark/>
          </w:tcPr>
          <w:p w14:paraId="07FBCDB6" w14:textId="77777777" w:rsidR="004C6830" w:rsidRDefault="004C6830">
            <w:pPr>
              <w:rPr>
                <w:rFonts w:ascii="Verdana" w:hAnsi="Verdana" w:cs="Arial"/>
                <w:b/>
                <w:bCs/>
                <w:sz w:val="20"/>
                <w:szCs w:val="20"/>
              </w:rPr>
            </w:pPr>
            <w:r>
              <w:rPr>
                <w:rFonts w:ascii="Verdana" w:hAnsi="Verdana" w:cs="Arial"/>
                <w:b/>
                <w:bCs/>
                <w:sz w:val="20"/>
                <w:szCs w:val="20"/>
              </w:rPr>
              <w:t>(yes/no)</w:t>
            </w:r>
          </w:p>
        </w:tc>
      </w:tr>
      <w:tr w:rsidR="004C6830" w:rsidRPr="0015788A" w14:paraId="73DBA1BB" w14:textId="77777777" w:rsidTr="004C6830">
        <w:trPr>
          <w:trHeight w:val="2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63D2C5D" w14:textId="77777777" w:rsidR="004C6830" w:rsidRPr="004C6830" w:rsidRDefault="004C6830">
            <w:pPr>
              <w:rPr>
                <w:rFonts w:ascii="Verdana" w:hAnsi="Verdana" w:cs="Arial"/>
                <w:b/>
                <w:bCs/>
                <w:sz w:val="20"/>
                <w:szCs w:val="20"/>
                <w:lang w:val="en-US"/>
              </w:rPr>
            </w:pPr>
            <w:r w:rsidRPr="004C6830">
              <w:rPr>
                <w:rFonts w:ascii="Verdana" w:hAnsi="Verdana" w:cs="Arial"/>
                <w:b/>
                <w:bCs/>
                <w:sz w:val="20"/>
                <w:szCs w:val="20"/>
                <w:lang w:val="en-US"/>
              </w:rPr>
              <w:t>SCENARIO 7– bystander adult – acute (handling treated wood)</w:t>
            </w:r>
          </w:p>
        </w:tc>
      </w:tr>
      <w:tr w:rsidR="004C6830" w14:paraId="7677F091" w14:textId="77777777" w:rsidTr="004C683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D87ABE" w14:textId="77777777" w:rsidR="004C6830" w:rsidRDefault="004C6830">
            <w:pPr>
              <w:rPr>
                <w:rFonts w:ascii="Verdana" w:hAnsi="Verdana" w:cs="Arial"/>
                <w:sz w:val="20"/>
                <w:szCs w:val="20"/>
              </w:rPr>
            </w:pPr>
            <w:r>
              <w:rPr>
                <w:rFonts w:ascii="Verdana" w:hAnsi="Verdana" w:cs="Arial"/>
                <w:sz w:val="20"/>
                <w:szCs w:val="20"/>
              </w:rPr>
              <w:t>permethrin</w:t>
            </w:r>
          </w:p>
        </w:tc>
        <w:tc>
          <w:tcPr>
            <w:tcW w:w="0" w:type="auto"/>
            <w:tcBorders>
              <w:top w:val="nil"/>
              <w:left w:val="nil"/>
              <w:bottom w:val="single" w:sz="8" w:space="0" w:color="auto"/>
              <w:right w:val="single" w:sz="8" w:space="0" w:color="auto"/>
            </w:tcBorders>
            <w:shd w:val="clear" w:color="auto" w:fill="auto"/>
            <w:vAlign w:val="center"/>
            <w:hideMark/>
          </w:tcPr>
          <w:p w14:paraId="4AE9B5F2" w14:textId="77777777" w:rsidR="004C6830" w:rsidRDefault="004C6830">
            <w:pPr>
              <w:rPr>
                <w:rFonts w:ascii="Verdana" w:hAnsi="Verdana" w:cs="Arial"/>
                <w:sz w:val="20"/>
                <w:szCs w:val="20"/>
              </w:rPr>
            </w:pPr>
            <w:r>
              <w:rPr>
                <w:rFonts w:ascii="Verdana" w:hAnsi="Verdana" w:cs="Arial"/>
                <w:sz w:val="20"/>
                <w:szCs w:val="20"/>
              </w:rPr>
              <w:t>1/no PPE</w:t>
            </w:r>
          </w:p>
        </w:tc>
        <w:tc>
          <w:tcPr>
            <w:tcW w:w="0" w:type="auto"/>
            <w:tcBorders>
              <w:top w:val="nil"/>
              <w:left w:val="nil"/>
              <w:bottom w:val="single" w:sz="8" w:space="0" w:color="auto"/>
              <w:right w:val="single" w:sz="8" w:space="0" w:color="auto"/>
            </w:tcBorders>
            <w:shd w:val="clear" w:color="auto" w:fill="auto"/>
            <w:vAlign w:val="center"/>
            <w:hideMark/>
          </w:tcPr>
          <w:p w14:paraId="02F5E67A" w14:textId="77777777" w:rsidR="004C6830" w:rsidRDefault="004C6830">
            <w:pPr>
              <w:jc w:val="right"/>
              <w:rPr>
                <w:rFonts w:ascii="Verdana" w:hAnsi="Verdana" w:cs="Arial"/>
                <w:sz w:val="20"/>
                <w:szCs w:val="20"/>
              </w:rPr>
            </w:pPr>
            <w:r>
              <w:rPr>
                <w:rFonts w:ascii="Verdana" w:hAnsi="Verdana" w:cs="Arial"/>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14:paraId="2E977677" w14:textId="69EBA4FD" w:rsidR="004C6830" w:rsidRDefault="004C6830" w:rsidP="001C550B">
            <w:pPr>
              <w:jc w:val="right"/>
              <w:rPr>
                <w:rFonts w:ascii="Verdana" w:hAnsi="Verdana" w:cs="Arial"/>
                <w:sz w:val="20"/>
                <w:szCs w:val="20"/>
              </w:rPr>
            </w:pPr>
            <w:r>
              <w:rPr>
                <w:rFonts w:ascii="Verdana" w:hAnsi="Verdana" w:cs="Arial"/>
                <w:sz w:val="20"/>
                <w:szCs w:val="20"/>
              </w:rPr>
              <w:t>0.2</w:t>
            </w:r>
            <w:r w:rsidR="001C550B">
              <w:rPr>
                <w:rFonts w:ascii="Verdana" w:hAnsi="Verdana" w:cs="Arial"/>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14:paraId="03A88A27" w14:textId="77777777" w:rsidR="004C6830" w:rsidRDefault="004C6830">
            <w:pPr>
              <w:jc w:val="right"/>
              <w:rPr>
                <w:rFonts w:ascii="Verdana" w:hAnsi="Verdana" w:cs="Arial"/>
                <w:sz w:val="20"/>
                <w:szCs w:val="20"/>
              </w:rPr>
            </w:pPr>
            <w:r>
              <w:rPr>
                <w:rFonts w:ascii="Verdana" w:hAnsi="Verdana" w:cs="Arial"/>
                <w:sz w:val="20"/>
                <w:szCs w:val="20"/>
              </w:rPr>
              <w:t>46%</w:t>
            </w:r>
          </w:p>
        </w:tc>
        <w:tc>
          <w:tcPr>
            <w:tcW w:w="0" w:type="auto"/>
            <w:tcBorders>
              <w:top w:val="nil"/>
              <w:left w:val="nil"/>
              <w:bottom w:val="single" w:sz="8" w:space="0" w:color="auto"/>
              <w:right w:val="single" w:sz="8" w:space="0" w:color="auto"/>
            </w:tcBorders>
            <w:shd w:val="clear" w:color="auto" w:fill="auto"/>
            <w:vAlign w:val="center"/>
            <w:hideMark/>
          </w:tcPr>
          <w:p w14:paraId="73C8B941" w14:textId="77777777" w:rsidR="004C6830" w:rsidRDefault="004C6830">
            <w:pPr>
              <w:rPr>
                <w:rFonts w:ascii="Verdana" w:hAnsi="Verdana" w:cs="Arial"/>
                <w:sz w:val="20"/>
                <w:szCs w:val="20"/>
              </w:rPr>
            </w:pPr>
            <w:r>
              <w:rPr>
                <w:rFonts w:ascii="Verdana" w:hAnsi="Verdana" w:cs="Arial"/>
                <w:sz w:val="20"/>
                <w:szCs w:val="20"/>
              </w:rPr>
              <w:t>yes</w:t>
            </w:r>
          </w:p>
        </w:tc>
      </w:tr>
      <w:tr w:rsidR="004C6830" w:rsidRPr="0015788A" w14:paraId="3AF7F733" w14:textId="77777777" w:rsidTr="004C6830">
        <w:trPr>
          <w:trHeight w:val="2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254D18D" w14:textId="77777777" w:rsidR="004C6830" w:rsidRPr="004C6830" w:rsidRDefault="004C6830">
            <w:pPr>
              <w:rPr>
                <w:rFonts w:ascii="Verdana" w:hAnsi="Verdana" w:cs="Arial"/>
                <w:b/>
                <w:bCs/>
                <w:sz w:val="20"/>
                <w:szCs w:val="20"/>
                <w:lang w:val="en-US"/>
              </w:rPr>
            </w:pPr>
            <w:r w:rsidRPr="004C6830">
              <w:rPr>
                <w:rFonts w:ascii="Verdana" w:hAnsi="Verdana" w:cs="Arial"/>
                <w:b/>
                <w:bCs/>
                <w:sz w:val="20"/>
                <w:szCs w:val="20"/>
                <w:lang w:val="en-US"/>
              </w:rPr>
              <w:t>SCENARIO 8– bystander adult – chronic (cutting/sawing treated wood)</w:t>
            </w:r>
          </w:p>
        </w:tc>
      </w:tr>
      <w:tr w:rsidR="004C6830" w14:paraId="7E565956" w14:textId="77777777" w:rsidTr="004C683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D3256F" w14:textId="77777777" w:rsidR="004C6830" w:rsidRDefault="004C6830">
            <w:pPr>
              <w:rPr>
                <w:rFonts w:ascii="Verdana" w:hAnsi="Verdana" w:cs="Arial"/>
                <w:sz w:val="20"/>
                <w:szCs w:val="20"/>
              </w:rPr>
            </w:pPr>
            <w:r>
              <w:rPr>
                <w:rFonts w:ascii="Verdana" w:hAnsi="Verdana" w:cs="Arial"/>
                <w:sz w:val="20"/>
                <w:szCs w:val="20"/>
              </w:rPr>
              <w:t>permethrin</w:t>
            </w:r>
          </w:p>
        </w:tc>
        <w:tc>
          <w:tcPr>
            <w:tcW w:w="0" w:type="auto"/>
            <w:tcBorders>
              <w:top w:val="nil"/>
              <w:left w:val="nil"/>
              <w:bottom w:val="single" w:sz="8" w:space="0" w:color="auto"/>
              <w:right w:val="single" w:sz="8" w:space="0" w:color="auto"/>
            </w:tcBorders>
            <w:shd w:val="clear" w:color="auto" w:fill="auto"/>
            <w:vAlign w:val="center"/>
            <w:hideMark/>
          </w:tcPr>
          <w:p w14:paraId="204FFF39" w14:textId="77777777" w:rsidR="004C6830" w:rsidRDefault="004C6830">
            <w:pPr>
              <w:rPr>
                <w:rFonts w:ascii="Verdana" w:hAnsi="Verdana" w:cs="Arial"/>
                <w:sz w:val="20"/>
                <w:szCs w:val="20"/>
              </w:rPr>
            </w:pPr>
            <w:r>
              <w:rPr>
                <w:rFonts w:ascii="Verdana" w:hAnsi="Verdana" w:cs="Arial"/>
                <w:sz w:val="20"/>
                <w:szCs w:val="20"/>
              </w:rPr>
              <w:t>1/no PPE</w:t>
            </w:r>
          </w:p>
        </w:tc>
        <w:tc>
          <w:tcPr>
            <w:tcW w:w="0" w:type="auto"/>
            <w:tcBorders>
              <w:top w:val="nil"/>
              <w:left w:val="nil"/>
              <w:bottom w:val="single" w:sz="8" w:space="0" w:color="auto"/>
              <w:right w:val="single" w:sz="8" w:space="0" w:color="auto"/>
            </w:tcBorders>
            <w:shd w:val="clear" w:color="auto" w:fill="auto"/>
            <w:vAlign w:val="center"/>
            <w:hideMark/>
          </w:tcPr>
          <w:p w14:paraId="37FEF6C3" w14:textId="77777777" w:rsidR="004C6830" w:rsidRDefault="004C6830">
            <w:pPr>
              <w:jc w:val="right"/>
              <w:rPr>
                <w:rFonts w:ascii="Verdana" w:hAnsi="Verdana" w:cs="Arial"/>
                <w:sz w:val="20"/>
                <w:szCs w:val="20"/>
              </w:rPr>
            </w:pPr>
            <w:r>
              <w:rPr>
                <w:rFonts w:ascii="Verdana" w:hAnsi="Verdana" w:cs="Arial"/>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14:paraId="4B4D7480" w14:textId="10255D4C" w:rsidR="004C6830" w:rsidRDefault="004C6830" w:rsidP="001C550B">
            <w:pPr>
              <w:jc w:val="right"/>
              <w:rPr>
                <w:rFonts w:ascii="Verdana" w:hAnsi="Verdana" w:cs="Arial"/>
                <w:sz w:val="20"/>
                <w:szCs w:val="20"/>
              </w:rPr>
            </w:pPr>
            <w:r>
              <w:rPr>
                <w:rFonts w:ascii="Verdana" w:hAnsi="Verdana" w:cs="Arial"/>
                <w:sz w:val="20"/>
                <w:szCs w:val="20"/>
              </w:rPr>
              <w:t>0.00</w:t>
            </w:r>
            <w:r w:rsidR="001C550B">
              <w:rPr>
                <w:rFonts w:ascii="Verdana" w:hAnsi="Verdana" w:cs="Arial"/>
                <w:sz w:val="20"/>
                <w:szCs w:val="20"/>
              </w:rPr>
              <w:t>12</w:t>
            </w:r>
          </w:p>
        </w:tc>
        <w:tc>
          <w:tcPr>
            <w:tcW w:w="0" w:type="auto"/>
            <w:tcBorders>
              <w:top w:val="nil"/>
              <w:left w:val="nil"/>
              <w:bottom w:val="single" w:sz="8" w:space="0" w:color="auto"/>
              <w:right w:val="single" w:sz="8" w:space="0" w:color="auto"/>
            </w:tcBorders>
            <w:shd w:val="clear" w:color="auto" w:fill="auto"/>
            <w:vAlign w:val="center"/>
            <w:hideMark/>
          </w:tcPr>
          <w:p w14:paraId="757B2E49" w14:textId="0478E8DB" w:rsidR="004C6830" w:rsidRDefault="001E7CDD">
            <w:pPr>
              <w:jc w:val="right"/>
              <w:rPr>
                <w:rFonts w:ascii="Verdana" w:hAnsi="Verdana" w:cs="Arial"/>
                <w:sz w:val="20"/>
                <w:szCs w:val="20"/>
              </w:rPr>
            </w:pPr>
            <w:r>
              <w:rPr>
                <w:rFonts w:ascii="Verdana" w:hAnsi="Verdana" w:cs="Arial"/>
                <w:sz w:val="20"/>
                <w:szCs w:val="20"/>
              </w:rPr>
              <w:t>2.4</w:t>
            </w:r>
            <w:r w:rsidR="004C6830">
              <w:rPr>
                <w:rFonts w:ascii="Verdana" w:hAnsi="Verdana" w:cs="Arial"/>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1AB93EB" w14:textId="77777777" w:rsidR="004C6830" w:rsidRDefault="004C6830">
            <w:pPr>
              <w:rPr>
                <w:rFonts w:ascii="Verdana" w:hAnsi="Verdana" w:cs="Arial"/>
                <w:sz w:val="20"/>
                <w:szCs w:val="20"/>
              </w:rPr>
            </w:pPr>
            <w:r>
              <w:rPr>
                <w:rFonts w:ascii="Verdana" w:hAnsi="Verdana" w:cs="Arial"/>
                <w:sz w:val="20"/>
                <w:szCs w:val="20"/>
              </w:rPr>
              <w:t>yes</w:t>
            </w:r>
          </w:p>
        </w:tc>
      </w:tr>
      <w:tr w:rsidR="004C6830" w:rsidRPr="0015788A" w14:paraId="23706279" w14:textId="77777777" w:rsidTr="004C6830">
        <w:trPr>
          <w:trHeight w:val="2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1AE3692" w14:textId="77777777" w:rsidR="004C6830" w:rsidRPr="004C6830" w:rsidRDefault="004C6830">
            <w:pPr>
              <w:rPr>
                <w:rFonts w:ascii="Verdana" w:hAnsi="Verdana" w:cs="Arial"/>
                <w:b/>
                <w:bCs/>
                <w:sz w:val="20"/>
                <w:szCs w:val="20"/>
                <w:lang w:val="en-US"/>
              </w:rPr>
            </w:pPr>
            <w:r w:rsidRPr="004C6830">
              <w:rPr>
                <w:rFonts w:ascii="Verdana" w:hAnsi="Verdana" w:cs="Arial"/>
                <w:b/>
                <w:bCs/>
                <w:sz w:val="20"/>
                <w:szCs w:val="20"/>
                <w:lang w:val="en-US"/>
              </w:rPr>
              <w:t>SCENARIO 9 – bystander infant – acute (chewing treated wood)</w:t>
            </w:r>
          </w:p>
        </w:tc>
      </w:tr>
      <w:tr w:rsidR="004C6830" w14:paraId="6EEB5D04" w14:textId="77777777" w:rsidTr="004C683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7E70DC" w14:textId="77777777" w:rsidR="004C6830" w:rsidRDefault="004C6830">
            <w:pPr>
              <w:rPr>
                <w:rFonts w:ascii="Verdana" w:hAnsi="Verdana" w:cs="Arial"/>
                <w:sz w:val="20"/>
                <w:szCs w:val="20"/>
              </w:rPr>
            </w:pPr>
            <w:r>
              <w:rPr>
                <w:rFonts w:ascii="Verdana" w:hAnsi="Verdana" w:cs="Arial"/>
                <w:sz w:val="20"/>
                <w:szCs w:val="20"/>
              </w:rPr>
              <w:t>permethrin</w:t>
            </w:r>
          </w:p>
        </w:tc>
        <w:tc>
          <w:tcPr>
            <w:tcW w:w="0" w:type="auto"/>
            <w:tcBorders>
              <w:top w:val="nil"/>
              <w:left w:val="nil"/>
              <w:bottom w:val="single" w:sz="8" w:space="0" w:color="auto"/>
              <w:right w:val="single" w:sz="8" w:space="0" w:color="auto"/>
            </w:tcBorders>
            <w:shd w:val="clear" w:color="auto" w:fill="auto"/>
            <w:vAlign w:val="center"/>
            <w:hideMark/>
          </w:tcPr>
          <w:p w14:paraId="72BC6489" w14:textId="77777777" w:rsidR="004C6830" w:rsidRDefault="004C6830">
            <w:pPr>
              <w:rPr>
                <w:rFonts w:ascii="Verdana" w:hAnsi="Verdana" w:cs="Arial"/>
                <w:sz w:val="20"/>
                <w:szCs w:val="20"/>
              </w:rPr>
            </w:pPr>
            <w:r>
              <w:rPr>
                <w:rFonts w:ascii="Verdana" w:hAnsi="Verdana" w:cs="Arial"/>
                <w:sz w:val="20"/>
                <w:szCs w:val="20"/>
              </w:rPr>
              <w:t>1/no PPE</w:t>
            </w:r>
          </w:p>
        </w:tc>
        <w:tc>
          <w:tcPr>
            <w:tcW w:w="0" w:type="auto"/>
            <w:tcBorders>
              <w:top w:val="nil"/>
              <w:left w:val="nil"/>
              <w:bottom w:val="single" w:sz="8" w:space="0" w:color="auto"/>
              <w:right w:val="single" w:sz="8" w:space="0" w:color="auto"/>
            </w:tcBorders>
            <w:shd w:val="clear" w:color="auto" w:fill="auto"/>
            <w:vAlign w:val="center"/>
            <w:hideMark/>
          </w:tcPr>
          <w:p w14:paraId="4069D9F3" w14:textId="77777777" w:rsidR="004C6830" w:rsidRDefault="004C6830">
            <w:pPr>
              <w:jc w:val="right"/>
              <w:rPr>
                <w:rFonts w:ascii="Verdana" w:hAnsi="Verdana" w:cs="Arial"/>
                <w:sz w:val="20"/>
                <w:szCs w:val="20"/>
              </w:rPr>
            </w:pPr>
            <w:r>
              <w:rPr>
                <w:rFonts w:ascii="Verdana" w:hAnsi="Verdana" w:cs="Arial"/>
                <w:sz w:val="20"/>
                <w:szCs w:val="20"/>
              </w:rPr>
              <w:t>0.5</w:t>
            </w:r>
          </w:p>
        </w:tc>
        <w:tc>
          <w:tcPr>
            <w:tcW w:w="0" w:type="auto"/>
            <w:tcBorders>
              <w:top w:val="nil"/>
              <w:left w:val="nil"/>
              <w:bottom w:val="single" w:sz="8" w:space="0" w:color="auto"/>
              <w:right w:val="single" w:sz="8" w:space="0" w:color="auto"/>
            </w:tcBorders>
            <w:shd w:val="clear" w:color="auto" w:fill="auto"/>
            <w:vAlign w:val="center"/>
            <w:hideMark/>
          </w:tcPr>
          <w:p w14:paraId="37DB149F" w14:textId="2D89CE89" w:rsidR="004C6830" w:rsidRDefault="004C6830" w:rsidP="001C550B">
            <w:pPr>
              <w:jc w:val="right"/>
              <w:rPr>
                <w:rFonts w:ascii="Verdana" w:hAnsi="Verdana" w:cs="Arial"/>
                <w:sz w:val="20"/>
                <w:szCs w:val="20"/>
              </w:rPr>
            </w:pPr>
            <w:r>
              <w:rPr>
                <w:rFonts w:ascii="Verdana" w:hAnsi="Verdana" w:cs="Arial"/>
                <w:sz w:val="20"/>
                <w:szCs w:val="20"/>
              </w:rPr>
              <w:t>0.00</w:t>
            </w:r>
            <w:r w:rsidR="001C550B">
              <w:rPr>
                <w:rFonts w:ascii="Verdana" w:hAnsi="Verdana" w:cs="Arial"/>
                <w:sz w:val="20"/>
                <w:szCs w:val="20"/>
              </w:rPr>
              <w:t>16</w:t>
            </w:r>
          </w:p>
        </w:tc>
        <w:tc>
          <w:tcPr>
            <w:tcW w:w="0" w:type="auto"/>
            <w:tcBorders>
              <w:top w:val="nil"/>
              <w:left w:val="nil"/>
              <w:bottom w:val="single" w:sz="8" w:space="0" w:color="auto"/>
              <w:right w:val="single" w:sz="8" w:space="0" w:color="auto"/>
            </w:tcBorders>
            <w:shd w:val="clear" w:color="auto" w:fill="auto"/>
            <w:vAlign w:val="center"/>
            <w:hideMark/>
          </w:tcPr>
          <w:p w14:paraId="6AB2ED54" w14:textId="77777777" w:rsidR="004C6830" w:rsidRDefault="004C6830">
            <w:pPr>
              <w:jc w:val="right"/>
              <w:rPr>
                <w:rFonts w:ascii="Verdana" w:hAnsi="Verdana" w:cs="Arial"/>
                <w:sz w:val="20"/>
                <w:szCs w:val="20"/>
              </w:rPr>
            </w:pPr>
            <w:r>
              <w:rPr>
                <w:rFonts w:ascii="Verdana" w:hAnsi="Verdana" w:cs="Arial"/>
                <w:sz w:val="20"/>
                <w:szCs w:val="20"/>
              </w:rPr>
              <w:t>0.3%</w:t>
            </w:r>
          </w:p>
        </w:tc>
        <w:tc>
          <w:tcPr>
            <w:tcW w:w="0" w:type="auto"/>
            <w:tcBorders>
              <w:top w:val="nil"/>
              <w:left w:val="nil"/>
              <w:bottom w:val="single" w:sz="8" w:space="0" w:color="auto"/>
              <w:right w:val="single" w:sz="8" w:space="0" w:color="auto"/>
            </w:tcBorders>
            <w:shd w:val="clear" w:color="auto" w:fill="auto"/>
            <w:vAlign w:val="center"/>
            <w:hideMark/>
          </w:tcPr>
          <w:p w14:paraId="6D4799FC" w14:textId="77777777" w:rsidR="004C6830" w:rsidRDefault="004C6830">
            <w:pPr>
              <w:rPr>
                <w:rFonts w:ascii="Verdana" w:hAnsi="Verdana" w:cs="Arial"/>
                <w:sz w:val="20"/>
                <w:szCs w:val="20"/>
              </w:rPr>
            </w:pPr>
            <w:r>
              <w:rPr>
                <w:rFonts w:ascii="Verdana" w:hAnsi="Verdana" w:cs="Arial"/>
                <w:sz w:val="20"/>
                <w:szCs w:val="20"/>
              </w:rPr>
              <w:t>yes</w:t>
            </w:r>
          </w:p>
        </w:tc>
      </w:tr>
      <w:tr w:rsidR="004C6830" w:rsidRPr="0015788A" w14:paraId="32108F78" w14:textId="77777777" w:rsidTr="004C6830">
        <w:trPr>
          <w:trHeight w:val="2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65C680D" w14:textId="77777777" w:rsidR="004C6830" w:rsidRPr="004C6830" w:rsidRDefault="004C6830">
            <w:pPr>
              <w:rPr>
                <w:rFonts w:ascii="Verdana" w:hAnsi="Verdana" w:cs="Arial"/>
                <w:b/>
                <w:bCs/>
                <w:sz w:val="20"/>
                <w:szCs w:val="20"/>
                <w:lang w:val="en-US"/>
              </w:rPr>
            </w:pPr>
            <w:r w:rsidRPr="004C6830">
              <w:rPr>
                <w:rFonts w:ascii="Verdana" w:hAnsi="Verdana" w:cs="Arial"/>
                <w:b/>
                <w:bCs/>
                <w:sz w:val="20"/>
                <w:szCs w:val="20"/>
                <w:lang w:val="en-US"/>
              </w:rPr>
              <w:t>SCENARIO 10– bystander child  - chronic (playing on treated wood)</w:t>
            </w:r>
          </w:p>
        </w:tc>
      </w:tr>
      <w:tr w:rsidR="004C6830" w14:paraId="7AFADE72" w14:textId="77777777" w:rsidTr="004C683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5CB2C7" w14:textId="77777777" w:rsidR="004C6830" w:rsidRDefault="004C6830">
            <w:pPr>
              <w:rPr>
                <w:rFonts w:ascii="Verdana" w:hAnsi="Verdana" w:cs="Arial"/>
                <w:sz w:val="20"/>
                <w:szCs w:val="20"/>
              </w:rPr>
            </w:pPr>
            <w:r>
              <w:rPr>
                <w:rFonts w:ascii="Verdana" w:hAnsi="Verdana" w:cs="Arial"/>
                <w:sz w:val="20"/>
                <w:szCs w:val="20"/>
              </w:rPr>
              <w:t>permethrin</w:t>
            </w:r>
          </w:p>
        </w:tc>
        <w:tc>
          <w:tcPr>
            <w:tcW w:w="0" w:type="auto"/>
            <w:tcBorders>
              <w:top w:val="nil"/>
              <w:left w:val="nil"/>
              <w:bottom w:val="single" w:sz="8" w:space="0" w:color="auto"/>
              <w:right w:val="single" w:sz="8" w:space="0" w:color="auto"/>
            </w:tcBorders>
            <w:shd w:val="clear" w:color="auto" w:fill="auto"/>
            <w:vAlign w:val="center"/>
            <w:hideMark/>
          </w:tcPr>
          <w:p w14:paraId="3F43615F" w14:textId="77777777" w:rsidR="004C6830" w:rsidRDefault="004C6830">
            <w:pPr>
              <w:rPr>
                <w:rFonts w:ascii="Verdana" w:hAnsi="Verdana" w:cs="Arial"/>
                <w:sz w:val="20"/>
                <w:szCs w:val="20"/>
              </w:rPr>
            </w:pPr>
            <w:r>
              <w:rPr>
                <w:rFonts w:ascii="Verdana" w:hAnsi="Verdana" w:cs="Arial"/>
                <w:sz w:val="20"/>
                <w:szCs w:val="20"/>
              </w:rPr>
              <w:t>1/no PPE</w:t>
            </w:r>
          </w:p>
        </w:tc>
        <w:tc>
          <w:tcPr>
            <w:tcW w:w="0" w:type="auto"/>
            <w:tcBorders>
              <w:top w:val="nil"/>
              <w:left w:val="nil"/>
              <w:bottom w:val="single" w:sz="8" w:space="0" w:color="auto"/>
              <w:right w:val="single" w:sz="8" w:space="0" w:color="auto"/>
            </w:tcBorders>
            <w:shd w:val="clear" w:color="auto" w:fill="auto"/>
            <w:vAlign w:val="center"/>
            <w:hideMark/>
          </w:tcPr>
          <w:p w14:paraId="16FB54A1" w14:textId="77777777" w:rsidR="004C6830" w:rsidRDefault="004C6830">
            <w:pPr>
              <w:jc w:val="right"/>
              <w:rPr>
                <w:rFonts w:ascii="Verdana" w:hAnsi="Verdana" w:cs="Arial"/>
                <w:sz w:val="20"/>
                <w:szCs w:val="20"/>
              </w:rPr>
            </w:pPr>
            <w:r>
              <w:rPr>
                <w:rFonts w:ascii="Verdana" w:hAnsi="Verdana" w:cs="Arial"/>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14:paraId="42EA532B" w14:textId="23746025" w:rsidR="004C6830" w:rsidRDefault="004C6830">
            <w:pPr>
              <w:jc w:val="right"/>
              <w:rPr>
                <w:rFonts w:ascii="Verdana" w:hAnsi="Verdana" w:cs="Arial"/>
                <w:sz w:val="20"/>
                <w:szCs w:val="20"/>
              </w:rPr>
            </w:pPr>
            <w:r>
              <w:rPr>
                <w:rFonts w:ascii="Verdana" w:hAnsi="Verdana" w:cs="Arial"/>
                <w:sz w:val="20"/>
                <w:szCs w:val="20"/>
              </w:rPr>
              <w:t>0.00</w:t>
            </w:r>
            <w:r w:rsidR="00BF5AC9">
              <w:rPr>
                <w:rFonts w:ascii="Verdana" w:hAnsi="Verdana" w:cs="Arial"/>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14:paraId="328578AE" w14:textId="42994009" w:rsidR="004C6830" w:rsidRDefault="00BF5AC9">
            <w:pPr>
              <w:jc w:val="right"/>
              <w:rPr>
                <w:rFonts w:ascii="Verdana" w:hAnsi="Verdana" w:cs="Arial"/>
                <w:sz w:val="20"/>
                <w:szCs w:val="20"/>
              </w:rPr>
            </w:pPr>
            <w:r>
              <w:rPr>
                <w:rFonts w:ascii="Verdana" w:hAnsi="Verdana" w:cs="Arial"/>
                <w:sz w:val="20"/>
                <w:szCs w:val="20"/>
              </w:rPr>
              <w:t>6</w:t>
            </w:r>
            <w:r w:rsidR="004C6830">
              <w:rPr>
                <w:rFonts w:ascii="Verdana" w:hAnsi="Verdana" w:cs="Arial"/>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45737FCE" w14:textId="77777777" w:rsidR="004C6830" w:rsidRDefault="004C6830">
            <w:pPr>
              <w:rPr>
                <w:rFonts w:ascii="Verdana" w:hAnsi="Verdana" w:cs="Arial"/>
                <w:sz w:val="20"/>
                <w:szCs w:val="20"/>
              </w:rPr>
            </w:pPr>
            <w:r>
              <w:rPr>
                <w:rFonts w:ascii="Verdana" w:hAnsi="Verdana" w:cs="Arial"/>
                <w:sz w:val="20"/>
                <w:szCs w:val="20"/>
              </w:rPr>
              <w:t>yes</w:t>
            </w:r>
          </w:p>
        </w:tc>
      </w:tr>
      <w:tr w:rsidR="004C6830" w:rsidRPr="0015788A" w14:paraId="503A0EBC" w14:textId="77777777" w:rsidTr="004C6830">
        <w:trPr>
          <w:trHeight w:val="28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534A8BD" w14:textId="77777777" w:rsidR="004C6830" w:rsidRPr="004C6830" w:rsidRDefault="004C6830">
            <w:pPr>
              <w:rPr>
                <w:rFonts w:ascii="Verdana" w:hAnsi="Verdana" w:cs="Arial"/>
                <w:b/>
                <w:bCs/>
                <w:sz w:val="20"/>
                <w:szCs w:val="20"/>
                <w:lang w:val="en-US"/>
              </w:rPr>
            </w:pPr>
            <w:r w:rsidRPr="004C6830">
              <w:rPr>
                <w:rFonts w:ascii="Verdana" w:hAnsi="Verdana" w:cs="Arial"/>
                <w:b/>
                <w:bCs/>
                <w:sz w:val="20"/>
                <w:szCs w:val="20"/>
                <w:lang w:val="en-US"/>
              </w:rPr>
              <w:t>SCENARIO 11 – bystander infant– chronic (playing/mouthing treated wood)</w:t>
            </w:r>
          </w:p>
        </w:tc>
      </w:tr>
      <w:tr w:rsidR="004C6830" w14:paraId="5E0D8AA9" w14:textId="77777777" w:rsidTr="004C683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54255A" w14:textId="77777777" w:rsidR="004C6830" w:rsidRDefault="004C6830">
            <w:pPr>
              <w:rPr>
                <w:rFonts w:ascii="Verdana" w:hAnsi="Verdana" w:cs="Arial"/>
                <w:sz w:val="20"/>
                <w:szCs w:val="20"/>
              </w:rPr>
            </w:pPr>
            <w:r>
              <w:rPr>
                <w:rFonts w:ascii="Verdana" w:hAnsi="Verdana" w:cs="Arial"/>
                <w:sz w:val="20"/>
                <w:szCs w:val="20"/>
              </w:rPr>
              <w:t>permethrin</w:t>
            </w:r>
          </w:p>
        </w:tc>
        <w:tc>
          <w:tcPr>
            <w:tcW w:w="0" w:type="auto"/>
            <w:tcBorders>
              <w:top w:val="nil"/>
              <w:left w:val="nil"/>
              <w:bottom w:val="single" w:sz="8" w:space="0" w:color="auto"/>
              <w:right w:val="single" w:sz="8" w:space="0" w:color="auto"/>
            </w:tcBorders>
            <w:shd w:val="clear" w:color="auto" w:fill="auto"/>
            <w:vAlign w:val="center"/>
            <w:hideMark/>
          </w:tcPr>
          <w:p w14:paraId="5D29CC7A" w14:textId="77777777" w:rsidR="004C6830" w:rsidRDefault="004C6830">
            <w:pPr>
              <w:rPr>
                <w:rFonts w:ascii="Verdana" w:hAnsi="Verdana" w:cs="Arial"/>
                <w:sz w:val="20"/>
                <w:szCs w:val="20"/>
              </w:rPr>
            </w:pPr>
            <w:r>
              <w:rPr>
                <w:rFonts w:ascii="Verdana" w:hAnsi="Verdana" w:cs="Arial"/>
                <w:sz w:val="20"/>
                <w:szCs w:val="20"/>
              </w:rPr>
              <w:t>1/no PPE</w:t>
            </w:r>
          </w:p>
        </w:tc>
        <w:tc>
          <w:tcPr>
            <w:tcW w:w="0" w:type="auto"/>
            <w:tcBorders>
              <w:top w:val="nil"/>
              <w:left w:val="nil"/>
              <w:bottom w:val="single" w:sz="8" w:space="0" w:color="auto"/>
              <w:right w:val="single" w:sz="8" w:space="0" w:color="auto"/>
            </w:tcBorders>
            <w:shd w:val="clear" w:color="auto" w:fill="auto"/>
            <w:vAlign w:val="center"/>
            <w:hideMark/>
          </w:tcPr>
          <w:p w14:paraId="27965BE8" w14:textId="77777777" w:rsidR="004C6830" w:rsidRDefault="004C6830">
            <w:pPr>
              <w:jc w:val="right"/>
              <w:rPr>
                <w:rFonts w:ascii="Verdana" w:hAnsi="Verdana" w:cs="Arial"/>
                <w:sz w:val="20"/>
                <w:szCs w:val="20"/>
              </w:rPr>
            </w:pPr>
            <w:r>
              <w:rPr>
                <w:rFonts w:ascii="Verdana" w:hAnsi="Verdana" w:cs="Arial"/>
                <w:sz w:val="20"/>
                <w:szCs w:val="20"/>
              </w:rPr>
              <w:t>0.05</w:t>
            </w:r>
          </w:p>
        </w:tc>
        <w:tc>
          <w:tcPr>
            <w:tcW w:w="0" w:type="auto"/>
            <w:tcBorders>
              <w:top w:val="nil"/>
              <w:left w:val="nil"/>
              <w:bottom w:val="single" w:sz="8" w:space="0" w:color="auto"/>
              <w:right w:val="single" w:sz="8" w:space="0" w:color="auto"/>
            </w:tcBorders>
            <w:shd w:val="clear" w:color="auto" w:fill="auto"/>
            <w:vAlign w:val="center"/>
            <w:hideMark/>
          </w:tcPr>
          <w:p w14:paraId="4E50A939" w14:textId="39C9260F" w:rsidR="004C6830" w:rsidRDefault="004C6830" w:rsidP="001C550B">
            <w:pPr>
              <w:jc w:val="right"/>
              <w:rPr>
                <w:rFonts w:ascii="Verdana" w:hAnsi="Verdana" w:cs="Arial"/>
                <w:sz w:val="20"/>
                <w:szCs w:val="20"/>
              </w:rPr>
            </w:pPr>
            <w:r>
              <w:rPr>
                <w:rFonts w:ascii="Verdana" w:hAnsi="Verdana" w:cs="Arial"/>
                <w:sz w:val="20"/>
                <w:szCs w:val="20"/>
              </w:rPr>
              <w:t>0.0</w:t>
            </w:r>
            <w:r w:rsidR="009903A9">
              <w:rPr>
                <w:rFonts w:ascii="Verdana" w:hAnsi="Verdana" w:cs="Arial"/>
                <w:sz w:val="20"/>
                <w:szCs w:val="20"/>
              </w:rPr>
              <w:t>06</w:t>
            </w:r>
          </w:p>
        </w:tc>
        <w:tc>
          <w:tcPr>
            <w:tcW w:w="0" w:type="auto"/>
            <w:tcBorders>
              <w:top w:val="nil"/>
              <w:left w:val="nil"/>
              <w:bottom w:val="single" w:sz="8" w:space="0" w:color="auto"/>
              <w:right w:val="single" w:sz="8" w:space="0" w:color="auto"/>
            </w:tcBorders>
            <w:shd w:val="clear" w:color="auto" w:fill="auto"/>
            <w:vAlign w:val="center"/>
            <w:hideMark/>
          </w:tcPr>
          <w:p w14:paraId="0778D6AA" w14:textId="74C5E7CF" w:rsidR="004C6830" w:rsidRDefault="008F5394">
            <w:pPr>
              <w:jc w:val="right"/>
              <w:rPr>
                <w:rFonts w:ascii="Verdana" w:hAnsi="Verdana" w:cs="Arial"/>
                <w:sz w:val="20"/>
                <w:szCs w:val="20"/>
              </w:rPr>
            </w:pPr>
            <w:r>
              <w:rPr>
                <w:rFonts w:ascii="Verdana" w:hAnsi="Verdana" w:cs="Arial"/>
                <w:sz w:val="20"/>
                <w:szCs w:val="20"/>
              </w:rPr>
              <w:t>12</w:t>
            </w:r>
            <w:r w:rsidR="004C6830">
              <w:rPr>
                <w:rFonts w:ascii="Verdana" w:hAnsi="Verdana" w:cs="Arial"/>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41CFDAE6" w14:textId="77777777" w:rsidR="004C6830" w:rsidRDefault="004C6830">
            <w:pPr>
              <w:rPr>
                <w:rFonts w:ascii="Verdana" w:hAnsi="Verdana" w:cs="Arial"/>
                <w:sz w:val="20"/>
                <w:szCs w:val="20"/>
              </w:rPr>
            </w:pPr>
            <w:r>
              <w:rPr>
                <w:rFonts w:ascii="Verdana" w:hAnsi="Verdana" w:cs="Arial"/>
                <w:sz w:val="20"/>
                <w:szCs w:val="20"/>
              </w:rPr>
              <w:t>yes</w:t>
            </w:r>
          </w:p>
        </w:tc>
      </w:tr>
    </w:tbl>
    <w:p w14:paraId="6211C3F3" w14:textId="77777777" w:rsidR="004C6830" w:rsidRDefault="004C6830" w:rsidP="0034462C">
      <w:pPr>
        <w:rPr>
          <w:b/>
          <w:bCs/>
        </w:rPr>
      </w:pPr>
    </w:p>
    <w:p w14:paraId="1281E683" w14:textId="77777777" w:rsidR="002C2796" w:rsidRPr="00FD2055" w:rsidRDefault="002C2796" w:rsidP="0034462C">
      <w:pPr>
        <w:rPr>
          <w:b/>
          <w:bCs/>
        </w:rPr>
      </w:pPr>
    </w:p>
    <w:p w14:paraId="5B458631" w14:textId="77777777" w:rsidR="00880DB3" w:rsidRPr="00FD2055" w:rsidRDefault="00880DB3" w:rsidP="0034462C"/>
    <w:p w14:paraId="1539E975" w14:textId="77777777" w:rsidR="00880DB3" w:rsidRPr="00FD2055" w:rsidRDefault="00880DB3" w:rsidP="0034462C">
      <w:pPr>
        <w:rPr>
          <w:b/>
          <w:bCs/>
        </w:rPr>
      </w:pPr>
      <w:r w:rsidRPr="00FD2055">
        <w:rPr>
          <w:b/>
          <w:bCs/>
        </w:rPr>
        <w:t>Conclusion</w:t>
      </w:r>
    </w:p>
    <w:p w14:paraId="69BDF74E" w14:textId="47B729B7" w:rsidR="00880DB3" w:rsidRPr="004C6830" w:rsidRDefault="004C6830" w:rsidP="0034462C">
      <w:pPr>
        <w:rPr>
          <w:iCs/>
          <w:lang w:val="en-US"/>
        </w:rPr>
      </w:pPr>
      <w:r>
        <w:rPr>
          <w:iCs/>
          <w:lang w:val="en-US"/>
        </w:rPr>
        <w:t>For s</w:t>
      </w:r>
      <w:r w:rsidR="000940B7" w:rsidRPr="004C6830">
        <w:rPr>
          <w:iCs/>
          <w:lang w:val="en-US"/>
        </w:rPr>
        <w:t xml:space="preserve">econdary </w:t>
      </w:r>
      <w:r w:rsidR="00D304BD" w:rsidRPr="004C6830">
        <w:rPr>
          <w:iCs/>
          <w:lang w:val="en-US"/>
        </w:rPr>
        <w:t xml:space="preserve">exposure </w:t>
      </w:r>
      <w:r>
        <w:rPr>
          <w:iCs/>
          <w:lang w:val="en-US"/>
        </w:rPr>
        <w:t>to</w:t>
      </w:r>
      <w:r w:rsidR="00D304BD" w:rsidRPr="004C6830">
        <w:rPr>
          <w:iCs/>
          <w:lang w:val="en-US"/>
        </w:rPr>
        <w:t xml:space="preserve"> </w:t>
      </w:r>
      <w:r w:rsidR="00870007" w:rsidRPr="004C6830">
        <w:rPr>
          <w:iCs/>
          <w:lang w:val="en-US"/>
        </w:rPr>
        <w:t>the general public</w:t>
      </w:r>
      <w:r>
        <w:rPr>
          <w:iCs/>
          <w:lang w:val="en-US"/>
        </w:rPr>
        <w:t>, it can be concluded that risk levels</w:t>
      </w:r>
      <w:r w:rsidR="00870007" w:rsidRPr="004C6830">
        <w:rPr>
          <w:iCs/>
          <w:lang w:val="en-US"/>
        </w:rPr>
        <w:t xml:space="preserve"> </w:t>
      </w:r>
      <w:r>
        <w:rPr>
          <w:iCs/>
          <w:lang w:val="en-US"/>
        </w:rPr>
        <w:t>are</w:t>
      </w:r>
      <w:r w:rsidR="00D304BD" w:rsidRPr="004C6830">
        <w:rPr>
          <w:iCs/>
          <w:lang w:val="en-US"/>
        </w:rPr>
        <w:t xml:space="preserve"> acceptable.</w:t>
      </w:r>
    </w:p>
    <w:p w14:paraId="349D7625" w14:textId="77777777" w:rsidR="00870007" w:rsidRPr="004C6830" w:rsidRDefault="00870007" w:rsidP="0034462C">
      <w:pPr>
        <w:rPr>
          <w:lang w:val="en-US"/>
        </w:rPr>
      </w:pPr>
    </w:p>
    <w:p w14:paraId="37C56851" w14:textId="77777777" w:rsidR="00880DB3" w:rsidRPr="00845E37" w:rsidRDefault="00880DB3" w:rsidP="008C4E58">
      <w:pPr>
        <w:pStyle w:val="Heading3"/>
        <w:keepLines w:val="0"/>
        <w:widowControl/>
        <w:numPr>
          <w:ilvl w:val="2"/>
          <w:numId w:val="6"/>
        </w:numPr>
      </w:pPr>
      <w:bookmarkStart w:id="1536" w:name="_Toc389729096"/>
      <w:bookmarkStart w:id="1537" w:name="_Toc403472781"/>
      <w:bookmarkStart w:id="1538" w:name="_Toc403566578"/>
      <w:bookmarkStart w:id="1539" w:name="_Toc42170238"/>
      <w:r w:rsidRPr="00845E37">
        <w:t>Risk assessment for animal health</w:t>
      </w:r>
      <w:bookmarkEnd w:id="1536"/>
      <w:bookmarkEnd w:id="1537"/>
      <w:bookmarkEnd w:id="1538"/>
      <w:bookmarkEnd w:id="1539"/>
    </w:p>
    <w:p w14:paraId="7866EA66" w14:textId="32B20EA3" w:rsidR="00C80081" w:rsidRDefault="00845E37" w:rsidP="0034462C">
      <w:pPr>
        <w:jc w:val="both"/>
        <w:rPr>
          <w:iCs/>
          <w:lang w:val="en-US"/>
        </w:rPr>
      </w:pPr>
      <w:r w:rsidRPr="0085389E">
        <w:rPr>
          <w:iCs/>
          <w:lang w:val="en-US"/>
        </w:rPr>
        <w:t>Not relevant</w:t>
      </w:r>
      <w:r w:rsidR="00C80081">
        <w:rPr>
          <w:iCs/>
          <w:lang w:val="en-US"/>
        </w:rPr>
        <w:t xml:space="preserve"> for products used in industrial environment</w:t>
      </w:r>
      <w:r w:rsidR="000940B7" w:rsidRPr="0085389E">
        <w:rPr>
          <w:iCs/>
          <w:lang w:val="en-US"/>
        </w:rPr>
        <w:t>.</w:t>
      </w:r>
    </w:p>
    <w:p w14:paraId="73E86093" w14:textId="1B5CD46D" w:rsidR="00C80081" w:rsidRDefault="00C80081" w:rsidP="0034462C">
      <w:pPr>
        <w:jc w:val="both"/>
        <w:rPr>
          <w:iCs/>
          <w:lang w:val="en-US"/>
        </w:rPr>
      </w:pPr>
      <w:r w:rsidRPr="0092146F">
        <w:rPr>
          <w:iCs/>
          <w:lang w:val="en-US"/>
        </w:rPr>
        <w:t xml:space="preserve">For treatments performed by professionals or non-professionals, the use instructions can include to assure no animals </w:t>
      </w:r>
      <w:r w:rsidR="0092146F" w:rsidRPr="0092146F">
        <w:rPr>
          <w:iCs/>
          <w:lang w:val="en-US"/>
        </w:rPr>
        <w:t>a</w:t>
      </w:r>
      <w:r w:rsidRPr="0092146F">
        <w:rPr>
          <w:iCs/>
          <w:lang w:val="en-US"/>
        </w:rPr>
        <w:t>re present during the treatment.</w:t>
      </w:r>
    </w:p>
    <w:p w14:paraId="2B3FC45E" w14:textId="0D7AB41D" w:rsidR="00880DB3" w:rsidRDefault="00C80081" w:rsidP="0034462C">
      <w:pPr>
        <w:jc w:val="both"/>
        <w:rPr>
          <w:iCs/>
          <w:lang w:val="en-US"/>
        </w:rPr>
      </w:pPr>
      <w:r>
        <w:rPr>
          <w:iCs/>
          <w:lang w:val="en-US"/>
        </w:rPr>
        <w:t xml:space="preserve">For </w:t>
      </w:r>
      <w:r w:rsidR="00A931F1">
        <w:rPr>
          <w:iCs/>
          <w:lang w:val="en-US"/>
        </w:rPr>
        <w:t xml:space="preserve">indirect </w:t>
      </w:r>
      <w:r>
        <w:rPr>
          <w:iCs/>
          <w:lang w:val="en-US"/>
        </w:rPr>
        <w:t>exposure from treated wood, it can be assumed that the exposure to animals is negligible, given that the treated timber is mainly used</w:t>
      </w:r>
      <w:r w:rsidR="000940B7" w:rsidRPr="0085389E">
        <w:rPr>
          <w:iCs/>
          <w:lang w:val="en-US"/>
        </w:rPr>
        <w:t xml:space="preserve"> </w:t>
      </w:r>
      <w:r w:rsidR="0085389E">
        <w:rPr>
          <w:iCs/>
          <w:lang w:val="en-US"/>
        </w:rPr>
        <w:t xml:space="preserve"> </w:t>
      </w:r>
      <w:r w:rsidR="0085389E" w:rsidRPr="0085389E">
        <w:rPr>
          <w:iCs/>
          <w:lang w:val="en-US"/>
        </w:rPr>
        <w:t xml:space="preserve">in </w:t>
      </w:r>
      <w:r w:rsidR="0085389E">
        <w:rPr>
          <w:iCs/>
          <w:lang w:val="en-US"/>
        </w:rPr>
        <w:t>construction</w:t>
      </w:r>
      <w:r w:rsidR="00E03A8F">
        <w:rPr>
          <w:iCs/>
          <w:lang w:val="en-US"/>
        </w:rPr>
        <w:t>s</w:t>
      </w:r>
      <w:r w:rsidR="00A161E1">
        <w:rPr>
          <w:iCs/>
          <w:lang w:val="en-US"/>
        </w:rPr>
        <w:t xml:space="preserve"> indoor and/or</w:t>
      </w:r>
      <w:r w:rsidR="00E03A8F">
        <w:rPr>
          <w:iCs/>
          <w:lang w:val="en-US"/>
        </w:rPr>
        <w:t xml:space="preserve"> under a roof. </w:t>
      </w:r>
      <w:r w:rsidR="00A161E1">
        <w:rPr>
          <w:iCs/>
          <w:lang w:val="en-US"/>
        </w:rPr>
        <w:t>E</w:t>
      </w:r>
      <w:r w:rsidR="00E03A8F">
        <w:rPr>
          <w:iCs/>
          <w:lang w:val="en-US"/>
        </w:rPr>
        <w:t>xposure</w:t>
      </w:r>
      <w:r>
        <w:rPr>
          <w:iCs/>
          <w:lang w:val="en-US"/>
        </w:rPr>
        <w:t xml:space="preserve"> to animals w</w:t>
      </w:r>
      <w:r w:rsidR="0092146F">
        <w:rPr>
          <w:iCs/>
          <w:lang w:val="en-US"/>
        </w:rPr>
        <w:t>ould</w:t>
      </w:r>
      <w:r>
        <w:rPr>
          <w:iCs/>
          <w:lang w:val="en-US"/>
        </w:rPr>
        <w:t xml:space="preserve"> only sporadically occur</w:t>
      </w:r>
      <w:r w:rsidR="0092146F">
        <w:rPr>
          <w:iCs/>
          <w:lang w:val="en-US"/>
        </w:rPr>
        <w:t>, as access to the timber is limited in such cases</w:t>
      </w:r>
      <w:r>
        <w:rPr>
          <w:iCs/>
          <w:lang w:val="en-US"/>
        </w:rPr>
        <w:t>. Furthermore, chewing of treated wood is included in the risk assessment for human health and considers the most vulnerable group, i.e. infants.</w:t>
      </w:r>
      <w:r w:rsidR="00A161E1">
        <w:rPr>
          <w:iCs/>
          <w:lang w:val="en-US"/>
        </w:rPr>
        <w:t xml:space="preserve"> </w:t>
      </w:r>
    </w:p>
    <w:p w14:paraId="045F0D43" w14:textId="5F465769" w:rsidR="0080641A" w:rsidRPr="00D44C63" w:rsidRDefault="00534452" w:rsidP="0080641A">
      <w:pPr>
        <w:rPr>
          <w:lang w:val="en-US"/>
        </w:rPr>
      </w:pPr>
      <w:r>
        <w:rPr>
          <w:iCs/>
          <w:lang w:val="en-US"/>
        </w:rPr>
        <w:t>As cats are sen</w:t>
      </w:r>
      <w:r w:rsidR="0080641A">
        <w:rPr>
          <w:iCs/>
          <w:lang w:val="en-US"/>
        </w:rPr>
        <w:t>s</w:t>
      </w:r>
      <w:r>
        <w:rPr>
          <w:iCs/>
          <w:lang w:val="en-US"/>
        </w:rPr>
        <w:t xml:space="preserve">itive to permethrin, the following risk mitigation measure has been added: </w:t>
      </w:r>
      <w:r w:rsidR="0080641A">
        <w:rPr>
          <w:iCs/>
          <w:lang w:val="en-US"/>
        </w:rPr>
        <w:t>“</w:t>
      </w:r>
      <w:r w:rsidR="0080641A" w:rsidRPr="00D44C63">
        <w:rPr>
          <w:lang w:val="en-US"/>
        </w:rPr>
        <w:t>Avoid prolonged contact of pets, particularly cats, to treated surfaces</w:t>
      </w:r>
      <w:r w:rsidR="0080641A">
        <w:rPr>
          <w:lang w:val="en-US"/>
        </w:rPr>
        <w:t>”</w:t>
      </w:r>
    </w:p>
    <w:p w14:paraId="5868EEB5" w14:textId="2E5F34D7" w:rsidR="00534452" w:rsidRPr="0085389E" w:rsidRDefault="00534452" w:rsidP="0034462C">
      <w:pPr>
        <w:jc w:val="both"/>
        <w:rPr>
          <w:iCs/>
          <w:lang w:val="en-US"/>
        </w:rPr>
      </w:pPr>
    </w:p>
    <w:p w14:paraId="35F8AC94" w14:textId="77777777" w:rsidR="00880DB3" w:rsidRPr="0085389E" w:rsidRDefault="00880DB3" w:rsidP="0034462C">
      <w:pPr>
        <w:rPr>
          <w:i/>
          <w:iCs/>
          <w:lang w:val="en-US"/>
        </w:rPr>
      </w:pPr>
    </w:p>
    <w:p w14:paraId="2001737F" w14:textId="2AE5B9AA" w:rsidR="00880DB3" w:rsidRPr="00D56960" w:rsidRDefault="00880DB3" w:rsidP="008C4E58">
      <w:pPr>
        <w:pStyle w:val="Heading3"/>
        <w:keepLines w:val="0"/>
        <w:widowControl/>
        <w:numPr>
          <w:ilvl w:val="2"/>
          <w:numId w:val="6"/>
        </w:numPr>
      </w:pPr>
      <w:bookmarkStart w:id="1540" w:name="_Toc389729097"/>
      <w:bookmarkStart w:id="1541" w:name="_Toc403472782"/>
      <w:bookmarkStart w:id="1542" w:name="_Toc403566579"/>
      <w:bookmarkStart w:id="1543" w:name="_Toc42170239"/>
      <w:r w:rsidRPr="00D56960">
        <w:t>Risk assessment for the environment</w:t>
      </w:r>
      <w:bookmarkEnd w:id="1540"/>
      <w:bookmarkEnd w:id="1541"/>
      <w:bookmarkEnd w:id="1542"/>
      <w:bookmarkEnd w:id="1543"/>
    </w:p>
    <w:p w14:paraId="72B89EC8" w14:textId="77777777" w:rsidR="00880DB3" w:rsidRDefault="00880DB3" w:rsidP="008C4E58">
      <w:pPr>
        <w:pStyle w:val="Heading4"/>
        <w:keepLines w:val="0"/>
        <w:widowControl/>
        <w:numPr>
          <w:ilvl w:val="3"/>
          <w:numId w:val="6"/>
        </w:numPr>
        <w:spacing w:before="240" w:after="120"/>
        <w:jc w:val="both"/>
      </w:pPr>
      <w:bookmarkStart w:id="1544" w:name="_Toc377651043"/>
      <w:bookmarkStart w:id="1545" w:name="_Toc389729098"/>
      <w:bookmarkStart w:id="1546" w:name="_Toc403472783"/>
      <w:bookmarkStart w:id="1547" w:name="_Toc403566580"/>
      <w:bookmarkStart w:id="1548" w:name="_Toc42170240"/>
      <w:r w:rsidRPr="00FD2055">
        <w:t>Effects assessment</w:t>
      </w:r>
      <w:bookmarkEnd w:id="1544"/>
      <w:r w:rsidRPr="00FD2055">
        <w:t xml:space="preserve"> on the environment</w:t>
      </w:r>
      <w:bookmarkEnd w:id="1545"/>
      <w:bookmarkEnd w:id="1546"/>
      <w:bookmarkEnd w:id="1547"/>
      <w:bookmarkEnd w:id="1548"/>
    </w:p>
    <w:p w14:paraId="2FB06215" w14:textId="74DFBC45" w:rsidR="000B6281" w:rsidRDefault="000B6281" w:rsidP="000B6281">
      <w:pPr>
        <w:pStyle w:val="BodyText"/>
        <w:jc w:val="both"/>
      </w:pPr>
      <w:r>
        <w:t>As</w:t>
      </w:r>
      <w:r w:rsidRPr="000B6281">
        <w:t xml:space="preserve"> the product is applied indoors or under roof</w:t>
      </w:r>
      <w:r>
        <w:t>,</w:t>
      </w:r>
      <w:r w:rsidRPr="000B6281">
        <w:t xml:space="preserve"> direct emission to the environment due to spillage during application and/or leaching of the active substance from preserved wood is unlikely</w:t>
      </w:r>
      <w:r>
        <w:t xml:space="preserve">. </w:t>
      </w:r>
      <w:r w:rsidR="004C6C17">
        <w:t>D</w:t>
      </w:r>
      <w:r w:rsidRPr="000B6281">
        <w:t>uring treatment</w:t>
      </w:r>
      <w:r w:rsidR="00E219F9">
        <w:t>,</w:t>
      </w:r>
      <w:r w:rsidRPr="000B6281">
        <w:t xml:space="preserve"> the soil underneath and around the object to be treated needs to be covered with plastic. </w:t>
      </w:r>
    </w:p>
    <w:p w14:paraId="0CCAA76F" w14:textId="77777777" w:rsidR="00926708" w:rsidRDefault="00926708" w:rsidP="00926708">
      <w:pPr>
        <w:spacing w:before="60" w:line="276" w:lineRule="auto"/>
        <w:jc w:val="both"/>
        <w:rPr>
          <w:lang w:val="en-US"/>
        </w:rPr>
      </w:pPr>
      <w:r w:rsidRPr="00926708">
        <w:rPr>
          <w:lang w:val="en-US"/>
        </w:rPr>
        <w:lastRenderedPageBreak/>
        <w:t xml:space="preserve">For industrial treatment, </w:t>
      </w:r>
      <w:r w:rsidRPr="009E094D">
        <w:rPr>
          <w:lang w:val="en-US"/>
        </w:rPr>
        <w:t xml:space="preserve">no </w:t>
      </w:r>
      <w:r>
        <w:rPr>
          <w:lang w:val="en-US"/>
        </w:rPr>
        <w:t>r</w:t>
      </w:r>
      <w:r w:rsidRPr="009E094D">
        <w:rPr>
          <w:lang w:val="en-US"/>
        </w:rPr>
        <w:t xml:space="preserve">elease to STP is allowed during the application step. This is also not allowed in general as described in the ESD for PT8. The release of wood preservatives from the treating installation or where the treated timber is stored into a surface water drain or drain connected to a Sewage Treatment Plant (STP) is not permitted and so any installation where this occurs is in contravention of environmental protection legislation and the license to operate the treatment process. </w:t>
      </w:r>
    </w:p>
    <w:p w14:paraId="558605F8" w14:textId="46D59C5E" w:rsidR="00926708" w:rsidRDefault="00926708" w:rsidP="00926708">
      <w:pPr>
        <w:spacing w:before="60" w:line="276" w:lineRule="auto"/>
        <w:jc w:val="both"/>
        <w:rPr>
          <w:lang w:val="en-US"/>
        </w:rPr>
      </w:pPr>
      <w:r>
        <w:rPr>
          <w:lang w:val="en-US"/>
        </w:rPr>
        <w:t>In addition, the exposure during storage of wood at industrial site</w:t>
      </w:r>
      <w:r w:rsidR="008E191C">
        <w:rPr>
          <w:lang w:val="en-US"/>
        </w:rPr>
        <w:t>s</w:t>
      </w:r>
      <w:r>
        <w:rPr>
          <w:lang w:val="en-US"/>
        </w:rPr>
        <w:t xml:space="preserve"> is not allowed. </w:t>
      </w:r>
      <w:r w:rsidRPr="009E094D">
        <w:rPr>
          <w:rFonts w:eastAsia="Calibri"/>
          <w:lang w:val="en-US"/>
        </w:rPr>
        <w:t xml:space="preserve">The label shall contain </w:t>
      </w:r>
      <w:r w:rsidR="008E191C">
        <w:rPr>
          <w:rFonts w:eastAsia="Calibri"/>
          <w:lang w:val="en-US"/>
        </w:rPr>
        <w:t xml:space="preserve">the </w:t>
      </w:r>
      <w:r w:rsidRPr="009E094D">
        <w:rPr>
          <w:rFonts w:eastAsia="Calibri"/>
          <w:lang w:val="en-US"/>
        </w:rPr>
        <w:t xml:space="preserve">following info: </w:t>
      </w:r>
      <w:r w:rsidRPr="009E094D">
        <w:rPr>
          <w:i/>
          <w:lang w:val="en-US"/>
        </w:rPr>
        <w:t>freshly treated timber shall be stored after treatment  under shelter or on impermeable hard standing surface, or both, to prevent direct losses to soil, sewer or water, and that any losses of the product shall be collected for reuse or disposal</w:t>
      </w:r>
      <w:r w:rsidR="008E191C">
        <w:rPr>
          <w:i/>
          <w:lang w:val="en-US"/>
        </w:rPr>
        <w:t>.</w:t>
      </w:r>
    </w:p>
    <w:p w14:paraId="46469E79" w14:textId="4F01A2AD" w:rsidR="00926708" w:rsidRDefault="00926708" w:rsidP="000B6281">
      <w:pPr>
        <w:pStyle w:val="BodyText"/>
        <w:jc w:val="both"/>
      </w:pPr>
    </w:p>
    <w:p w14:paraId="1CAF8A2F" w14:textId="77777777" w:rsidR="00D0304B" w:rsidRDefault="00D0304B" w:rsidP="00D0304B">
      <w:pPr>
        <w:pStyle w:val="BodyText"/>
        <w:jc w:val="both"/>
      </w:pPr>
      <w:r>
        <w:t>The OECD Emission Scenario Document (ESD) for PT8 states the following (paragraph 177) : “</w:t>
      </w:r>
      <w:r w:rsidRPr="00071571">
        <w:t>For indoor treatments by spraying, brushing and injection, no scenarios are proposed in this document because related emissions to the environment are considered to be negligible</w:t>
      </w:r>
      <w:r>
        <w:t>”.</w:t>
      </w:r>
      <w:r w:rsidRPr="00071571">
        <w:t xml:space="preserve"> </w:t>
      </w:r>
    </w:p>
    <w:p w14:paraId="1554FCA7" w14:textId="77777777" w:rsidR="00C457F4" w:rsidRPr="000B6281" w:rsidRDefault="00D0304B" w:rsidP="000B6281">
      <w:pPr>
        <w:pStyle w:val="BodyText"/>
        <w:jc w:val="both"/>
      </w:pPr>
      <w:r w:rsidRPr="00D0304B">
        <w:rPr>
          <w:iCs/>
        </w:rPr>
        <w:t>The primary re</w:t>
      </w:r>
      <w:r>
        <w:rPr>
          <w:iCs/>
        </w:rPr>
        <w:t>ceiving compartment is the air.  However, d</w:t>
      </w:r>
      <w:r w:rsidR="00C457F4" w:rsidRPr="00C457F4">
        <w:rPr>
          <w:iCs/>
        </w:rPr>
        <w:t>irect exposure to the air during application is considered to be negligible, due to dilution and rapid degradation of permethrin in the troposphere by photochemical processes. Emission to the indoor air during application of the product is considered to be completely released to outdoor air by venting the room.</w:t>
      </w:r>
    </w:p>
    <w:p w14:paraId="0CD70076" w14:textId="5247B309" w:rsidR="004E5459" w:rsidRDefault="004E5459" w:rsidP="004E5459">
      <w:pPr>
        <w:contextualSpacing/>
        <w:jc w:val="both"/>
        <w:rPr>
          <w:iCs/>
          <w:lang w:val="en-US"/>
        </w:rPr>
      </w:pPr>
      <w:r w:rsidRPr="00882011">
        <w:rPr>
          <w:iCs/>
          <w:lang w:val="en-US"/>
        </w:rPr>
        <w:t xml:space="preserve">The following PNECs for permethrin have been taken from the PT 8 Assessment Report. </w:t>
      </w:r>
    </w:p>
    <w:p w14:paraId="23AC4F04" w14:textId="77777777" w:rsidR="00E04053" w:rsidRPr="00882011" w:rsidDel="007D2199" w:rsidRDefault="00E04053" w:rsidP="004E5459">
      <w:pPr>
        <w:contextualSpacing/>
        <w:jc w:val="both"/>
        <w:rPr>
          <w:iCs/>
          <w:lang w:val="en-US"/>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3319"/>
        <w:gridCol w:w="12"/>
        <w:gridCol w:w="1957"/>
        <w:gridCol w:w="2034"/>
      </w:tblGrid>
      <w:tr w:rsidR="004E5459" w:rsidRPr="0015788A" w14:paraId="4CD71197" w14:textId="77777777" w:rsidTr="004E5459">
        <w:trPr>
          <w:trHeight w:val="249"/>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49AB548A" w14:textId="77777777" w:rsidR="004E5459" w:rsidRPr="00882011" w:rsidRDefault="004E5459" w:rsidP="004E5459">
            <w:pPr>
              <w:spacing w:before="60" w:after="60"/>
              <w:jc w:val="center"/>
              <w:rPr>
                <w:rFonts w:cs="Arial"/>
                <w:b/>
                <w:bCs/>
                <w:color w:val="000000"/>
                <w:sz w:val="18"/>
                <w:szCs w:val="18"/>
                <w:lang w:val="en-US" w:eastAsia="en-GB"/>
              </w:rPr>
            </w:pPr>
            <w:r w:rsidRPr="00882011">
              <w:rPr>
                <w:rFonts w:cs="Arial"/>
                <w:b/>
                <w:bCs/>
                <w:color w:val="000000"/>
                <w:sz w:val="18"/>
                <w:szCs w:val="18"/>
                <w:lang w:val="en-US" w:eastAsia="en-GB"/>
              </w:rPr>
              <w:t>PNEC values for the a.s. permethrin and the major metabolites PBA and DCVA (according to assessment report, 2014</w:t>
            </w:r>
            <w:r>
              <w:rPr>
                <w:rStyle w:val="FootnoteReference"/>
                <w:rFonts w:cs="Arial"/>
                <w:b/>
                <w:bCs/>
                <w:color w:val="000000"/>
                <w:szCs w:val="18"/>
                <w:lang w:eastAsia="en-GB"/>
              </w:rPr>
              <w:footnoteReference w:id="6"/>
            </w:r>
            <w:r w:rsidRPr="00882011">
              <w:rPr>
                <w:rFonts w:cs="Arial"/>
                <w:b/>
                <w:bCs/>
                <w:color w:val="000000"/>
                <w:sz w:val="18"/>
                <w:szCs w:val="18"/>
                <w:lang w:val="en-US" w:eastAsia="en-GB"/>
              </w:rPr>
              <w:t>)</w:t>
            </w:r>
          </w:p>
        </w:tc>
      </w:tr>
      <w:tr w:rsidR="004E5459" w:rsidRPr="00606066" w14:paraId="7F708081" w14:textId="77777777" w:rsidTr="004E5459">
        <w:trPr>
          <w:trHeight w:val="471"/>
        </w:trPr>
        <w:tc>
          <w:tcPr>
            <w:tcW w:w="892" w:type="pct"/>
            <w:shd w:val="clear" w:color="auto" w:fill="FFFFFF"/>
            <w:vAlign w:val="center"/>
          </w:tcPr>
          <w:p w14:paraId="71CAB76D" w14:textId="77777777" w:rsidR="004E5459" w:rsidRPr="00606066" w:rsidRDefault="004E5459" w:rsidP="004E5459">
            <w:pPr>
              <w:spacing w:before="60" w:after="60"/>
              <w:jc w:val="center"/>
              <w:rPr>
                <w:rFonts w:cs="Arial"/>
                <w:b/>
                <w:color w:val="000000"/>
                <w:sz w:val="18"/>
                <w:szCs w:val="18"/>
                <w:lang w:eastAsia="en-GB"/>
              </w:rPr>
            </w:pPr>
            <w:r>
              <w:rPr>
                <w:rFonts w:cs="Arial"/>
                <w:b/>
                <w:color w:val="000000"/>
                <w:sz w:val="18"/>
                <w:szCs w:val="18"/>
                <w:lang w:eastAsia="en-GB"/>
              </w:rPr>
              <w:t>Substance</w:t>
            </w:r>
          </w:p>
        </w:tc>
        <w:tc>
          <w:tcPr>
            <w:tcW w:w="1869" w:type="pct"/>
            <w:gridSpan w:val="2"/>
            <w:shd w:val="clear" w:color="auto" w:fill="FFFFFF"/>
            <w:vAlign w:val="center"/>
          </w:tcPr>
          <w:p w14:paraId="08EBCE2E" w14:textId="77777777" w:rsidR="004E5459" w:rsidRPr="00606066" w:rsidRDefault="004E5459" w:rsidP="004E5459">
            <w:pPr>
              <w:spacing w:before="60" w:after="60"/>
              <w:jc w:val="center"/>
              <w:rPr>
                <w:rFonts w:cs="Arial"/>
                <w:b/>
                <w:color w:val="000000"/>
                <w:sz w:val="18"/>
                <w:szCs w:val="18"/>
                <w:lang w:eastAsia="en-GB"/>
              </w:rPr>
            </w:pPr>
            <w:r w:rsidRPr="00606066">
              <w:rPr>
                <w:rFonts w:cs="Arial"/>
                <w:b/>
                <w:color w:val="000000"/>
                <w:sz w:val="18"/>
                <w:szCs w:val="18"/>
                <w:lang w:eastAsia="en-GB"/>
              </w:rPr>
              <w:t>Compartment</w:t>
            </w:r>
          </w:p>
        </w:tc>
        <w:tc>
          <w:tcPr>
            <w:tcW w:w="1098" w:type="pct"/>
            <w:shd w:val="clear" w:color="auto" w:fill="FFFFFF"/>
            <w:vAlign w:val="center"/>
          </w:tcPr>
          <w:p w14:paraId="59517EAB" w14:textId="77777777" w:rsidR="004E5459" w:rsidRPr="00606066" w:rsidRDefault="004E5459" w:rsidP="004E5459">
            <w:pPr>
              <w:spacing w:before="60" w:after="60"/>
              <w:jc w:val="center"/>
              <w:rPr>
                <w:rFonts w:cs="Arial"/>
                <w:b/>
                <w:color w:val="000000"/>
                <w:sz w:val="18"/>
                <w:szCs w:val="18"/>
                <w:lang w:eastAsia="en-GB"/>
              </w:rPr>
            </w:pPr>
            <w:r w:rsidRPr="00606066">
              <w:rPr>
                <w:rFonts w:cs="Arial"/>
                <w:b/>
                <w:color w:val="000000"/>
                <w:sz w:val="18"/>
                <w:szCs w:val="18"/>
                <w:lang w:eastAsia="en-GB"/>
              </w:rPr>
              <w:t>Value</w:t>
            </w:r>
          </w:p>
        </w:tc>
        <w:tc>
          <w:tcPr>
            <w:tcW w:w="1141" w:type="pct"/>
            <w:shd w:val="clear" w:color="auto" w:fill="FFFFFF"/>
            <w:vAlign w:val="center"/>
          </w:tcPr>
          <w:p w14:paraId="26755CA9" w14:textId="77777777" w:rsidR="004E5459" w:rsidRPr="00606066" w:rsidRDefault="004E5459" w:rsidP="004E5459">
            <w:pPr>
              <w:spacing w:before="60" w:after="60"/>
              <w:jc w:val="center"/>
              <w:rPr>
                <w:rFonts w:cs="Arial"/>
                <w:b/>
                <w:color w:val="000000"/>
                <w:sz w:val="18"/>
                <w:szCs w:val="18"/>
                <w:lang w:eastAsia="en-GB"/>
              </w:rPr>
            </w:pPr>
            <w:r w:rsidRPr="00606066">
              <w:rPr>
                <w:rFonts w:cs="Arial"/>
                <w:b/>
                <w:color w:val="000000"/>
                <w:sz w:val="18"/>
                <w:szCs w:val="18"/>
                <w:lang w:eastAsia="en-GB"/>
              </w:rPr>
              <w:t>Unit</w:t>
            </w:r>
          </w:p>
        </w:tc>
      </w:tr>
      <w:tr w:rsidR="004E5459" w:rsidRPr="00606066" w14:paraId="1817A26E" w14:textId="77777777" w:rsidTr="004E5459">
        <w:trPr>
          <w:trHeight w:val="471"/>
        </w:trPr>
        <w:tc>
          <w:tcPr>
            <w:tcW w:w="892" w:type="pct"/>
            <w:vMerge w:val="restart"/>
            <w:shd w:val="clear" w:color="auto" w:fill="FFFFFF"/>
            <w:vAlign w:val="center"/>
          </w:tcPr>
          <w:p w14:paraId="19FECF26"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Permethrin</w:t>
            </w:r>
          </w:p>
        </w:tc>
        <w:tc>
          <w:tcPr>
            <w:tcW w:w="1862" w:type="pct"/>
            <w:shd w:val="clear" w:color="auto" w:fill="FFFFFF"/>
            <w:vAlign w:val="center"/>
          </w:tcPr>
          <w:p w14:paraId="5F5DA910"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Fresh water</w:t>
            </w:r>
            <w:r>
              <w:rPr>
                <w:rFonts w:cs="Arial"/>
                <w:color w:val="000000"/>
                <w:sz w:val="18"/>
                <w:szCs w:val="18"/>
                <w:lang w:eastAsia="en-GB"/>
              </w:rPr>
              <w:t xml:space="preserve"> </w:t>
            </w:r>
          </w:p>
        </w:tc>
        <w:tc>
          <w:tcPr>
            <w:tcW w:w="1105" w:type="pct"/>
            <w:gridSpan w:val="2"/>
            <w:shd w:val="clear" w:color="auto" w:fill="FFFFFF"/>
            <w:vAlign w:val="center"/>
          </w:tcPr>
          <w:p w14:paraId="272BB6DC" w14:textId="77777777" w:rsidR="004E5459" w:rsidRPr="00606066" w:rsidRDefault="004E5459" w:rsidP="004E5459">
            <w:pPr>
              <w:spacing w:before="60" w:after="60"/>
              <w:rPr>
                <w:rFonts w:cs="Arial"/>
                <w:color w:val="000000"/>
                <w:sz w:val="18"/>
                <w:szCs w:val="18"/>
                <w:vertAlign w:val="superscript"/>
                <w:lang w:eastAsia="en-GB"/>
              </w:rPr>
            </w:pPr>
            <w:r w:rsidRPr="00606066">
              <w:rPr>
                <w:rFonts w:cs="Arial"/>
                <w:color w:val="000000"/>
                <w:sz w:val="18"/>
                <w:szCs w:val="18"/>
                <w:lang w:eastAsia="en-GB"/>
              </w:rPr>
              <w:t>4.7 x10</w:t>
            </w:r>
            <w:r w:rsidRPr="00606066">
              <w:rPr>
                <w:rFonts w:cs="Arial"/>
                <w:color w:val="000000"/>
                <w:sz w:val="18"/>
                <w:szCs w:val="18"/>
                <w:vertAlign w:val="superscript"/>
                <w:lang w:eastAsia="en-GB"/>
              </w:rPr>
              <w:t>-4</w:t>
            </w:r>
          </w:p>
        </w:tc>
        <w:tc>
          <w:tcPr>
            <w:tcW w:w="1141" w:type="pct"/>
            <w:shd w:val="clear" w:color="auto" w:fill="FFFFFF"/>
            <w:vAlign w:val="center"/>
          </w:tcPr>
          <w:p w14:paraId="5312ECEA"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µg/L</w:t>
            </w:r>
          </w:p>
        </w:tc>
      </w:tr>
      <w:tr w:rsidR="004E5459" w:rsidRPr="00606066" w14:paraId="5AB55C6B" w14:textId="77777777" w:rsidTr="004E5459">
        <w:trPr>
          <w:trHeight w:val="471"/>
        </w:trPr>
        <w:tc>
          <w:tcPr>
            <w:tcW w:w="892" w:type="pct"/>
            <w:vMerge/>
            <w:shd w:val="clear" w:color="auto" w:fill="FFFFFF"/>
            <w:vAlign w:val="center"/>
          </w:tcPr>
          <w:p w14:paraId="5DBF0C22"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05415AB5"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Sediment</w:t>
            </w:r>
          </w:p>
        </w:tc>
        <w:tc>
          <w:tcPr>
            <w:tcW w:w="1105" w:type="pct"/>
            <w:gridSpan w:val="2"/>
            <w:shd w:val="clear" w:color="auto" w:fill="FFFFFF"/>
            <w:vAlign w:val="center"/>
          </w:tcPr>
          <w:p w14:paraId="374189E0" w14:textId="77777777" w:rsidR="004E5459" w:rsidRPr="003C377D" w:rsidRDefault="004E5459" w:rsidP="004E5459">
            <w:pPr>
              <w:spacing w:before="60" w:after="60"/>
              <w:rPr>
                <w:rFonts w:cs="Arial"/>
                <w:color w:val="000000"/>
                <w:sz w:val="18"/>
                <w:szCs w:val="18"/>
                <w:lang w:eastAsia="en-GB"/>
              </w:rPr>
            </w:pPr>
            <w:r w:rsidRPr="00606066">
              <w:rPr>
                <w:rFonts w:cs="Arial"/>
                <w:color w:val="000000"/>
                <w:sz w:val="18"/>
                <w:szCs w:val="18"/>
                <w:lang w:eastAsia="en-GB"/>
              </w:rPr>
              <w:t>2.17 x 10</w:t>
            </w:r>
            <w:r w:rsidRPr="00606066">
              <w:rPr>
                <w:rFonts w:cs="Arial"/>
                <w:color w:val="000000"/>
                <w:sz w:val="18"/>
                <w:szCs w:val="18"/>
                <w:vertAlign w:val="superscript"/>
                <w:lang w:eastAsia="en-GB"/>
              </w:rPr>
              <w:t>-4</w:t>
            </w:r>
            <w:r>
              <w:rPr>
                <w:rFonts w:cs="Arial"/>
                <w:color w:val="000000"/>
                <w:sz w:val="18"/>
                <w:szCs w:val="18"/>
                <w:lang w:eastAsia="en-GB"/>
              </w:rPr>
              <w:t xml:space="preserve"> </w:t>
            </w:r>
          </w:p>
        </w:tc>
        <w:tc>
          <w:tcPr>
            <w:tcW w:w="1141" w:type="pct"/>
            <w:shd w:val="clear" w:color="auto" w:fill="FFFFFF"/>
            <w:vAlign w:val="center"/>
          </w:tcPr>
          <w:p w14:paraId="68533216" w14:textId="77777777" w:rsidR="004E5459" w:rsidRPr="003C377D" w:rsidRDefault="004E5459" w:rsidP="004E5459">
            <w:pPr>
              <w:spacing w:before="60" w:after="60"/>
              <w:rPr>
                <w:rFonts w:cs="Arial"/>
                <w:color w:val="000000"/>
                <w:sz w:val="18"/>
                <w:szCs w:val="18"/>
                <w:vertAlign w:val="subscript"/>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lang w:eastAsia="en-GB"/>
              </w:rPr>
              <w:t xml:space="preserve"> </w:t>
            </w:r>
          </w:p>
        </w:tc>
      </w:tr>
      <w:tr w:rsidR="004E5459" w:rsidRPr="00606066" w14:paraId="46FFA6DF" w14:textId="77777777" w:rsidTr="004E5459">
        <w:trPr>
          <w:trHeight w:val="471"/>
        </w:trPr>
        <w:tc>
          <w:tcPr>
            <w:tcW w:w="892" w:type="pct"/>
            <w:vMerge/>
            <w:shd w:val="clear" w:color="auto" w:fill="FFFFFF"/>
            <w:vAlign w:val="center"/>
          </w:tcPr>
          <w:p w14:paraId="7AA75A52"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0140F9BF"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STP</w:t>
            </w:r>
          </w:p>
        </w:tc>
        <w:tc>
          <w:tcPr>
            <w:tcW w:w="1105" w:type="pct"/>
            <w:gridSpan w:val="2"/>
            <w:shd w:val="clear" w:color="auto" w:fill="FFFFFF"/>
            <w:vAlign w:val="center"/>
          </w:tcPr>
          <w:p w14:paraId="34B9D4E7"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 xml:space="preserve">4.95 </w:t>
            </w:r>
          </w:p>
        </w:tc>
        <w:tc>
          <w:tcPr>
            <w:tcW w:w="1141" w:type="pct"/>
            <w:shd w:val="clear" w:color="auto" w:fill="FFFFFF"/>
            <w:vAlign w:val="center"/>
          </w:tcPr>
          <w:p w14:paraId="58296474"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µg/L</w:t>
            </w:r>
          </w:p>
        </w:tc>
      </w:tr>
      <w:tr w:rsidR="004E5459" w:rsidRPr="00606066" w14:paraId="46A3D7FA" w14:textId="77777777" w:rsidTr="004E5459">
        <w:trPr>
          <w:trHeight w:val="471"/>
        </w:trPr>
        <w:tc>
          <w:tcPr>
            <w:tcW w:w="892" w:type="pct"/>
            <w:vMerge/>
            <w:shd w:val="clear" w:color="auto" w:fill="FFFFFF"/>
            <w:vAlign w:val="center"/>
          </w:tcPr>
          <w:p w14:paraId="58B18A62"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2E16B57B"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Soil</w:t>
            </w:r>
          </w:p>
        </w:tc>
        <w:tc>
          <w:tcPr>
            <w:tcW w:w="1105" w:type="pct"/>
            <w:gridSpan w:val="2"/>
            <w:shd w:val="clear" w:color="auto" w:fill="FFFFFF"/>
            <w:vAlign w:val="center"/>
          </w:tcPr>
          <w:p w14:paraId="383D0E65"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0.</w:t>
            </w:r>
            <w:r>
              <w:rPr>
                <w:rFonts w:cs="Arial"/>
                <w:color w:val="000000"/>
                <w:sz w:val="18"/>
                <w:szCs w:val="18"/>
                <w:lang w:eastAsia="en-GB"/>
              </w:rPr>
              <w:t>175</w:t>
            </w:r>
          </w:p>
        </w:tc>
        <w:tc>
          <w:tcPr>
            <w:tcW w:w="1141" w:type="pct"/>
            <w:shd w:val="clear" w:color="auto" w:fill="FFFFFF"/>
            <w:vAlign w:val="center"/>
          </w:tcPr>
          <w:p w14:paraId="195E02F3" w14:textId="77777777" w:rsidR="004E5459" w:rsidRPr="00666F46" w:rsidRDefault="004E5459" w:rsidP="004E5459">
            <w:pPr>
              <w:spacing w:before="60" w:after="60"/>
              <w:rPr>
                <w:rFonts w:cs="Arial"/>
                <w:color w:val="000000"/>
                <w:sz w:val="18"/>
                <w:szCs w:val="18"/>
                <w:vertAlign w:val="subscript"/>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vertAlign w:val="subscript"/>
                <w:lang w:eastAsia="en-GB"/>
              </w:rPr>
              <w:t>*</w:t>
            </w:r>
          </w:p>
        </w:tc>
      </w:tr>
      <w:tr w:rsidR="004E5459" w:rsidRPr="00606066" w14:paraId="14DD3767" w14:textId="77777777" w:rsidTr="004E5459">
        <w:trPr>
          <w:trHeight w:val="471"/>
        </w:trPr>
        <w:tc>
          <w:tcPr>
            <w:tcW w:w="892" w:type="pct"/>
            <w:vMerge/>
            <w:shd w:val="clear" w:color="auto" w:fill="FFFFFF"/>
            <w:vAlign w:val="center"/>
          </w:tcPr>
          <w:p w14:paraId="16A17866"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4B94AE15"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Birds</w:t>
            </w:r>
          </w:p>
        </w:tc>
        <w:tc>
          <w:tcPr>
            <w:tcW w:w="1105" w:type="pct"/>
            <w:gridSpan w:val="2"/>
            <w:shd w:val="clear" w:color="auto" w:fill="FFFFFF"/>
            <w:vAlign w:val="center"/>
          </w:tcPr>
          <w:p w14:paraId="21E72AFB"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16.7</w:t>
            </w:r>
          </w:p>
        </w:tc>
        <w:tc>
          <w:tcPr>
            <w:tcW w:w="1141" w:type="pct"/>
            <w:shd w:val="clear" w:color="auto" w:fill="FFFFFF"/>
            <w:vAlign w:val="center"/>
          </w:tcPr>
          <w:p w14:paraId="3C68A05F" w14:textId="77777777" w:rsidR="004E5459" w:rsidRPr="00606066" w:rsidRDefault="004E5459" w:rsidP="004E5459">
            <w:pPr>
              <w:spacing w:before="60" w:after="60"/>
              <w:rPr>
                <w:rFonts w:cs="Arial"/>
                <w:color w:val="000000"/>
                <w:sz w:val="18"/>
                <w:szCs w:val="18"/>
                <w:vertAlign w:val="subscript"/>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food</w:t>
            </w:r>
          </w:p>
        </w:tc>
      </w:tr>
      <w:tr w:rsidR="004E5459" w:rsidRPr="00FD2055" w14:paraId="62D50703" w14:textId="77777777" w:rsidTr="004E5459">
        <w:trPr>
          <w:trHeight w:val="471"/>
        </w:trPr>
        <w:tc>
          <w:tcPr>
            <w:tcW w:w="892" w:type="pct"/>
            <w:vMerge/>
            <w:shd w:val="clear" w:color="auto" w:fill="FFFFFF"/>
            <w:vAlign w:val="center"/>
          </w:tcPr>
          <w:p w14:paraId="05A32A8F"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5FA47601"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Mammals</w:t>
            </w:r>
          </w:p>
        </w:tc>
        <w:tc>
          <w:tcPr>
            <w:tcW w:w="1105" w:type="pct"/>
            <w:gridSpan w:val="2"/>
            <w:shd w:val="clear" w:color="auto" w:fill="FFFFFF"/>
            <w:vAlign w:val="center"/>
          </w:tcPr>
          <w:p w14:paraId="434FFE32"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120</w:t>
            </w:r>
          </w:p>
        </w:tc>
        <w:tc>
          <w:tcPr>
            <w:tcW w:w="1141" w:type="pct"/>
            <w:shd w:val="clear" w:color="auto" w:fill="FFFFFF"/>
            <w:vAlign w:val="center"/>
          </w:tcPr>
          <w:p w14:paraId="6ED7AB56" w14:textId="77777777" w:rsidR="004E5459" w:rsidRPr="00606066" w:rsidRDefault="004E5459" w:rsidP="004E5459">
            <w:pPr>
              <w:spacing w:before="60" w:after="60"/>
              <w:rPr>
                <w:rFonts w:cs="Arial"/>
                <w:color w:val="000000"/>
                <w:sz w:val="18"/>
                <w:szCs w:val="18"/>
                <w:vertAlign w:val="subscript"/>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food</w:t>
            </w:r>
          </w:p>
        </w:tc>
      </w:tr>
      <w:tr w:rsidR="004E5459" w:rsidRPr="00FD2055" w14:paraId="2634E1D7" w14:textId="77777777" w:rsidTr="004E5459">
        <w:trPr>
          <w:trHeight w:val="471"/>
        </w:trPr>
        <w:tc>
          <w:tcPr>
            <w:tcW w:w="892" w:type="pct"/>
            <w:vMerge w:val="restart"/>
            <w:shd w:val="clear" w:color="auto" w:fill="FFFFFF"/>
            <w:vAlign w:val="center"/>
          </w:tcPr>
          <w:p w14:paraId="217AF933"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3-Phenoxybenzoic acid (PBA)</w:t>
            </w:r>
          </w:p>
        </w:tc>
        <w:tc>
          <w:tcPr>
            <w:tcW w:w="1862" w:type="pct"/>
            <w:shd w:val="clear" w:color="auto" w:fill="FFFFFF"/>
            <w:vAlign w:val="center"/>
          </w:tcPr>
          <w:p w14:paraId="05B6DDB7"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Fresh water </w:t>
            </w:r>
          </w:p>
        </w:tc>
        <w:tc>
          <w:tcPr>
            <w:tcW w:w="1105" w:type="pct"/>
            <w:gridSpan w:val="2"/>
            <w:shd w:val="clear" w:color="auto" w:fill="FFFFFF"/>
            <w:vAlign w:val="center"/>
          </w:tcPr>
          <w:p w14:paraId="53647432"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0.01</w:t>
            </w:r>
          </w:p>
        </w:tc>
        <w:tc>
          <w:tcPr>
            <w:tcW w:w="1141" w:type="pct"/>
            <w:shd w:val="clear" w:color="auto" w:fill="FFFFFF"/>
            <w:vAlign w:val="center"/>
          </w:tcPr>
          <w:p w14:paraId="4FCA7D47"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m</w:t>
            </w:r>
            <w:r w:rsidRPr="00606066">
              <w:rPr>
                <w:rFonts w:cs="Arial"/>
                <w:color w:val="000000"/>
                <w:sz w:val="18"/>
                <w:szCs w:val="18"/>
                <w:lang w:eastAsia="en-GB"/>
              </w:rPr>
              <w:t>g/L</w:t>
            </w:r>
          </w:p>
        </w:tc>
      </w:tr>
      <w:tr w:rsidR="004E5459" w:rsidRPr="00FD2055" w14:paraId="603FB6F8" w14:textId="77777777" w:rsidTr="004E5459">
        <w:trPr>
          <w:trHeight w:val="471"/>
        </w:trPr>
        <w:tc>
          <w:tcPr>
            <w:tcW w:w="892" w:type="pct"/>
            <w:vMerge/>
            <w:shd w:val="clear" w:color="auto" w:fill="FFFFFF"/>
            <w:vAlign w:val="center"/>
          </w:tcPr>
          <w:p w14:paraId="55C8AECD"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0EE6C312"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Sediment</w:t>
            </w:r>
          </w:p>
        </w:tc>
        <w:tc>
          <w:tcPr>
            <w:tcW w:w="1105" w:type="pct"/>
            <w:gridSpan w:val="2"/>
            <w:shd w:val="clear" w:color="auto" w:fill="FFFFFF"/>
            <w:vAlign w:val="center"/>
          </w:tcPr>
          <w:p w14:paraId="45D63FCA"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0.009 </w:t>
            </w:r>
          </w:p>
        </w:tc>
        <w:tc>
          <w:tcPr>
            <w:tcW w:w="1141" w:type="pct"/>
            <w:shd w:val="clear" w:color="auto" w:fill="FFFFFF"/>
            <w:vAlign w:val="center"/>
          </w:tcPr>
          <w:p w14:paraId="4759EF57"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vertAlign w:val="subscript"/>
                <w:lang w:eastAsia="en-GB"/>
              </w:rPr>
              <w:t xml:space="preserve"> </w:t>
            </w:r>
          </w:p>
        </w:tc>
      </w:tr>
      <w:tr w:rsidR="004E5459" w:rsidRPr="00FD2055" w14:paraId="309B68E4" w14:textId="77777777" w:rsidTr="004E5459">
        <w:trPr>
          <w:trHeight w:val="471"/>
        </w:trPr>
        <w:tc>
          <w:tcPr>
            <w:tcW w:w="892" w:type="pct"/>
            <w:vMerge/>
            <w:shd w:val="clear" w:color="auto" w:fill="FFFFFF"/>
            <w:vAlign w:val="center"/>
          </w:tcPr>
          <w:p w14:paraId="075B242F"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4E87DB9E"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Soil </w:t>
            </w:r>
          </w:p>
        </w:tc>
        <w:tc>
          <w:tcPr>
            <w:tcW w:w="1105" w:type="pct"/>
            <w:gridSpan w:val="2"/>
            <w:shd w:val="clear" w:color="auto" w:fill="FFFFFF"/>
            <w:vAlign w:val="center"/>
          </w:tcPr>
          <w:p w14:paraId="4D010D3F"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1.44 </w:t>
            </w:r>
          </w:p>
        </w:tc>
        <w:tc>
          <w:tcPr>
            <w:tcW w:w="1141" w:type="pct"/>
            <w:shd w:val="clear" w:color="auto" w:fill="FFFFFF"/>
            <w:vAlign w:val="center"/>
          </w:tcPr>
          <w:p w14:paraId="3C66035A"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vertAlign w:val="subscript"/>
                <w:lang w:eastAsia="en-GB"/>
              </w:rPr>
              <w:t xml:space="preserve"> </w:t>
            </w:r>
          </w:p>
        </w:tc>
      </w:tr>
      <w:tr w:rsidR="004E5459" w:rsidRPr="00FD2055" w14:paraId="350AC4A3" w14:textId="77777777" w:rsidTr="004E5459">
        <w:trPr>
          <w:trHeight w:val="471"/>
        </w:trPr>
        <w:tc>
          <w:tcPr>
            <w:tcW w:w="892" w:type="pct"/>
            <w:vMerge w:val="restart"/>
            <w:shd w:val="clear" w:color="auto" w:fill="FFFFFF"/>
            <w:vAlign w:val="center"/>
          </w:tcPr>
          <w:p w14:paraId="5513BA75"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DCVA</w:t>
            </w:r>
          </w:p>
        </w:tc>
        <w:tc>
          <w:tcPr>
            <w:tcW w:w="1862" w:type="pct"/>
            <w:shd w:val="clear" w:color="auto" w:fill="FFFFFF"/>
            <w:vAlign w:val="center"/>
          </w:tcPr>
          <w:p w14:paraId="70E50D37"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Fresh water </w:t>
            </w:r>
          </w:p>
        </w:tc>
        <w:tc>
          <w:tcPr>
            <w:tcW w:w="1105" w:type="pct"/>
            <w:gridSpan w:val="2"/>
            <w:shd w:val="clear" w:color="auto" w:fill="FFFFFF"/>
            <w:vAlign w:val="center"/>
          </w:tcPr>
          <w:p w14:paraId="1E38FAB5"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0.015</w:t>
            </w:r>
          </w:p>
        </w:tc>
        <w:tc>
          <w:tcPr>
            <w:tcW w:w="1141" w:type="pct"/>
            <w:shd w:val="clear" w:color="auto" w:fill="FFFFFF"/>
            <w:vAlign w:val="center"/>
          </w:tcPr>
          <w:p w14:paraId="0AF6B1AC"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m</w:t>
            </w:r>
            <w:r w:rsidRPr="00606066">
              <w:rPr>
                <w:rFonts w:cs="Arial"/>
                <w:color w:val="000000"/>
                <w:sz w:val="18"/>
                <w:szCs w:val="18"/>
                <w:lang w:eastAsia="en-GB"/>
              </w:rPr>
              <w:t>g/L</w:t>
            </w:r>
          </w:p>
        </w:tc>
      </w:tr>
      <w:tr w:rsidR="004E5459" w:rsidRPr="00FD2055" w14:paraId="4F44B4A6" w14:textId="77777777" w:rsidTr="004E5459">
        <w:trPr>
          <w:trHeight w:val="471"/>
        </w:trPr>
        <w:tc>
          <w:tcPr>
            <w:tcW w:w="892" w:type="pct"/>
            <w:vMerge/>
            <w:shd w:val="clear" w:color="auto" w:fill="FFFFFF"/>
            <w:vAlign w:val="center"/>
          </w:tcPr>
          <w:p w14:paraId="7926810C"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55318F69"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Sediment</w:t>
            </w:r>
          </w:p>
        </w:tc>
        <w:tc>
          <w:tcPr>
            <w:tcW w:w="1105" w:type="pct"/>
            <w:gridSpan w:val="2"/>
            <w:shd w:val="clear" w:color="auto" w:fill="FFFFFF"/>
            <w:vAlign w:val="center"/>
          </w:tcPr>
          <w:p w14:paraId="6957981E"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0.012 </w:t>
            </w:r>
          </w:p>
        </w:tc>
        <w:tc>
          <w:tcPr>
            <w:tcW w:w="1141" w:type="pct"/>
            <w:shd w:val="clear" w:color="auto" w:fill="FFFFFF"/>
            <w:vAlign w:val="center"/>
          </w:tcPr>
          <w:p w14:paraId="6073A318"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vertAlign w:val="subscript"/>
                <w:lang w:eastAsia="en-GB"/>
              </w:rPr>
              <w:t xml:space="preserve"> </w:t>
            </w:r>
          </w:p>
        </w:tc>
      </w:tr>
      <w:tr w:rsidR="004E5459" w:rsidRPr="00FD2055" w14:paraId="15C2A08C" w14:textId="77777777" w:rsidTr="004E5459">
        <w:trPr>
          <w:trHeight w:val="471"/>
        </w:trPr>
        <w:tc>
          <w:tcPr>
            <w:tcW w:w="892" w:type="pct"/>
            <w:vMerge/>
            <w:shd w:val="clear" w:color="auto" w:fill="FFFFFF"/>
            <w:vAlign w:val="center"/>
          </w:tcPr>
          <w:p w14:paraId="19D3117C" w14:textId="77777777" w:rsidR="004E5459" w:rsidRPr="00606066" w:rsidRDefault="004E5459" w:rsidP="004E5459">
            <w:pPr>
              <w:spacing w:before="60" w:after="60"/>
              <w:rPr>
                <w:rFonts w:cs="Arial"/>
                <w:color w:val="000000"/>
                <w:sz w:val="18"/>
                <w:szCs w:val="18"/>
                <w:lang w:eastAsia="en-GB"/>
              </w:rPr>
            </w:pPr>
          </w:p>
        </w:tc>
        <w:tc>
          <w:tcPr>
            <w:tcW w:w="1862" w:type="pct"/>
            <w:shd w:val="clear" w:color="auto" w:fill="FFFFFF"/>
            <w:vAlign w:val="center"/>
          </w:tcPr>
          <w:p w14:paraId="515278F8"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 xml:space="preserve">Soil </w:t>
            </w:r>
          </w:p>
        </w:tc>
        <w:tc>
          <w:tcPr>
            <w:tcW w:w="1105" w:type="pct"/>
            <w:gridSpan w:val="2"/>
            <w:shd w:val="clear" w:color="auto" w:fill="FFFFFF"/>
            <w:vAlign w:val="center"/>
          </w:tcPr>
          <w:p w14:paraId="63F7A167" w14:textId="77777777" w:rsidR="004E5459" w:rsidRPr="00606066" w:rsidRDefault="004E5459" w:rsidP="004E5459">
            <w:pPr>
              <w:spacing w:before="60" w:after="60"/>
              <w:rPr>
                <w:rFonts w:cs="Arial"/>
                <w:color w:val="000000"/>
                <w:sz w:val="18"/>
                <w:szCs w:val="18"/>
                <w:lang w:eastAsia="en-GB"/>
              </w:rPr>
            </w:pPr>
            <w:r>
              <w:rPr>
                <w:rFonts w:cs="Arial"/>
                <w:color w:val="000000"/>
                <w:sz w:val="18"/>
                <w:szCs w:val="18"/>
                <w:lang w:eastAsia="en-GB"/>
              </w:rPr>
              <w:t>4.6</w:t>
            </w:r>
          </w:p>
        </w:tc>
        <w:tc>
          <w:tcPr>
            <w:tcW w:w="1141" w:type="pct"/>
            <w:shd w:val="clear" w:color="auto" w:fill="FFFFFF"/>
            <w:vAlign w:val="center"/>
          </w:tcPr>
          <w:p w14:paraId="2DF7C80F" w14:textId="77777777" w:rsidR="004E5459" w:rsidRPr="00606066" w:rsidRDefault="004E5459" w:rsidP="004E5459">
            <w:pPr>
              <w:spacing w:before="60" w:after="60"/>
              <w:rPr>
                <w:rFonts w:cs="Arial"/>
                <w:color w:val="000000"/>
                <w:sz w:val="18"/>
                <w:szCs w:val="18"/>
                <w:lang w:eastAsia="en-GB"/>
              </w:rPr>
            </w:pPr>
            <w:r w:rsidRPr="00606066">
              <w:rPr>
                <w:rFonts w:cs="Arial"/>
                <w:color w:val="000000"/>
                <w:sz w:val="18"/>
                <w:szCs w:val="18"/>
                <w:lang w:eastAsia="en-GB"/>
              </w:rPr>
              <w:t>mg/kg</w:t>
            </w:r>
            <w:r w:rsidRPr="00606066">
              <w:rPr>
                <w:rFonts w:cs="Arial"/>
                <w:color w:val="000000"/>
                <w:sz w:val="18"/>
                <w:szCs w:val="18"/>
                <w:vertAlign w:val="subscript"/>
                <w:lang w:eastAsia="en-GB"/>
              </w:rPr>
              <w:t>wwt</w:t>
            </w:r>
            <w:r>
              <w:rPr>
                <w:rFonts w:cs="Arial"/>
                <w:color w:val="000000"/>
                <w:sz w:val="18"/>
                <w:szCs w:val="18"/>
                <w:vertAlign w:val="subscript"/>
                <w:lang w:eastAsia="en-GB"/>
              </w:rPr>
              <w:t xml:space="preserve"> </w:t>
            </w:r>
          </w:p>
        </w:tc>
      </w:tr>
    </w:tbl>
    <w:p w14:paraId="6695DE11" w14:textId="77777777" w:rsidR="004E5459" w:rsidRPr="00767410" w:rsidRDefault="004E5459" w:rsidP="004E5459">
      <w:pPr>
        <w:rPr>
          <w:sz w:val="16"/>
          <w:szCs w:val="16"/>
          <w:lang w:val="en-IE"/>
        </w:rPr>
      </w:pPr>
      <w:r w:rsidRPr="00882011">
        <w:rPr>
          <w:iCs/>
          <w:sz w:val="16"/>
          <w:szCs w:val="16"/>
          <w:lang w:val="en-US"/>
        </w:rPr>
        <w:t>*</w:t>
      </w:r>
      <w:r w:rsidRPr="00767410">
        <w:rPr>
          <w:sz w:val="16"/>
          <w:szCs w:val="16"/>
          <w:lang w:val="en-IE"/>
        </w:rPr>
        <w:t xml:space="preserve"> The IE (RMS for permethrin) evaluation of the permethrin confirmatory data was discussed at the BPC Meeting in early March 2017.  IE can inform the CG members that an ENV WG e-consultation was requested by BPC Members during the BPC meeting in March, regarding the PNECsoil. The e-consultation concluded on the 13</w:t>
      </w:r>
      <w:r w:rsidRPr="00767410">
        <w:rPr>
          <w:sz w:val="16"/>
          <w:szCs w:val="16"/>
          <w:vertAlign w:val="superscript"/>
          <w:lang w:val="en-IE"/>
        </w:rPr>
        <w:t>th</w:t>
      </w:r>
      <w:r w:rsidRPr="00767410">
        <w:rPr>
          <w:sz w:val="16"/>
          <w:szCs w:val="16"/>
          <w:lang w:val="en-IE"/>
        </w:rPr>
        <w:t xml:space="preserve"> March.</w:t>
      </w:r>
    </w:p>
    <w:p w14:paraId="1E752FC2" w14:textId="77777777" w:rsidR="004E5459" w:rsidRPr="00767410" w:rsidRDefault="004E5459" w:rsidP="004E5459">
      <w:pPr>
        <w:rPr>
          <w:sz w:val="16"/>
          <w:szCs w:val="16"/>
          <w:lang w:val="en-IE"/>
        </w:rPr>
      </w:pPr>
      <w:r w:rsidRPr="00767410">
        <w:rPr>
          <w:sz w:val="16"/>
          <w:szCs w:val="16"/>
          <w:lang w:val="en-IE"/>
        </w:rPr>
        <w:t>It was agreed that the conclusions of this e-consultation could be announced at CG-22 in the event of a clear majority opinion. The opinions received from MSs in the e-consultation provided a clear majority opinion in relation to the proposed PNECsoil.</w:t>
      </w:r>
    </w:p>
    <w:p w14:paraId="10B5E971" w14:textId="77777777" w:rsidR="004E5459" w:rsidRPr="00882011" w:rsidRDefault="004E5459" w:rsidP="004E5459">
      <w:pPr>
        <w:rPr>
          <w:sz w:val="16"/>
          <w:szCs w:val="16"/>
          <w:lang w:val="en-US"/>
        </w:rPr>
      </w:pPr>
      <w:r w:rsidRPr="00767410">
        <w:rPr>
          <w:sz w:val="16"/>
          <w:szCs w:val="16"/>
          <w:lang w:val="en-IE"/>
        </w:rPr>
        <w:t xml:space="preserve">The MSs were in favour of using an </w:t>
      </w:r>
      <w:r w:rsidRPr="00882011">
        <w:rPr>
          <w:sz w:val="16"/>
          <w:szCs w:val="16"/>
          <w:lang w:val="en-US"/>
        </w:rPr>
        <w:t>AF of 50 and deriving the PNEC</w:t>
      </w:r>
      <w:r w:rsidRPr="00882011">
        <w:rPr>
          <w:sz w:val="16"/>
          <w:szCs w:val="16"/>
          <w:vertAlign w:val="subscript"/>
          <w:lang w:val="en-US"/>
        </w:rPr>
        <w:t>soil</w:t>
      </w:r>
      <w:r w:rsidRPr="00882011">
        <w:rPr>
          <w:sz w:val="16"/>
          <w:szCs w:val="16"/>
          <w:lang w:val="en-US"/>
        </w:rPr>
        <w:t xml:space="preserve"> for permethrin on the soil micro-organism study.  The new PNECsoil is 0.198 mg/kg dwt, corresponding to 0.175 mg/kg wwt.</w:t>
      </w:r>
    </w:p>
    <w:p w14:paraId="3FC368A9" w14:textId="5E130970" w:rsidR="00081215" w:rsidRPr="00882011" w:rsidRDefault="00081215" w:rsidP="00081215">
      <w:pPr>
        <w:contextualSpacing/>
        <w:jc w:val="both"/>
        <w:rPr>
          <w:iCs/>
          <w:lang w:val="en-US"/>
        </w:rPr>
      </w:pPr>
      <w:bookmarkStart w:id="1549" w:name="_Toc389729099"/>
      <w:bookmarkStart w:id="1550" w:name="_Toc403472784"/>
    </w:p>
    <w:p w14:paraId="7ADB8389" w14:textId="77777777" w:rsidR="00880DB3" w:rsidRPr="00882011" w:rsidRDefault="00880DB3" w:rsidP="0034462C">
      <w:pPr>
        <w:rPr>
          <w:b/>
          <w:i/>
          <w:sz w:val="22"/>
          <w:szCs w:val="22"/>
          <w:lang w:val="en-US"/>
        </w:rPr>
      </w:pPr>
      <w:r w:rsidRPr="00882011">
        <w:rPr>
          <w:b/>
          <w:i/>
          <w:sz w:val="22"/>
          <w:szCs w:val="22"/>
          <w:lang w:val="en-US"/>
        </w:rPr>
        <w:t>Information relating to the ecotoxicity of the biocidal product which is sufficient to enable a decision to be made concerning the classification of the product is required</w:t>
      </w:r>
      <w:bookmarkEnd w:id="1549"/>
      <w:bookmarkEnd w:id="1550"/>
    </w:p>
    <w:p w14:paraId="52521F92" w14:textId="77777777" w:rsidR="008D6D4E" w:rsidRPr="00882011" w:rsidRDefault="008D6D4E" w:rsidP="0034462C">
      <w:pPr>
        <w:rPr>
          <w:b/>
          <w:i/>
          <w:sz w:val="22"/>
          <w:szCs w:val="22"/>
          <w:lang w:val="en-US"/>
        </w:rPr>
      </w:pPr>
    </w:p>
    <w:p w14:paraId="3392072C" w14:textId="5BCC08F2" w:rsidR="008D6D4E" w:rsidRPr="00882011" w:rsidRDefault="008D6D4E" w:rsidP="008D6D4E">
      <w:pPr>
        <w:spacing w:line="276" w:lineRule="auto"/>
        <w:jc w:val="both"/>
        <w:rPr>
          <w:iCs/>
          <w:lang w:val="en-US"/>
        </w:rPr>
      </w:pPr>
      <w:r w:rsidRPr="00882011">
        <w:rPr>
          <w:iCs/>
          <w:lang w:val="en-US"/>
        </w:rPr>
        <w:t xml:space="preserve">No information is available on the ecotoxicity of the biocidal product. </w:t>
      </w:r>
      <w:r w:rsidR="00D10F45" w:rsidRPr="00882011">
        <w:rPr>
          <w:iCs/>
          <w:lang w:val="en-US"/>
        </w:rPr>
        <w:t>Regarding</w:t>
      </w:r>
      <w:r w:rsidRPr="00882011">
        <w:rPr>
          <w:iCs/>
          <w:lang w:val="en-US"/>
        </w:rPr>
        <w:t xml:space="preserve"> the classification of the product, CLP mixture rules were used. </w:t>
      </w:r>
    </w:p>
    <w:p w14:paraId="0429E261" w14:textId="77777777" w:rsidR="00880DB3" w:rsidRPr="00882011" w:rsidRDefault="00880DB3" w:rsidP="0034462C">
      <w:pPr>
        <w:rPr>
          <w:lang w:val="en-US"/>
        </w:rPr>
      </w:pPr>
    </w:p>
    <w:p w14:paraId="55DE49FA" w14:textId="77777777" w:rsidR="00880DB3" w:rsidRPr="00882011" w:rsidRDefault="00880DB3" w:rsidP="0034462C">
      <w:pPr>
        <w:rPr>
          <w:b/>
          <w:i/>
          <w:sz w:val="22"/>
          <w:szCs w:val="22"/>
          <w:lang w:val="en-US"/>
        </w:rPr>
      </w:pPr>
      <w:bookmarkStart w:id="1551" w:name="_Toc389729100"/>
      <w:bookmarkStart w:id="1552" w:name="_Toc403472785"/>
      <w:r w:rsidRPr="00882011">
        <w:rPr>
          <w:b/>
          <w:i/>
          <w:sz w:val="22"/>
          <w:szCs w:val="22"/>
          <w:lang w:val="en-US"/>
        </w:rPr>
        <w:t>Further Ecotoxicological studies</w:t>
      </w:r>
      <w:bookmarkEnd w:id="1551"/>
      <w:bookmarkEnd w:id="1552"/>
    </w:p>
    <w:p w14:paraId="4BC8D223" w14:textId="77777777" w:rsidR="00880DB3" w:rsidRPr="00882011" w:rsidRDefault="00880DB3" w:rsidP="0034462C">
      <w:pPr>
        <w:rPr>
          <w:i/>
          <w:iCs/>
          <w:lang w:val="en-US"/>
        </w:rPr>
      </w:pPr>
    </w:p>
    <w:p w14:paraId="72326C24" w14:textId="5993E256" w:rsidR="00880DB3" w:rsidRDefault="008D6D4E" w:rsidP="0034462C">
      <w:pPr>
        <w:rPr>
          <w:iCs/>
          <w:lang w:val="en-US"/>
        </w:rPr>
      </w:pPr>
      <w:r w:rsidRPr="00882011">
        <w:rPr>
          <w:iCs/>
          <w:lang w:val="en-US"/>
        </w:rPr>
        <w:t>No new data available</w:t>
      </w:r>
    </w:p>
    <w:p w14:paraId="195EEC4A" w14:textId="77777777" w:rsidR="00882011" w:rsidRPr="00882011" w:rsidRDefault="00882011" w:rsidP="0034462C">
      <w:pPr>
        <w:rPr>
          <w:iCs/>
          <w:lang w:val="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882011" w:rsidRPr="00FD2055" w14:paraId="57BDC4A9" w14:textId="77777777" w:rsidTr="00010CB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0BB97DD" w14:textId="77777777" w:rsidR="00882011" w:rsidRPr="00FD2055" w:rsidRDefault="00882011" w:rsidP="00010CBC">
            <w:pPr>
              <w:spacing w:line="260" w:lineRule="atLeast"/>
              <w:rPr>
                <w:rFonts w:eastAsia="Calibri"/>
                <w:b/>
                <w:lang w:val="en-US" w:eastAsia="da-DK"/>
              </w:rPr>
            </w:pPr>
            <w:bookmarkStart w:id="1553" w:name="_Toc389729101"/>
            <w:bookmarkStart w:id="1554" w:name="_Toc403472786"/>
            <w:r w:rsidRPr="00FD2055">
              <w:rPr>
                <w:rFonts w:eastAsia="Calibri"/>
                <w:b/>
                <w:lang w:eastAsia="en-US"/>
              </w:rPr>
              <w:t>Data waiving</w:t>
            </w:r>
          </w:p>
        </w:tc>
      </w:tr>
      <w:tr w:rsidR="00882011" w:rsidRPr="00FD2055" w14:paraId="60AAE417" w14:textId="77777777" w:rsidTr="00010CBC">
        <w:tc>
          <w:tcPr>
            <w:tcW w:w="1200" w:type="pct"/>
            <w:tcBorders>
              <w:top w:val="single" w:sz="4" w:space="0" w:color="auto"/>
              <w:left w:val="single" w:sz="4" w:space="0" w:color="auto"/>
              <w:bottom w:val="single" w:sz="4" w:space="0" w:color="auto"/>
              <w:right w:val="single" w:sz="4" w:space="0" w:color="auto"/>
            </w:tcBorders>
            <w:shd w:val="clear" w:color="auto" w:fill="auto"/>
          </w:tcPr>
          <w:p w14:paraId="262E7D42" w14:textId="77777777" w:rsidR="00882011" w:rsidRPr="00FD2055" w:rsidRDefault="00882011" w:rsidP="00010CBC">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0881C19" w14:textId="33A0AA09" w:rsidR="00882011" w:rsidRPr="00FD2055" w:rsidRDefault="00010CBC" w:rsidP="00010CBC">
            <w:pPr>
              <w:spacing w:line="260" w:lineRule="atLeast"/>
              <w:rPr>
                <w:rFonts w:eastAsia="Calibri"/>
                <w:lang w:eastAsia="en-US"/>
              </w:rPr>
            </w:pPr>
            <w:r>
              <w:rPr>
                <w:rFonts w:eastAsia="Calibri"/>
                <w:lang w:eastAsia="en-US"/>
              </w:rPr>
              <w:t>-</w:t>
            </w:r>
          </w:p>
        </w:tc>
      </w:tr>
      <w:tr w:rsidR="00882011" w:rsidRPr="004F3880" w14:paraId="5DE1C88F" w14:textId="77777777" w:rsidTr="00010CBC">
        <w:tc>
          <w:tcPr>
            <w:tcW w:w="1200" w:type="pct"/>
            <w:tcBorders>
              <w:top w:val="single" w:sz="4" w:space="0" w:color="auto"/>
              <w:left w:val="single" w:sz="4" w:space="0" w:color="auto"/>
              <w:bottom w:val="single" w:sz="4" w:space="0" w:color="auto"/>
              <w:right w:val="single" w:sz="4" w:space="0" w:color="auto"/>
            </w:tcBorders>
            <w:shd w:val="clear" w:color="auto" w:fill="auto"/>
          </w:tcPr>
          <w:p w14:paraId="16FD2D9C" w14:textId="77777777" w:rsidR="00882011" w:rsidRPr="00FD2055" w:rsidRDefault="00882011" w:rsidP="00010CBC">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9CB78B1" w14:textId="0E6E88D6" w:rsidR="00882011" w:rsidRPr="00523F67" w:rsidRDefault="00010CBC" w:rsidP="008E191C">
            <w:pPr>
              <w:autoSpaceDE w:val="0"/>
              <w:autoSpaceDN w:val="0"/>
              <w:adjustRightInd w:val="0"/>
              <w:rPr>
                <w:rFonts w:eastAsia="Calibri"/>
                <w:lang w:val="en-US" w:eastAsia="en-US"/>
              </w:rPr>
            </w:pPr>
            <w:r w:rsidRPr="008E191C">
              <w:rPr>
                <w:rFonts w:eastAsia="Calibri"/>
                <w:sz w:val="22"/>
                <w:szCs w:val="22"/>
                <w:lang w:val="en-US" w:eastAsia="en-US"/>
              </w:rPr>
              <w:t>V</w:t>
            </w:r>
            <w:r w:rsidR="00882011" w:rsidRPr="008E191C">
              <w:rPr>
                <w:rFonts w:eastAsia="Calibri"/>
                <w:sz w:val="22"/>
                <w:szCs w:val="22"/>
                <w:lang w:val="en-US" w:eastAsia="en-US"/>
              </w:rPr>
              <w:t>alid data available on each of the componentsand synergistic effects between any of the components are</w:t>
            </w:r>
            <w:r w:rsidR="008E191C" w:rsidRPr="008E191C">
              <w:rPr>
                <w:rFonts w:eastAsia="Calibri"/>
                <w:sz w:val="22"/>
                <w:szCs w:val="22"/>
                <w:lang w:val="en-US" w:eastAsia="en-US"/>
              </w:rPr>
              <w:t xml:space="preserve"> </w:t>
            </w:r>
            <w:r w:rsidR="00882011" w:rsidRPr="008E191C">
              <w:rPr>
                <w:rFonts w:eastAsia="Calibri"/>
                <w:sz w:val="22"/>
                <w:szCs w:val="22"/>
                <w:lang w:val="en-US" w:eastAsia="en-US"/>
              </w:rPr>
              <w:t>not expected.</w:t>
            </w:r>
            <w:r w:rsidR="007914C4" w:rsidRPr="008E191C">
              <w:rPr>
                <w:rFonts w:eastAsia="Calibri"/>
                <w:sz w:val="22"/>
                <w:szCs w:val="22"/>
                <w:lang w:val="en-US" w:eastAsia="en-US"/>
              </w:rPr>
              <w:t xml:space="preserve"> No ad</w:t>
            </w:r>
            <w:r w:rsidR="00414A03" w:rsidRPr="008E191C">
              <w:rPr>
                <w:rFonts w:eastAsia="Calibri"/>
                <w:sz w:val="22"/>
                <w:szCs w:val="22"/>
                <w:lang w:val="en-US" w:eastAsia="en-US"/>
              </w:rPr>
              <w:t>d</w:t>
            </w:r>
            <w:r w:rsidR="007914C4" w:rsidRPr="008E191C">
              <w:rPr>
                <w:rFonts w:eastAsia="Calibri"/>
                <w:sz w:val="22"/>
                <w:szCs w:val="22"/>
                <w:lang w:val="en-US" w:eastAsia="en-US"/>
              </w:rPr>
              <w:t>itional data required.</w:t>
            </w:r>
          </w:p>
        </w:tc>
      </w:tr>
    </w:tbl>
    <w:p w14:paraId="4F55D924" w14:textId="21FFA7E4" w:rsidR="00F65FF9" w:rsidRPr="00882011" w:rsidRDefault="00F65FF9" w:rsidP="0034462C">
      <w:pPr>
        <w:rPr>
          <w:i/>
          <w:iCs/>
          <w:lang w:val="en-US"/>
        </w:rPr>
      </w:pPr>
    </w:p>
    <w:p w14:paraId="234DB686" w14:textId="45C2702A" w:rsidR="00880DB3" w:rsidRPr="00882011" w:rsidRDefault="00880DB3" w:rsidP="0034462C">
      <w:pPr>
        <w:rPr>
          <w:b/>
          <w:i/>
          <w:sz w:val="22"/>
          <w:szCs w:val="22"/>
          <w:lang w:val="en-US"/>
        </w:rPr>
      </w:pPr>
      <w:r w:rsidRPr="00882011">
        <w:rPr>
          <w:b/>
          <w:i/>
          <w:sz w:val="22"/>
          <w:szCs w:val="22"/>
          <w:lang w:val="en-US"/>
        </w:rPr>
        <w:t>Effects on any other specific, non-target organisms (flora and fauna) believed to be at risk (ADS)</w:t>
      </w:r>
      <w:bookmarkEnd w:id="1553"/>
      <w:bookmarkEnd w:id="1554"/>
    </w:p>
    <w:p w14:paraId="775FF211" w14:textId="77777777" w:rsidR="00880DB3" w:rsidRPr="00882011" w:rsidRDefault="00880DB3" w:rsidP="0034462C">
      <w:pPr>
        <w:rPr>
          <w:i/>
          <w:iCs/>
          <w:lang w:val="en-US"/>
        </w:rPr>
      </w:pPr>
    </w:p>
    <w:p w14:paraId="36D669A4" w14:textId="77777777" w:rsidR="008D6D4E" w:rsidRPr="00882011" w:rsidRDefault="008D6D4E" w:rsidP="008D6D4E">
      <w:pPr>
        <w:rPr>
          <w:iCs/>
          <w:lang w:val="en-US"/>
        </w:rPr>
      </w:pPr>
      <w:r w:rsidRPr="00882011">
        <w:rPr>
          <w:iCs/>
          <w:lang w:val="en-US"/>
        </w:rPr>
        <w:t>No new data available</w:t>
      </w:r>
    </w:p>
    <w:p w14:paraId="363CAA7E" w14:textId="77777777" w:rsidR="00880DB3" w:rsidRPr="00882011" w:rsidRDefault="00880DB3" w:rsidP="0034462C">
      <w:pPr>
        <w:rPr>
          <w:lang w:val="en-US"/>
        </w:rPr>
      </w:pPr>
    </w:p>
    <w:p w14:paraId="50657AEA" w14:textId="77777777" w:rsidR="00880DB3" w:rsidRPr="00882011" w:rsidRDefault="00880DB3" w:rsidP="0034462C">
      <w:pPr>
        <w:jc w:val="both"/>
        <w:rPr>
          <w:b/>
          <w:i/>
          <w:sz w:val="22"/>
          <w:szCs w:val="22"/>
          <w:lang w:val="en-US"/>
        </w:rPr>
      </w:pPr>
      <w:bookmarkStart w:id="1555" w:name="_Toc389729102"/>
      <w:bookmarkStart w:id="1556" w:name="_Toc403472787"/>
      <w:r w:rsidRPr="00882011">
        <w:rPr>
          <w:b/>
          <w:i/>
          <w:sz w:val="22"/>
          <w:szCs w:val="22"/>
          <w:lang w:val="en-US"/>
        </w:rPr>
        <w:t>Supervised trials to assess risks to non-target organisms under field conditions</w:t>
      </w:r>
      <w:bookmarkEnd w:id="1555"/>
      <w:bookmarkEnd w:id="1556"/>
    </w:p>
    <w:p w14:paraId="6029465C" w14:textId="77777777" w:rsidR="008D6D4E" w:rsidRPr="00882011" w:rsidRDefault="008D6D4E" w:rsidP="008D6D4E">
      <w:pPr>
        <w:rPr>
          <w:iCs/>
          <w:lang w:val="en-US"/>
        </w:rPr>
      </w:pPr>
    </w:p>
    <w:p w14:paraId="2A7D3215" w14:textId="310522AF" w:rsidR="008D6D4E" w:rsidRDefault="008D6D4E" w:rsidP="008D6D4E">
      <w:pPr>
        <w:rPr>
          <w:iCs/>
          <w:lang w:val="en-US"/>
        </w:rPr>
      </w:pPr>
      <w:r w:rsidRPr="00882011">
        <w:rPr>
          <w:iCs/>
          <w:lang w:val="en-US"/>
        </w:rPr>
        <w:t>No new data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010CBC" w:rsidRPr="00FD2055" w14:paraId="2ED2DEB2" w14:textId="77777777" w:rsidTr="00010CBC">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B2468BD" w14:textId="77777777" w:rsidR="00010CBC" w:rsidRPr="00FD2055" w:rsidRDefault="00010CBC" w:rsidP="00010CBC">
            <w:pPr>
              <w:spacing w:line="260" w:lineRule="atLeast"/>
              <w:rPr>
                <w:rFonts w:eastAsia="Calibri"/>
                <w:b/>
                <w:lang w:val="en-US" w:eastAsia="da-DK"/>
              </w:rPr>
            </w:pPr>
            <w:r w:rsidRPr="00FD2055">
              <w:rPr>
                <w:rFonts w:eastAsia="Calibri"/>
                <w:b/>
                <w:lang w:eastAsia="en-US"/>
              </w:rPr>
              <w:t>Data waiving</w:t>
            </w:r>
          </w:p>
        </w:tc>
      </w:tr>
      <w:tr w:rsidR="00010CBC" w:rsidRPr="00FD2055" w14:paraId="5510D718" w14:textId="77777777" w:rsidTr="00010CBC">
        <w:tc>
          <w:tcPr>
            <w:tcW w:w="1200" w:type="pct"/>
            <w:tcBorders>
              <w:top w:val="single" w:sz="4" w:space="0" w:color="auto"/>
              <w:left w:val="single" w:sz="4" w:space="0" w:color="auto"/>
              <w:bottom w:val="single" w:sz="4" w:space="0" w:color="auto"/>
              <w:right w:val="single" w:sz="4" w:space="0" w:color="auto"/>
            </w:tcBorders>
            <w:shd w:val="clear" w:color="auto" w:fill="auto"/>
          </w:tcPr>
          <w:p w14:paraId="6AB629CE" w14:textId="77777777" w:rsidR="00010CBC" w:rsidRPr="00FD2055" w:rsidRDefault="00010CBC" w:rsidP="00010CBC">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96EA730" w14:textId="59949E15" w:rsidR="00010CBC" w:rsidRPr="00FD2055" w:rsidRDefault="00010CBC" w:rsidP="00010CBC">
            <w:pPr>
              <w:spacing w:line="260" w:lineRule="atLeast"/>
              <w:rPr>
                <w:rFonts w:eastAsia="Calibri"/>
                <w:lang w:eastAsia="en-US"/>
              </w:rPr>
            </w:pPr>
            <w:r>
              <w:rPr>
                <w:rFonts w:eastAsia="Calibri"/>
                <w:lang w:eastAsia="en-US"/>
              </w:rPr>
              <w:t>-</w:t>
            </w:r>
          </w:p>
        </w:tc>
      </w:tr>
      <w:tr w:rsidR="00010CBC" w:rsidRPr="0015788A" w14:paraId="42FE7BCD" w14:textId="77777777" w:rsidTr="00010CBC">
        <w:tc>
          <w:tcPr>
            <w:tcW w:w="1200" w:type="pct"/>
            <w:tcBorders>
              <w:top w:val="single" w:sz="4" w:space="0" w:color="auto"/>
              <w:left w:val="single" w:sz="4" w:space="0" w:color="auto"/>
              <w:bottom w:val="single" w:sz="4" w:space="0" w:color="auto"/>
              <w:right w:val="single" w:sz="4" w:space="0" w:color="auto"/>
            </w:tcBorders>
            <w:shd w:val="clear" w:color="auto" w:fill="auto"/>
          </w:tcPr>
          <w:p w14:paraId="02189AD3" w14:textId="77777777" w:rsidR="00010CBC" w:rsidRPr="00FD2055" w:rsidRDefault="00010CBC" w:rsidP="00010CBC">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4F841BC" w14:textId="059C9C78" w:rsidR="00010CBC" w:rsidRPr="00A668FC" w:rsidRDefault="007C7295" w:rsidP="008E191C">
            <w:pPr>
              <w:autoSpaceDE w:val="0"/>
              <w:autoSpaceDN w:val="0"/>
              <w:adjustRightInd w:val="0"/>
              <w:rPr>
                <w:rFonts w:eastAsia="Calibri"/>
                <w:lang w:val="en-US" w:eastAsia="en-US"/>
              </w:rPr>
            </w:pPr>
            <w:r w:rsidRPr="008E191C">
              <w:rPr>
                <w:rFonts w:eastAsia="Calibri"/>
                <w:sz w:val="22"/>
                <w:szCs w:val="22"/>
                <w:lang w:val="en-US" w:eastAsia="en-US"/>
              </w:rPr>
              <w:t xml:space="preserve">Trials </w:t>
            </w:r>
            <w:r w:rsidR="00010CBC" w:rsidRPr="008E191C">
              <w:rPr>
                <w:rFonts w:eastAsia="Calibri"/>
                <w:sz w:val="22"/>
                <w:szCs w:val="22"/>
                <w:lang w:val="en-US" w:eastAsia="en-US"/>
              </w:rPr>
              <w:t>on other target organisms is</w:t>
            </w:r>
            <w:r w:rsidRPr="008E191C">
              <w:rPr>
                <w:rFonts w:eastAsia="Calibri"/>
                <w:sz w:val="22"/>
                <w:szCs w:val="22"/>
                <w:lang w:val="en-US" w:eastAsia="en-US"/>
              </w:rPr>
              <w:t xml:space="preserve"> not</w:t>
            </w:r>
            <w:r w:rsidR="00010CBC" w:rsidRPr="008E191C">
              <w:rPr>
                <w:rFonts w:eastAsia="Calibri"/>
                <w:sz w:val="22"/>
                <w:szCs w:val="22"/>
                <w:lang w:val="en-US" w:eastAsia="en-US"/>
              </w:rPr>
              <w:t xml:space="preserve"> needed on</w:t>
            </w:r>
            <w:r w:rsidR="008E191C" w:rsidRPr="008E191C">
              <w:rPr>
                <w:rFonts w:eastAsia="Calibri"/>
                <w:sz w:val="22"/>
                <w:szCs w:val="22"/>
                <w:lang w:val="en-US" w:eastAsia="en-US"/>
              </w:rPr>
              <w:t xml:space="preserve"> </w:t>
            </w:r>
            <w:r w:rsidR="00010CBC" w:rsidRPr="008E191C">
              <w:rPr>
                <w:rFonts w:eastAsia="Calibri"/>
                <w:sz w:val="22"/>
                <w:szCs w:val="22"/>
                <w:lang w:val="en-US" w:eastAsia="en-US"/>
              </w:rPr>
              <w:t>the basis of intended uses, data available on the active</w:t>
            </w:r>
            <w:r w:rsidR="008E191C" w:rsidRPr="008E191C">
              <w:rPr>
                <w:rFonts w:eastAsia="Calibri"/>
                <w:sz w:val="22"/>
                <w:szCs w:val="22"/>
                <w:lang w:val="en-US" w:eastAsia="en-US"/>
              </w:rPr>
              <w:t xml:space="preserve"> </w:t>
            </w:r>
            <w:r w:rsidR="00010CBC" w:rsidRPr="008E191C">
              <w:rPr>
                <w:rFonts w:eastAsia="Calibri"/>
                <w:sz w:val="22"/>
                <w:szCs w:val="22"/>
                <w:lang w:val="en-US" w:eastAsia="en-US"/>
              </w:rPr>
              <w:t>substance or risk assessment.</w:t>
            </w:r>
          </w:p>
        </w:tc>
      </w:tr>
    </w:tbl>
    <w:p w14:paraId="2D1064F3" w14:textId="77777777" w:rsidR="00010CBC" w:rsidRPr="00882011" w:rsidRDefault="00010CBC" w:rsidP="008D6D4E">
      <w:pPr>
        <w:rPr>
          <w:iCs/>
          <w:lang w:val="en-US"/>
        </w:rPr>
      </w:pPr>
    </w:p>
    <w:p w14:paraId="62E522B8" w14:textId="77777777" w:rsidR="00880DB3" w:rsidRPr="00882011" w:rsidRDefault="00880DB3" w:rsidP="0034462C">
      <w:pPr>
        <w:jc w:val="both"/>
        <w:rPr>
          <w:b/>
          <w:i/>
          <w:sz w:val="22"/>
          <w:szCs w:val="22"/>
          <w:lang w:val="en-US"/>
        </w:rPr>
      </w:pPr>
      <w:bookmarkStart w:id="1557" w:name="_Toc389729103"/>
      <w:bookmarkStart w:id="1558" w:name="_Toc403472788"/>
      <w:r w:rsidRPr="00882011">
        <w:rPr>
          <w:b/>
          <w:i/>
          <w:sz w:val="22"/>
          <w:szCs w:val="22"/>
          <w:lang w:val="en-US"/>
        </w:rPr>
        <w:t>Studies on acceptance by ingestion of the biocidal product by any non-target organisms thought to be at risk</w:t>
      </w:r>
      <w:bookmarkEnd w:id="1557"/>
      <w:bookmarkEnd w:id="1558"/>
    </w:p>
    <w:p w14:paraId="2CCAF928" w14:textId="77777777" w:rsidR="00993539" w:rsidRPr="00882011" w:rsidRDefault="00993539" w:rsidP="0034462C">
      <w:pPr>
        <w:rPr>
          <w:b/>
          <w:i/>
          <w:sz w:val="22"/>
          <w:szCs w:val="22"/>
          <w:lang w:val="en-US"/>
        </w:rPr>
      </w:pPr>
    </w:p>
    <w:p w14:paraId="29529D0E" w14:textId="77777777" w:rsidR="008D6D4E" w:rsidRPr="00882011" w:rsidRDefault="008D6D4E" w:rsidP="008D6D4E">
      <w:pPr>
        <w:rPr>
          <w:iCs/>
          <w:lang w:val="en-US"/>
        </w:rPr>
      </w:pPr>
      <w:r w:rsidRPr="00882011">
        <w:rPr>
          <w:iCs/>
          <w:lang w:val="en-US"/>
        </w:rPr>
        <w:t>No new data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FD7548" w:rsidRPr="00FD2055" w14:paraId="15D1EF91"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5A7A0300" w14:textId="77777777" w:rsidR="00FD7548" w:rsidRPr="00FD2055" w:rsidRDefault="00FD7548" w:rsidP="00693707">
            <w:pPr>
              <w:spacing w:line="260" w:lineRule="atLeast"/>
              <w:rPr>
                <w:rFonts w:eastAsia="Calibri"/>
                <w:b/>
                <w:lang w:val="en-US" w:eastAsia="da-DK"/>
              </w:rPr>
            </w:pPr>
            <w:r w:rsidRPr="00FD2055">
              <w:rPr>
                <w:rFonts w:eastAsia="Calibri"/>
                <w:b/>
                <w:lang w:eastAsia="en-US"/>
              </w:rPr>
              <w:t>Data waiving</w:t>
            </w:r>
          </w:p>
        </w:tc>
      </w:tr>
      <w:tr w:rsidR="00FD7548" w:rsidRPr="00FD2055" w14:paraId="2492945B"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31E05BFA" w14:textId="77777777" w:rsidR="00FD7548" w:rsidRPr="00FD2055" w:rsidRDefault="00FD7548"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735588C" w14:textId="77777777" w:rsidR="00FD7548" w:rsidRPr="00FD2055" w:rsidRDefault="00FD7548" w:rsidP="00693707">
            <w:pPr>
              <w:spacing w:line="260" w:lineRule="atLeast"/>
              <w:rPr>
                <w:rFonts w:eastAsia="Calibri"/>
                <w:lang w:eastAsia="en-US"/>
              </w:rPr>
            </w:pPr>
            <w:r>
              <w:rPr>
                <w:rFonts w:eastAsia="Calibri"/>
                <w:lang w:eastAsia="en-US"/>
              </w:rPr>
              <w:t>-</w:t>
            </w:r>
          </w:p>
        </w:tc>
      </w:tr>
      <w:tr w:rsidR="00FD7548" w:rsidRPr="0015788A" w14:paraId="6FDC6113"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265221F4" w14:textId="77777777" w:rsidR="00FD7548" w:rsidRPr="00FD2055" w:rsidRDefault="00FD7548"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4BF0CC59" w14:textId="642B6136" w:rsidR="00FD7548" w:rsidRPr="00FD7548" w:rsidRDefault="00FD7548" w:rsidP="008E191C">
            <w:pPr>
              <w:autoSpaceDE w:val="0"/>
              <w:autoSpaceDN w:val="0"/>
              <w:adjustRightInd w:val="0"/>
              <w:rPr>
                <w:rFonts w:eastAsia="Calibri"/>
                <w:lang w:val="en-US" w:eastAsia="en-US"/>
              </w:rPr>
            </w:pPr>
            <w:r w:rsidRPr="008E191C">
              <w:rPr>
                <w:rFonts w:eastAsia="Calibri"/>
                <w:sz w:val="22"/>
                <w:szCs w:val="22"/>
                <w:lang w:val="en-US" w:eastAsia="en-US"/>
              </w:rPr>
              <w:t>Product is not a bait or granule</w:t>
            </w:r>
          </w:p>
        </w:tc>
      </w:tr>
    </w:tbl>
    <w:p w14:paraId="37D82139" w14:textId="77777777" w:rsidR="00880DB3" w:rsidRPr="00882011" w:rsidRDefault="00880DB3" w:rsidP="0034462C">
      <w:pPr>
        <w:rPr>
          <w:i/>
          <w:iCs/>
          <w:lang w:val="en-US"/>
        </w:rPr>
      </w:pPr>
    </w:p>
    <w:p w14:paraId="797F5302" w14:textId="77777777" w:rsidR="00880DB3" w:rsidRPr="00882011" w:rsidRDefault="00880DB3" w:rsidP="0034462C">
      <w:pPr>
        <w:jc w:val="both"/>
        <w:rPr>
          <w:b/>
          <w:i/>
          <w:sz w:val="22"/>
          <w:szCs w:val="22"/>
          <w:lang w:val="en-US"/>
        </w:rPr>
      </w:pPr>
      <w:bookmarkStart w:id="1559" w:name="_Toc389729104"/>
      <w:bookmarkStart w:id="1560" w:name="_Toc403472789"/>
      <w:r w:rsidRPr="00882011">
        <w:rPr>
          <w:b/>
          <w:i/>
          <w:sz w:val="22"/>
          <w:szCs w:val="22"/>
          <w:lang w:val="en-US"/>
        </w:rPr>
        <w:t>Secondary ecological effect e.g. when a large proportion of a specific habitat type is treated (ADS)</w:t>
      </w:r>
      <w:bookmarkEnd w:id="1559"/>
      <w:bookmarkEnd w:id="1560"/>
    </w:p>
    <w:p w14:paraId="24A0629F" w14:textId="77777777" w:rsidR="00880DB3" w:rsidRPr="00882011" w:rsidRDefault="00880DB3" w:rsidP="0034462C">
      <w:pPr>
        <w:rPr>
          <w:lang w:val="en-US"/>
        </w:rPr>
      </w:pPr>
    </w:p>
    <w:p w14:paraId="37F44102" w14:textId="174EE7FD" w:rsidR="008D6D4E" w:rsidRPr="00882011" w:rsidRDefault="008D6D4E" w:rsidP="008D6D4E">
      <w:pPr>
        <w:rPr>
          <w:iCs/>
          <w:lang w:val="en-US"/>
        </w:rPr>
      </w:pPr>
      <w:r w:rsidRPr="00882011">
        <w:rPr>
          <w:iCs/>
          <w:lang w:val="en-US"/>
        </w:rPr>
        <w:t>No new data available</w:t>
      </w:r>
      <w:r w:rsidR="00EA2F90">
        <w:rPr>
          <w:iCs/>
          <w:lang w:val="en-US"/>
        </w:rPr>
        <w:t>. No refinement</w:t>
      </w:r>
      <w:r w:rsidR="008E191C">
        <w:rPr>
          <w:iCs/>
          <w:lang w:val="en-US"/>
        </w:rPr>
        <w:t xml:space="preserve"> with a</w:t>
      </w:r>
      <w:r w:rsidR="00EA2F90">
        <w:rPr>
          <w:iCs/>
          <w:lang w:val="en-US"/>
        </w:rPr>
        <w:t xml:space="preserve"> higher tier field study is required.</w:t>
      </w:r>
    </w:p>
    <w:p w14:paraId="232F1069" w14:textId="77777777" w:rsidR="00880DB3" w:rsidRDefault="00880DB3" w:rsidP="0034462C">
      <w:pPr>
        <w:rPr>
          <w:lang w:val="en-US"/>
        </w:rPr>
      </w:pPr>
    </w:p>
    <w:p w14:paraId="202F13F9" w14:textId="77777777" w:rsidR="0098548D" w:rsidRPr="0098548D" w:rsidRDefault="0098548D" w:rsidP="0098548D">
      <w:pPr>
        <w:spacing w:line="260" w:lineRule="atLeast"/>
        <w:rPr>
          <w:rFonts w:cs="Times New Roman,Calibri"/>
          <w:b/>
          <w:i/>
          <w:sz w:val="22"/>
          <w:szCs w:val="22"/>
          <w:lang w:val="en-US" w:eastAsia="en-US"/>
        </w:rPr>
      </w:pPr>
      <w:r w:rsidRPr="0098548D">
        <w:rPr>
          <w:rFonts w:cs="Times New Roman,Calibri"/>
          <w:b/>
          <w:i/>
          <w:sz w:val="22"/>
          <w:szCs w:val="22"/>
          <w:lang w:val="en-US" w:eastAsia="en-US"/>
        </w:rPr>
        <w:t>Endocrine disruption activity of non-active substances</w:t>
      </w:r>
    </w:p>
    <w:p w14:paraId="491DFD11" w14:textId="77777777" w:rsidR="0098548D" w:rsidRDefault="0098548D" w:rsidP="0098548D">
      <w:pPr>
        <w:rPr>
          <w:lang w:val="en-US"/>
        </w:rPr>
      </w:pPr>
      <w:r>
        <w:rPr>
          <w:lang w:val="en-US"/>
        </w:rPr>
        <w:lastRenderedPageBreak/>
        <w:t>The Commission Delegated Regulation (EU) 2017/2100 specifying the scientific criteria for the determination of endocrine-disrupting properties (ED criteria) under Regulation (EU) No 528/2012 (BPR) establishes that the ED criteria become applicable by 7 June 2018 for biocides  (</w:t>
      </w:r>
      <w:hyperlink r:id="rId21" w:history="1">
        <w:r>
          <w:rPr>
            <w:rStyle w:val="Hyperlink"/>
            <w:lang w:val="en-US"/>
          </w:rPr>
          <w:t>https://www.ctgb.nl/onderwerpen/hormoon-verstoorders</w:t>
        </w:r>
      </w:hyperlink>
      <w:r>
        <w:rPr>
          <w:lang w:val="en-US"/>
        </w:rPr>
        <w:t>).</w:t>
      </w:r>
    </w:p>
    <w:p w14:paraId="1E824534" w14:textId="77777777" w:rsidR="0098548D" w:rsidRDefault="0098548D" w:rsidP="0098548D">
      <w:pPr>
        <w:rPr>
          <w:lang w:val="en-US"/>
        </w:rPr>
      </w:pPr>
    </w:p>
    <w:p w14:paraId="06A58F12" w14:textId="3D44A89F" w:rsidR="0098548D" w:rsidRPr="0098548D" w:rsidRDefault="0098548D" w:rsidP="0098548D">
      <w:pPr>
        <w:rPr>
          <w:rFonts w:cs="Times New Roman,Calibri"/>
          <w:lang w:val="en-US" w:eastAsia="en-US"/>
        </w:rPr>
      </w:pPr>
      <w:r>
        <w:rPr>
          <w:lang w:val="en-US"/>
        </w:rPr>
        <w:t xml:space="preserve">No further ecotoxicological studies are available for </w:t>
      </w:r>
      <w:r>
        <w:rPr>
          <w:rFonts w:eastAsia="Calibri"/>
          <w:lang w:val="en-US"/>
        </w:rPr>
        <w:t>Embasol Houtwormdood</w:t>
      </w:r>
      <w:r>
        <w:rPr>
          <w:lang w:val="en-US"/>
        </w:rPr>
        <w:t>. The product</w:t>
      </w:r>
      <w:r>
        <w:rPr>
          <w:lang w:val="en"/>
        </w:rPr>
        <w:t xml:space="preserve"> was not tested for potential endocrine disruption properties.</w:t>
      </w:r>
      <w:r>
        <w:rPr>
          <w:rFonts w:cs="Times New Roman,Calibri"/>
          <w:lang w:val="en" w:eastAsia="en-US"/>
        </w:rPr>
        <w:t xml:space="preserve"> </w:t>
      </w:r>
      <w:r>
        <w:rPr>
          <w:rFonts w:eastAsia="Calibri"/>
          <w:lang w:val="en-US"/>
        </w:rPr>
        <w:t>Embasol Houtwormdood</w:t>
      </w:r>
      <w:r w:rsidRPr="0098548D">
        <w:rPr>
          <w:rFonts w:cs="Times New Roman,Calibri"/>
          <w:lang w:val="en-US" w:eastAsia="en-US"/>
        </w:rPr>
        <w:t xml:space="preserve"> contains the active substance permethrin and various co-formulants (see confidential annex).</w:t>
      </w:r>
    </w:p>
    <w:p w14:paraId="186E5B57" w14:textId="77777777" w:rsidR="0098548D" w:rsidRPr="0098548D" w:rsidRDefault="0098548D" w:rsidP="0098548D">
      <w:pPr>
        <w:rPr>
          <w:rFonts w:cs="Times New Roman,Calibri"/>
          <w:lang w:val="en-US" w:eastAsia="en-US"/>
        </w:rPr>
      </w:pPr>
    </w:p>
    <w:p w14:paraId="5CB2DC1D" w14:textId="77777777" w:rsidR="0098548D" w:rsidRPr="0098548D" w:rsidRDefault="0098548D" w:rsidP="0098548D">
      <w:pPr>
        <w:rPr>
          <w:rFonts w:cs="Arial"/>
          <w:lang w:val="en-US"/>
        </w:rPr>
      </w:pPr>
      <w:r w:rsidRPr="0098548D">
        <w:rPr>
          <w:rFonts w:cs="Arial"/>
          <w:lang w:val="en-US"/>
        </w:rPr>
        <w:t>For the active substance, no ED assessment is required because for active substances which have been approved, the EU assessment should be followed. As discussed in the Assessment Report for permethrin (April 2014), acute and chronic exposure to permethrin was highly toxic to the three groups of aquatic organisms, affecting reproduction and survival in fish and D</w:t>
      </w:r>
      <w:r w:rsidRPr="0098548D">
        <w:rPr>
          <w:rFonts w:cs="Arial"/>
          <w:i/>
          <w:lang w:val="en-US"/>
        </w:rPr>
        <w:t>aphnia</w:t>
      </w:r>
      <w:r w:rsidRPr="0098548D">
        <w:rPr>
          <w:rFonts w:cs="Arial"/>
          <w:lang w:val="en-US"/>
        </w:rPr>
        <w:t xml:space="preserve"> (</w:t>
      </w:r>
      <w:r w:rsidRPr="00F1189E">
        <w:rPr>
          <w:rFonts w:cs="Arial"/>
          <w:i/>
          <w:lang w:val="en-US"/>
        </w:rPr>
        <w:t xml:space="preserve">Daphnia </w:t>
      </w:r>
      <w:r w:rsidRPr="0098548D">
        <w:rPr>
          <w:rFonts w:cs="Arial"/>
          <w:lang w:val="en-US"/>
        </w:rPr>
        <w:t xml:space="preserve">was the most sensitive species in the acute and chronic tests). Permethrin does not have an endocrine effect on fish.  </w:t>
      </w:r>
    </w:p>
    <w:p w14:paraId="54B337A0" w14:textId="77777777" w:rsidR="0098548D" w:rsidRDefault="0098548D" w:rsidP="0098548D">
      <w:pPr>
        <w:rPr>
          <w:lang w:val="en"/>
        </w:rPr>
      </w:pPr>
      <w:r>
        <w:rPr>
          <w:lang w:val="en"/>
        </w:rPr>
        <w:t>For the co-formulants a screening was performed by consulting:</w:t>
      </w:r>
    </w:p>
    <w:p w14:paraId="7A69CEF6" w14:textId="77777777" w:rsidR="0098548D" w:rsidRDefault="0098548D" w:rsidP="0098548D">
      <w:pPr>
        <w:pStyle w:val="ListParagraph"/>
        <w:numPr>
          <w:ilvl w:val="0"/>
          <w:numId w:val="32"/>
        </w:numPr>
        <w:jc w:val="both"/>
        <w:rPr>
          <w:lang w:val="en"/>
        </w:rPr>
      </w:pPr>
      <w:r>
        <w:rPr>
          <w:lang w:val="en"/>
        </w:rPr>
        <w:t>ECHA data for identification of ED and PBT, under REACH or BPR or CLP</w:t>
      </w:r>
    </w:p>
    <w:p w14:paraId="4835AB67" w14:textId="77777777" w:rsidR="0098548D" w:rsidRDefault="0098548D" w:rsidP="0098548D">
      <w:pPr>
        <w:pStyle w:val="ListParagraph"/>
        <w:numPr>
          <w:ilvl w:val="0"/>
          <w:numId w:val="32"/>
        </w:numPr>
        <w:jc w:val="both"/>
        <w:rPr>
          <w:lang w:val="en"/>
        </w:rPr>
      </w:pPr>
      <w:r>
        <w:rPr>
          <w:lang w:val="en"/>
        </w:rPr>
        <w:t>Identified as ED by United States EPA (</w:t>
      </w:r>
      <w:hyperlink r:id="rId22" w:history="1">
        <w:r>
          <w:rPr>
            <w:rStyle w:val="Hyperlink"/>
            <w:lang w:val="en"/>
          </w:rPr>
          <w:t>https://comptox.epa.gov/dashboard/</w:t>
        </w:r>
      </w:hyperlink>
      <w:r>
        <w:rPr>
          <w:lang w:val="en"/>
        </w:rPr>
        <w:t xml:space="preserve">)  </w:t>
      </w:r>
    </w:p>
    <w:p w14:paraId="4DFD67CF" w14:textId="77777777" w:rsidR="0098548D" w:rsidRDefault="0098548D" w:rsidP="0098548D">
      <w:pPr>
        <w:pStyle w:val="ListParagraph"/>
        <w:numPr>
          <w:ilvl w:val="0"/>
          <w:numId w:val="32"/>
        </w:numPr>
        <w:rPr>
          <w:lang w:val="en"/>
        </w:rPr>
      </w:pPr>
      <w:r>
        <w:rPr>
          <w:lang w:val="en"/>
        </w:rPr>
        <w:t>Identified as ED by the United Nations Environment (July 2017) Programme(</w:t>
      </w:r>
      <w:hyperlink r:id="rId23" w:history="1">
        <w:r>
          <w:rPr>
            <w:rStyle w:val="Hyperlink"/>
            <w:lang w:val="en"/>
          </w:rPr>
          <w:t>http://wedocs.unep.org/bitstream/handle/20.500.11822/25634/edc_report2.pdf?sequence=1&amp;isAllowed=y</w:t>
        </w:r>
      </w:hyperlink>
      <w:r>
        <w:rPr>
          <w:lang w:val="en"/>
        </w:rPr>
        <w:t xml:space="preserve">  and  </w:t>
      </w:r>
      <w:hyperlink r:id="rId24" w:history="1">
        <w:r>
          <w:rPr>
            <w:rStyle w:val="Hyperlink"/>
            <w:lang w:val="en"/>
          </w:rPr>
          <w:t>https://wedocs.unep.org/bitstream/handle/20.500.11822/25635/edc_report2_factsheet.pdf?sequence=1&amp;isAllowed=y</w:t>
        </w:r>
      </w:hyperlink>
      <w:r>
        <w:rPr>
          <w:lang w:val="en"/>
        </w:rPr>
        <w:t>)</w:t>
      </w:r>
    </w:p>
    <w:p w14:paraId="7672763E" w14:textId="77777777" w:rsidR="0098548D" w:rsidRDefault="0098548D" w:rsidP="0034462C">
      <w:pPr>
        <w:rPr>
          <w:lang w:val="en-US"/>
        </w:rPr>
      </w:pPr>
    </w:p>
    <w:p w14:paraId="079290CF" w14:textId="337F11BA" w:rsidR="00E22A50" w:rsidRPr="00E22A50" w:rsidRDefault="00E22A50" w:rsidP="00E22A50">
      <w:pPr>
        <w:rPr>
          <w:rFonts w:cs="Arial"/>
          <w:lang w:val="en-US"/>
        </w:rPr>
      </w:pPr>
      <w:r w:rsidRPr="00E22A50">
        <w:rPr>
          <w:rFonts w:cs="Arial"/>
          <w:lang w:val="en-US"/>
        </w:rPr>
        <w:t xml:space="preserve">None of the co-formulants triggered an alert for potential endocrine disruption properties. Hence, no further ED assessments are required for </w:t>
      </w:r>
      <w:r>
        <w:rPr>
          <w:bCs/>
          <w:lang w:val="en-US" w:eastAsia="en-US"/>
        </w:rPr>
        <w:t>Embasol Houtwormdood</w:t>
      </w:r>
      <w:r w:rsidRPr="00E22A50">
        <w:rPr>
          <w:rFonts w:cs="Arial"/>
          <w:lang w:val="en-US"/>
        </w:rPr>
        <w:t>.</w:t>
      </w:r>
    </w:p>
    <w:p w14:paraId="54176F22" w14:textId="77777777" w:rsidR="00E22A50" w:rsidRPr="00882011" w:rsidRDefault="00E22A50" w:rsidP="0034462C">
      <w:pPr>
        <w:rPr>
          <w:lang w:val="en-US"/>
        </w:rPr>
      </w:pPr>
    </w:p>
    <w:p w14:paraId="5F955FC3" w14:textId="77777777" w:rsidR="00880DB3" w:rsidRPr="00882011" w:rsidRDefault="00880DB3" w:rsidP="0034462C">
      <w:pPr>
        <w:jc w:val="both"/>
        <w:rPr>
          <w:b/>
          <w:i/>
          <w:sz w:val="22"/>
          <w:szCs w:val="22"/>
          <w:lang w:val="en-US"/>
        </w:rPr>
      </w:pPr>
      <w:bookmarkStart w:id="1561" w:name="_Toc389729105"/>
      <w:bookmarkStart w:id="1562" w:name="_Toc403472790"/>
      <w:r w:rsidRPr="00882011">
        <w:rPr>
          <w:b/>
          <w:i/>
          <w:sz w:val="22"/>
          <w:szCs w:val="22"/>
          <w:lang w:val="en-US"/>
        </w:rPr>
        <w:t>Foreseeable routes of entry into the environment on the basis of the use envisaged</w:t>
      </w:r>
      <w:bookmarkEnd w:id="1561"/>
      <w:bookmarkEnd w:id="1562"/>
    </w:p>
    <w:p w14:paraId="0087B0F5" w14:textId="77777777" w:rsidR="00880DB3" w:rsidRPr="00882011" w:rsidRDefault="00880DB3" w:rsidP="0034462C">
      <w:pPr>
        <w:rPr>
          <w:i/>
          <w:iCs/>
          <w:lang w:val="en-US"/>
        </w:rPr>
      </w:pPr>
    </w:p>
    <w:p w14:paraId="709C56CE" w14:textId="7DA2D1A4" w:rsidR="00880DB3" w:rsidRPr="00882011" w:rsidRDefault="00EA2F90" w:rsidP="00C457F4">
      <w:pPr>
        <w:rPr>
          <w:iCs/>
          <w:lang w:val="en-US"/>
        </w:rPr>
      </w:pPr>
      <w:r>
        <w:rPr>
          <w:iCs/>
          <w:lang w:val="en-US"/>
        </w:rPr>
        <w:t>Reference is made</w:t>
      </w:r>
      <w:r w:rsidR="00880DB3" w:rsidRPr="00882011">
        <w:rPr>
          <w:iCs/>
          <w:lang w:val="en-US"/>
        </w:rPr>
        <w:t xml:space="preserve"> to section </w:t>
      </w:r>
      <w:r>
        <w:rPr>
          <w:iCs/>
          <w:lang w:val="en-US"/>
        </w:rPr>
        <w:t>‘</w:t>
      </w:r>
      <w:r w:rsidR="004E5459" w:rsidRPr="00882011">
        <w:rPr>
          <w:iCs/>
          <w:lang w:val="en-US"/>
        </w:rPr>
        <w:t>f</w:t>
      </w:r>
      <w:r w:rsidR="00880DB3" w:rsidRPr="00882011">
        <w:rPr>
          <w:iCs/>
          <w:lang w:val="en-US"/>
        </w:rPr>
        <w:t>ate and distribution in expo</w:t>
      </w:r>
      <w:r w:rsidR="00C457F4" w:rsidRPr="00882011">
        <w:rPr>
          <w:iCs/>
          <w:lang w:val="en-US"/>
        </w:rPr>
        <w:t>sed environmental compartments</w:t>
      </w:r>
      <w:r>
        <w:rPr>
          <w:iCs/>
          <w:lang w:val="en-US"/>
        </w:rPr>
        <w:t>’.</w:t>
      </w:r>
    </w:p>
    <w:p w14:paraId="38BB18B2" w14:textId="77777777" w:rsidR="00880DB3" w:rsidRPr="00882011" w:rsidRDefault="00880DB3" w:rsidP="0034462C">
      <w:pPr>
        <w:spacing w:before="60" w:line="276" w:lineRule="auto"/>
        <w:ind w:left="142"/>
        <w:rPr>
          <w:i/>
          <w:lang w:val="en-US"/>
        </w:rPr>
      </w:pPr>
    </w:p>
    <w:p w14:paraId="7CAF2D6B" w14:textId="77777777" w:rsidR="00880DB3" w:rsidRPr="00882011" w:rsidRDefault="00880DB3" w:rsidP="0034462C">
      <w:pPr>
        <w:rPr>
          <w:b/>
          <w:i/>
          <w:sz w:val="22"/>
          <w:szCs w:val="22"/>
          <w:lang w:val="en-US"/>
        </w:rPr>
      </w:pPr>
      <w:bookmarkStart w:id="1563" w:name="_Toc389729106"/>
      <w:bookmarkStart w:id="1564" w:name="_Toc403472791"/>
      <w:r w:rsidRPr="00882011">
        <w:rPr>
          <w:b/>
          <w:i/>
          <w:sz w:val="22"/>
          <w:szCs w:val="22"/>
          <w:lang w:val="en-US"/>
        </w:rPr>
        <w:t>Further studies on fate and behaviour in the environment (ADS)</w:t>
      </w:r>
      <w:bookmarkEnd w:id="1563"/>
      <w:bookmarkEnd w:id="1564"/>
    </w:p>
    <w:p w14:paraId="676E4A05" w14:textId="77777777" w:rsidR="00880DB3" w:rsidRPr="00882011" w:rsidRDefault="00880DB3" w:rsidP="0034462C">
      <w:pPr>
        <w:rPr>
          <w:lang w:val="en-US"/>
        </w:rPr>
      </w:pPr>
    </w:p>
    <w:p w14:paraId="168BCFC3" w14:textId="0C2D7D3D" w:rsidR="007914C4" w:rsidRDefault="00C457F4" w:rsidP="00C457F4">
      <w:pPr>
        <w:rPr>
          <w:iCs/>
          <w:lang w:val="en-US"/>
        </w:rPr>
      </w:pPr>
      <w:r w:rsidRPr="00882011">
        <w:rPr>
          <w:iCs/>
          <w:lang w:val="en-US"/>
        </w:rPr>
        <w:t>No new data available</w:t>
      </w:r>
    </w:p>
    <w:p w14:paraId="482A31E0" w14:textId="77777777" w:rsidR="007914C4" w:rsidRDefault="007914C4" w:rsidP="00C457F4">
      <w:pPr>
        <w:rPr>
          <w:iCs/>
          <w:lang w:val="en-US"/>
        </w:rPr>
      </w:pP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7914C4" w:rsidRPr="00FD2055" w14:paraId="19AE4F8E"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08A76A86" w14:textId="77777777" w:rsidR="007914C4" w:rsidRPr="00FD2055" w:rsidRDefault="007914C4" w:rsidP="00693707">
            <w:pPr>
              <w:spacing w:line="260" w:lineRule="atLeast"/>
              <w:rPr>
                <w:rFonts w:eastAsia="Calibri"/>
                <w:b/>
                <w:lang w:val="en-US" w:eastAsia="da-DK"/>
              </w:rPr>
            </w:pPr>
            <w:r w:rsidRPr="00FD2055">
              <w:rPr>
                <w:rFonts w:eastAsia="Calibri"/>
                <w:b/>
                <w:lang w:eastAsia="en-US"/>
              </w:rPr>
              <w:t>Data waiving</w:t>
            </w:r>
          </w:p>
        </w:tc>
      </w:tr>
      <w:tr w:rsidR="007914C4" w:rsidRPr="00FD2055" w14:paraId="6CF27CFA"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4F2EA8E4" w14:textId="77777777" w:rsidR="007914C4" w:rsidRPr="00FD2055" w:rsidRDefault="007914C4"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4C121668" w14:textId="77777777" w:rsidR="007914C4" w:rsidRPr="00FD2055" w:rsidRDefault="007914C4" w:rsidP="00693707">
            <w:pPr>
              <w:spacing w:line="260" w:lineRule="atLeast"/>
              <w:rPr>
                <w:rFonts w:eastAsia="Calibri"/>
                <w:lang w:eastAsia="en-US"/>
              </w:rPr>
            </w:pPr>
            <w:r>
              <w:rPr>
                <w:rFonts w:eastAsia="Calibri"/>
                <w:lang w:eastAsia="en-US"/>
              </w:rPr>
              <w:t>-</w:t>
            </w:r>
          </w:p>
        </w:tc>
      </w:tr>
      <w:tr w:rsidR="007914C4" w:rsidRPr="0015788A" w14:paraId="4EB9B125"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2DB183EC" w14:textId="77777777" w:rsidR="007914C4" w:rsidRPr="00FD2055" w:rsidRDefault="007914C4"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E1ECD61" w14:textId="1D17430B" w:rsidR="007914C4" w:rsidRPr="00FD7548" w:rsidRDefault="00523F67" w:rsidP="008E191C">
            <w:pPr>
              <w:autoSpaceDE w:val="0"/>
              <w:autoSpaceDN w:val="0"/>
              <w:adjustRightInd w:val="0"/>
              <w:rPr>
                <w:rFonts w:eastAsia="Calibri"/>
                <w:lang w:val="en-US" w:eastAsia="en-US"/>
              </w:rPr>
            </w:pPr>
            <w:r w:rsidRPr="008E191C">
              <w:rPr>
                <w:rFonts w:eastAsia="Calibri"/>
                <w:sz w:val="22"/>
                <w:szCs w:val="22"/>
                <w:lang w:val="en-US" w:eastAsia="en-US"/>
              </w:rPr>
              <w:t>Generation of studies on fate and behaviour is not needed on</w:t>
            </w:r>
            <w:r w:rsidR="008E191C" w:rsidRPr="008E191C">
              <w:rPr>
                <w:rFonts w:eastAsia="Calibri"/>
                <w:sz w:val="22"/>
                <w:szCs w:val="22"/>
                <w:lang w:val="en-US" w:eastAsia="en-US"/>
              </w:rPr>
              <w:t xml:space="preserve"> </w:t>
            </w:r>
            <w:r w:rsidRPr="008E191C">
              <w:rPr>
                <w:rFonts w:eastAsia="Calibri"/>
                <w:sz w:val="22"/>
                <w:szCs w:val="22"/>
                <w:lang w:val="en-US" w:eastAsia="en-US"/>
              </w:rPr>
              <w:t>the basis of intended uses, data available on the active</w:t>
            </w:r>
            <w:r w:rsidR="008E191C" w:rsidRPr="008E191C">
              <w:rPr>
                <w:rFonts w:eastAsia="Calibri"/>
                <w:sz w:val="22"/>
                <w:szCs w:val="22"/>
                <w:lang w:val="en-US" w:eastAsia="en-US"/>
              </w:rPr>
              <w:t xml:space="preserve"> </w:t>
            </w:r>
            <w:r w:rsidRPr="008E191C">
              <w:rPr>
                <w:rFonts w:eastAsia="Calibri"/>
                <w:sz w:val="22"/>
                <w:szCs w:val="22"/>
                <w:lang w:val="en-US" w:eastAsia="en-US"/>
              </w:rPr>
              <w:t>substance or risk assessment.</w:t>
            </w:r>
          </w:p>
        </w:tc>
      </w:tr>
    </w:tbl>
    <w:p w14:paraId="7F5C9B0D" w14:textId="77777777" w:rsidR="007914C4" w:rsidRPr="00882011" w:rsidRDefault="007914C4" w:rsidP="00C457F4">
      <w:pPr>
        <w:rPr>
          <w:iCs/>
          <w:lang w:val="en-US"/>
        </w:rPr>
      </w:pPr>
    </w:p>
    <w:p w14:paraId="0B7940AB" w14:textId="77777777" w:rsidR="00880DB3" w:rsidRPr="00882011" w:rsidRDefault="00880DB3" w:rsidP="0034462C">
      <w:pPr>
        <w:rPr>
          <w:b/>
          <w:i/>
          <w:sz w:val="22"/>
          <w:szCs w:val="22"/>
          <w:lang w:val="en-US"/>
        </w:rPr>
      </w:pPr>
      <w:bookmarkStart w:id="1565" w:name="_Toc388285334"/>
      <w:bookmarkStart w:id="1566" w:name="_Toc388374383"/>
      <w:bookmarkStart w:id="1567" w:name="_Toc388285335"/>
      <w:bookmarkStart w:id="1568" w:name="_Toc388374384"/>
      <w:bookmarkStart w:id="1569" w:name="_Toc389729107"/>
      <w:bookmarkStart w:id="1570" w:name="_Toc403472792"/>
      <w:bookmarkEnd w:id="1565"/>
      <w:bookmarkEnd w:id="1566"/>
      <w:bookmarkEnd w:id="1567"/>
      <w:bookmarkEnd w:id="1568"/>
      <w:r w:rsidRPr="00882011">
        <w:rPr>
          <w:b/>
          <w:i/>
          <w:sz w:val="22"/>
          <w:szCs w:val="22"/>
          <w:lang w:val="en-US"/>
        </w:rPr>
        <w:t>Leaching behaviour (ADS)</w:t>
      </w:r>
      <w:bookmarkEnd w:id="1569"/>
      <w:bookmarkEnd w:id="1570"/>
    </w:p>
    <w:p w14:paraId="45B2982B" w14:textId="77777777" w:rsidR="00C457F4" w:rsidRPr="00882011" w:rsidRDefault="00C457F4" w:rsidP="0034462C">
      <w:pPr>
        <w:rPr>
          <w:iCs/>
          <w:lang w:val="en-US"/>
        </w:rPr>
      </w:pPr>
    </w:p>
    <w:p w14:paraId="6F847E5D" w14:textId="1425C286" w:rsidR="00880DB3" w:rsidRPr="00882011" w:rsidRDefault="00C457F4" w:rsidP="0034462C">
      <w:pPr>
        <w:rPr>
          <w:iCs/>
          <w:lang w:val="en-US"/>
        </w:rPr>
      </w:pPr>
      <w:r w:rsidRPr="00882011">
        <w:rPr>
          <w:iCs/>
          <w:lang w:val="en-US"/>
        </w:rPr>
        <w:t>Not relevant</w:t>
      </w:r>
      <w:r w:rsidR="00523F67">
        <w:rPr>
          <w:iCs/>
          <w:lang w:val="en-US"/>
        </w:rPr>
        <w:t xml:space="preserve">. </w:t>
      </w:r>
      <w:r w:rsidR="008E191C">
        <w:rPr>
          <w:iCs/>
          <w:lang w:val="en-US"/>
        </w:rPr>
        <w:t>The product is</w:t>
      </w:r>
      <w:r w:rsidR="00523F67">
        <w:rPr>
          <w:iCs/>
          <w:lang w:val="en-US"/>
        </w:rPr>
        <w:t xml:space="preserve"> intended for treatment on timber </w:t>
      </w:r>
      <w:r w:rsidR="00D912F9">
        <w:rPr>
          <w:iCs/>
          <w:lang w:val="en-US"/>
        </w:rPr>
        <w:t>used</w:t>
      </w:r>
      <w:r w:rsidR="00523F67">
        <w:rPr>
          <w:iCs/>
          <w:lang w:val="en-US"/>
        </w:rPr>
        <w:t xml:space="preserve"> indoor or under a roof. Significant leaching to any environmental compartment is not expected. Leaching due to storage of treated wood at industrial sites is prevented by appropriate RMM.</w:t>
      </w:r>
    </w:p>
    <w:p w14:paraId="48F0A055" w14:textId="77777777" w:rsidR="00880DB3" w:rsidRPr="00882011" w:rsidRDefault="00880DB3" w:rsidP="0034462C">
      <w:pPr>
        <w:rPr>
          <w:i/>
          <w:lang w:val="en-US"/>
        </w:rPr>
      </w:pPr>
    </w:p>
    <w:p w14:paraId="5243C21B" w14:textId="77777777" w:rsidR="00880DB3" w:rsidRPr="00882011" w:rsidRDefault="00880DB3" w:rsidP="0034462C">
      <w:pPr>
        <w:rPr>
          <w:b/>
          <w:i/>
          <w:sz w:val="22"/>
          <w:szCs w:val="22"/>
          <w:lang w:val="en-US"/>
        </w:rPr>
      </w:pPr>
      <w:bookmarkStart w:id="1571" w:name="_Toc389729108"/>
      <w:bookmarkStart w:id="1572" w:name="_Toc403472793"/>
      <w:r w:rsidRPr="00882011">
        <w:rPr>
          <w:b/>
          <w:i/>
          <w:sz w:val="22"/>
          <w:szCs w:val="22"/>
          <w:lang w:val="en-US"/>
        </w:rPr>
        <w:t>Testing for distribution and dissipation in soil (ADS)</w:t>
      </w:r>
      <w:bookmarkEnd w:id="1571"/>
      <w:bookmarkEnd w:id="1572"/>
    </w:p>
    <w:p w14:paraId="0C7A6EDD" w14:textId="77777777" w:rsidR="00C457F4" w:rsidRPr="00882011" w:rsidRDefault="00C457F4" w:rsidP="0034462C">
      <w:pPr>
        <w:rPr>
          <w:b/>
          <w:i/>
          <w:sz w:val="22"/>
          <w:szCs w:val="22"/>
          <w:lang w:val="en-US"/>
        </w:rPr>
      </w:pPr>
    </w:p>
    <w:p w14:paraId="4FFBBAB9" w14:textId="26CEEB80" w:rsidR="00C457F4" w:rsidRDefault="00C457F4" w:rsidP="00C457F4">
      <w:pPr>
        <w:rPr>
          <w:iCs/>
          <w:lang w:val="en-US"/>
        </w:rPr>
      </w:pPr>
      <w:r w:rsidRPr="00882011">
        <w:rPr>
          <w:iCs/>
          <w:lang w:val="en-US"/>
        </w:rPr>
        <w:t>No new data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523F67" w:rsidRPr="00FD2055" w14:paraId="4B00403C"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65877FF" w14:textId="77777777" w:rsidR="00523F67" w:rsidRPr="00FD2055" w:rsidRDefault="00523F67" w:rsidP="00693707">
            <w:pPr>
              <w:spacing w:line="260" w:lineRule="atLeast"/>
              <w:rPr>
                <w:rFonts w:eastAsia="Calibri"/>
                <w:b/>
                <w:lang w:val="en-US" w:eastAsia="da-DK"/>
              </w:rPr>
            </w:pPr>
            <w:r w:rsidRPr="00FD2055">
              <w:rPr>
                <w:rFonts w:eastAsia="Calibri"/>
                <w:b/>
                <w:lang w:eastAsia="en-US"/>
              </w:rPr>
              <w:lastRenderedPageBreak/>
              <w:t>Data waiving</w:t>
            </w:r>
          </w:p>
        </w:tc>
      </w:tr>
      <w:tr w:rsidR="00523F67" w:rsidRPr="00FD2055" w14:paraId="06FD0692"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63AD2C64" w14:textId="77777777" w:rsidR="00523F67" w:rsidRPr="00FD2055" w:rsidRDefault="00523F67"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058CD611" w14:textId="77777777" w:rsidR="00523F67" w:rsidRPr="00FD2055" w:rsidRDefault="00523F67" w:rsidP="00693707">
            <w:pPr>
              <w:spacing w:line="260" w:lineRule="atLeast"/>
              <w:rPr>
                <w:rFonts w:eastAsia="Calibri"/>
                <w:lang w:eastAsia="en-US"/>
              </w:rPr>
            </w:pPr>
            <w:r>
              <w:rPr>
                <w:rFonts w:eastAsia="Calibri"/>
                <w:lang w:eastAsia="en-US"/>
              </w:rPr>
              <w:t>-</w:t>
            </w:r>
          </w:p>
        </w:tc>
      </w:tr>
      <w:tr w:rsidR="00523F67" w:rsidRPr="0015788A" w14:paraId="15E4867B"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33F1D1F3" w14:textId="77777777" w:rsidR="00523F67" w:rsidRPr="00FD2055" w:rsidRDefault="00523F67"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6411B1F2" w14:textId="465969DF" w:rsidR="00523F67" w:rsidRPr="00FD7548" w:rsidRDefault="00523F67" w:rsidP="008E191C">
            <w:pPr>
              <w:autoSpaceDE w:val="0"/>
              <w:autoSpaceDN w:val="0"/>
              <w:adjustRightInd w:val="0"/>
              <w:rPr>
                <w:rFonts w:eastAsia="Calibri"/>
                <w:lang w:val="en-US" w:eastAsia="en-US"/>
              </w:rPr>
            </w:pPr>
            <w:r w:rsidRPr="008E191C">
              <w:rPr>
                <w:rFonts w:eastAsia="Calibri"/>
                <w:sz w:val="22"/>
                <w:szCs w:val="22"/>
                <w:lang w:val="en-US" w:eastAsia="en-US"/>
              </w:rPr>
              <w:t>Generation of studies on distribution/dissipation in soil is not needed on</w:t>
            </w:r>
            <w:r w:rsidR="008E191C" w:rsidRPr="008E191C">
              <w:rPr>
                <w:rFonts w:eastAsia="Calibri"/>
                <w:sz w:val="22"/>
                <w:szCs w:val="22"/>
                <w:lang w:val="en-US" w:eastAsia="en-US"/>
              </w:rPr>
              <w:t xml:space="preserve"> </w:t>
            </w:r>
            <w:r w:rsidRPr="008E191C">
              <w:rPr>
                <w:rFonts w:eastAsia="Calibri"/>
                <w:sz w:val="22"/>
                <w:szCs w:val="22"/>
                <w:lang w:val="en-US" w:eastAsia="en-US"/>
              </w:rPr>
              <w:t>the basis of intended uses, data available on the active</w:t>
            </w:r>
            <w:r w:rsidR="008E191C" w:rsidRPr="008E191C">
              <w:rPr>
                <w:rFonts w:eastAsia="Calibri"/>
                <w:sz w:val="22"/>
                <w:szCs w:val="22"/>
                <w:lang w:val="en-US" w:eastAsia="en-US"/>
              </w:rPr>
              <w:t xml:space="preserve"> </w:t>
            </w:r>
            <w:r w:rsidRPr="008E191C">
              <w:rPr>
                <w:rFonts w:eastAsia="Calibri"/>
                <w:sz w:val="22"/>
                <w:szCs w:val="22"/>
                <w:lang w:val="en-US" w:eastAsia="en-US"/>
              </w:rPr>
              <w:t>substance or risk assessment.</w:t>
            </w:r>
          </w:p>
        </w:tc>
      </w:tr>
    </w:tbl>
    <w:p w14:paraId="6B2D5D12" w14:textId="77777777" w:rsidR="00523F67" w:rsidRPr="00882011" w:rsidRDefault="00523F67" w:rsidP="00C457F4">
      <w:pPr>
        <w:rPr>
          <w:iCs/>
          <w:lang w:val="en-US"/>
        </w:rPr>
      </w:pPr>
    </w:p>
    <w:p w14:paraId="6AA06300" w14:textId="77777777" w:rsidR="00880DB3" w:rsidRPr="00882011" w:rsidRDefault="00880DB3" w:rsidP="0034462C">
      <w:pPr>
        <w:rPr>
          <w:b/>
          <w:i/>
          <w:sz w:val="22"/>
          <w:szCs w:val="22"/>
          <w:lang w:val="en-US"/>
        </w:rPr>
      </w:pPr>
      <w:bookmarkStart w:id="1573" w:name="_Toc389729109"/>
      <w:bookmarkStart w:id="1574" w:name="_Toc403472794"/>
      <w:r w:rsidRPr="00882011">
        <w:rPr>
          <w:b/>
          <w:i/>
          <w:sz w:val="22"/>
          <w:szCs w:val="22"/>
          <w:lang w:val="en-US"/>
        </w:rPr>
        <w:t>Testing for distribution and dissipation in water and sediment (ADS)</w:t>
      </w:r>
      <w:bookmarkEnd w:id="1573"/>
      <w:bookmarkEnd w:id="1574"/>
    </w:p>
    <w:p w14:paraId="2602F721" w14:textId="77777777" w:rsidR="00880DB3" w:rsidRPr="00882011" w:rsidRDefault="00880DB3" w:rsidP="0034462C">
      <w:pPr>
        <w:ind w:left="360"/>
        <w:contextualSpacing/>
        <w:rPr>
          <w:lang w:val="en-US"/>
        </w:rPr>
      </w:pPr>
    </w:p>
    <w:p w14:paraId="5ACF77B1" w14:textId="77777777" w:rsidR="00C457F4" w:rsidRPr="00882011" w:rsidRDefault="00C457F4" w:rsidP="00C457F4">
      <w:pPr>
        <w:rPr>
          <w:iCs/>
          <w:lang w:val="en-US"/>
        </w:rPr>
      </w:pPr>
      <w:r w:rsidRPr="00882011">
        <w:rPr>
          <w:iCs/>
          <w:lang w:val="en-US"/>
        </w:rPr>
        <w:t>No new data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523F67" w:rsidRPr="00FD2055" w14:paraId="429D0A97"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60193898" w14:textId="77777777" w:rsidR="00523F67" w:rsidRPr="00FD2055" w:rsidRDefault="00523F67" w:rsidP="00693707">
            <w:pPr>
              <w:spacing w:line="260" w:lineRule="atLeast"/>
              <w:rPr>
                <w:rFonts w:eastAsia="Calibri"/>
                <w:b/>
                <w:lang w:val="en-US" w:eastAsia="da-DK"/>
              </w:rPr>
            </w:pPr>
            <w:r w:rsidRPr="00FD2055">
              <w:rPr>
                <w:rFonts w:eastAsia="Calibri"/>
                <w:b/>
                <w:lang w:eastAsia="en-US"/>
              </w:rPr>
              <w:t>Data waiving</w:t>
            </w:r>
          </w:p>
        </w:tc>
      </w:tr>
      <w:tr w:rsidR="00523F67" w:rsidRPr="00FD2055" w14:paraId="44F02057"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1DAC27DC" w14:textId="77777777" w:rsidR="00523F67" w:rsidRPr="00FD2055" w:rsidRDefault="00523F67"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7081F710" w14:textId="77777777" w:rsidR="00523F67" w:rsidRPr="00FD2055" w:rsidRDefault="00523F67" w:rsidP="00693707">
            <w:pPr>
              <w:spacing w:line="260" w:lineRule="atLeast"/>
              <w:rPr>
                <w:rFonts w:eastAsia="Calibri"/>
                <w:lang w:eastAsia="en-US"/>
              </w:rPr>
            </w:pPr>
            <w:r>
              <w:rPr>
                <w:rFonts w:eastAsia="Calibri"/>
                <w:lang w:eastAsia="en-US"/>
              </w:rPr>
              <w:t>-</w:t>
            </w:r>
          </w:p>
        </w:tc>
      </w:tr>
      <w:tr w:rsidR="00523F67" w:rsidRPr="0015788A" w14:paraId="7E4ACA49"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4B158970" w14:textId="77777777" w:rsidR="00523F67" w:rsidRPr="00FD2055" w:rsidRDefault="00523F67"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318ED0C" w14:textId="6F3F6EF1" w:rsidR="00523F67" w:rsidRPr="00FD7548" w:rsidRDefault="00523F67" w:rsidP="008E191C">
            <w:pPr>
              <w:autoSpaceDE w:val="0"/>
              <w:autoSpaceDN w:val="0"/>
              <w:adjustRightInd w:val="0"/>
              <w:rPr>
                <w:rFonts w:eastAsia="Calibri"/>
                <w:lang w:val="en-US" w:eastAsia="en-US"/>
              </w:rPr>
            </w:pPr>
            <w:r w:rsidRPr="008E191C">
              <w:rPr>
                <w:rFonts w:eastAsia="Calibri"/>
                <w:sz w:val="22"/>
                <w:szCs w:val="22"/>
                <w:lang w:val="en-US" w:eastAsia="en-US"/>
              </w:rPr>
              <w:t>Generation of studies on distribution/dissipation in water and sediment  is not needed on</w:t>
            </w:r>
            <w:r w:rsidR="006C0271" w:rsidRPr="008E191C">
              <w:rPr>
                <w:rFonts w:eastAsia="Calibri"/>
                <w:sz w:val="22"/>
                <w:szCs w:val="22"/>
                <w:lang w:val="en-US" w:eastAsia="en-US"/>
              </w:rPr>
              <w:t xml:space="preserve"> </w:t>
            </w:r>
            <w:r w:rsidRPr="008E191C">
              <w:rPr>
                <w:rFonts w:eastAsia="Calibri"/>
                <w:sz w:val="22"/>
                <w:szCs w:val="22"/>
                <w:lang w:val="en-US" w:eastAsia="en-US"/>
              </w:rPr>
              <w:t>the basis of intended uses, data available on the active</w:t>
            </w:r>
            <w:r w:rsidR="008E191C" w:rsidRPr="008E191C">
              <w:rPr>
                <w:rFonts w:eastAsia="Calibri"/>
                <w:sz w:val="22"/>
                <w:szCs w:val="22"/>
                <w:lang w:val="en-US" w:eastAsia="en-US"/>
              </w:rPr>
              <w:t xml:space="preserve"> </w:t>
            </w:r>
            <w:r w:rsidRPr="008E191C">
              <w:rPr>
                <w:rFonts w:eastAsia="Calibri"/>
                <w:sz w:val="22"/>
                <w:szCs w:val="22"/>
                <w:lang w:val="en-US" w:eastAsia="en-US"/>
              </w:rPr>
              <w:t>substance or risk assessment.</w:t>
            </w:r>
          </w:p>
        </w:tc>
      </w:tr>
    </w:tbl>
    <w:p w14:paraId="642F9ECF" w14:textId="77777777" w:rsidR="00880DB3" w:rsidRPr="00882011" w:rsidRDefault="00880DB3" w:rsidP="0034462C">
      <w:pPr>
        <w:rPr>
          <w:lang w:val="en-US"/>
        </w:rPr>
      </w:pPr>
    </w:p>
    <w:p w14:paraId="11EC5F6B" w14:textId="77777777" w:rsidR="00880DB3" w:rsidRPr="00882011" w:rsidRDefault="00880DB3" w:rsidP="0034462C">
      <w:pPr>
        <w:rPr>
          <w:b/>
          <w:i/>
          <w:sz w:val="22"/>
          <w:szCs w:val="22"/>
          <w:lang w:val="en-US"/>
        </w:rPr>
      </w:pPr>
      <w:bookmarkStart w:id="1575" w:name="_Toc389729110"/>
      <w:bookmarkStart w:id="1576" w:name="_Toc403472795"/>
      <w:r w:rsidRPr="00882011">
        <w:rPr>
          <w:b/>
          <w:i/>
          <w:sz w:val="22"/>
          <w:szCs w:val="22"/>
          <w:lang w:val="en-US"/>
        </w:rPr>
        <w:t>Testing for distribution and dissipation in air (ADS)</w:t>
      </w:r>
      <w:bookmarkEnd w:id="1575"/>
      <w:bookmarkEnd w:id="1576"/>
    </w:p>
    <w:p w14:paraId="341534C8" w14:textId="77777777" w:rsidR="00C457F4" w:rsidRPr="00882011" w:rsidRDefault="00C457F4" w:rsidP="0034462C">
      <w:pPr>
        <w:rPr>
          <w:b/>
          <w:i/>
          <w:sz w:val="22"/>
          <w:szCs w:val="22"/>
          <w:lang w:val="en-US"/>
        </w:rPr>
      </w:pPr>
    </w:p>
    <w:p w14:paraId="2C96BD3E" w14:textId="1D2F286A" w:rsidR="00C457F4" w:rsidRDefault="00C457F4" w:rsidP="00C457F4">
      <w:pPr>
        <w:rPr>
          <w:iCs/>
          <w:lang w:val="en-US"/>
        </w:rPr>
      </w:pPr>
      <w:r w:rsidRPr="00882011">
        <w:rPr>
          <w:iCs/>
          <w:lang w:val="en-US"/>
        </w:rPr>
        <w:t>No new data available</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523F67" w:rsidRPr="00FD2055" w14:paraId="53E31483"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497CCD76" w14:textId="77777777" w:rsidR="00523F67" w:rsidRPr="00FD2055" w:rsidRDefault="00523F67" w:rsidP="00693707">
            <w:pPr>
              <w:spacing w:line="260" w:lineRule="atLeast"/>
              <w:rPr>
                <w:rFonts w:eastAsia="Calibri"/>
                <w:b/>
                <w:lang w:val="en-US" w:eastAsia="da-DK"/>
              </w:rPr>
            </w:pPr>
            <w:r w:rsidRPr="00FD2055">
              <w:rPr>
                <w:rFonts w:eastAsia="Calibri"/>
                <w:b/>
                <w:lang w:eastAsia="en-US"/>
              </w:rPr>
              <w:t>Data waiving</w:t>
            </w:r>
          </w:p>
        </w:tc>
      </w:tr>
      <w:tr w:rsidR="00523F67" w:rsidRPr="00FD2055" w14:paraId="72F34F07"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4996CDF7" w14:textId="77777777" w:rsidR="00523F67" w:rsidRPr="00FD2055" w:rsidRDefault="00523F67"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3968578B" w14:textId="77777777" w:rsidR="00523F67" w:rsidRPr="00FD2055" w:rsidRDefault="00523F67" w:rsidP="00693707">
            <w:pPr>
              <w:spacing w:line="260" w:lineRule="atLeast"/>
              <w:rPr>
                <w:rFonts w:eastAsia="Calibri"/>
                <w:lang w:eastAsia="en-US"/>
              </w:rPr>
            </w:pPr>
            <w:r>
              <w:rPr>
                <w:rFonts w:eastAsia="Calibri"/>
                <w:lang w:eastAsia="en-US"/>
              </w:rPr>
              <w:t>-</w:t>
            </w:r>
          </w:p>
        </w:tc>
      </w:tr>
      <w:tr w:rsidR="00523F67" w:rsidRPr="0015788A" w14:paraId="1420E8CF"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7B2BB015" w14:textId="77777777" w:rsidR="00523F67" w:rsidRPr="00FD2055" w:rsidRDefault="00523F67"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560F0F3D" w14:textId="0E1B70FB" w:rsidR="00523F67" w:rsidRPr="008E191C" w:rsidRDefault="00523F67" w:rsidP="00693707">
            <w:pPr>
              <w:autoSpaceDE w:val="0"/>
              <w:autoSpaceDN w:val="0"/>
              <w:adjustRightInd w:val="0"/>
              <w:rPr>
                <w:rFonts w:eastAsia="Calibri"/>
                <w:sz w:val="22"/>
                <w:szCs w:val="22"/>
                <w:lang w:val="en-US" w:eastAsia="en-US"/>
              </w:rPr>
            </w:pPr>
            <w:r w:rsidRPr="008E191C">
              <w:rPr>
                <w:rFonts w:eastAsia="Calibri"/>
                <w:sz w:val="22"/>
                <w:szCs w:val="22"/>
                <w:lang w:val="en-US" w:eastAsia="en-US"/>
              </w:rPr>
              <w:t>Generation of studies on distribution/dissipation in air is not needed on</w:t>
            </w:r>
          </w:p>
          <w:p w14:paraId="15846B9B" w14:textId="6F901912" w:rsidR="00523F67" w:rsidRPr="00FD7548" w:rsidRDefault="00523F67" w:rsidP="008E191C">
            <w:pPr>
              <w:autoSpaceDE w:val="0"/>
              <w:autoSpaceDN w:val="0"/>
              <w:adjustRightInd w:val="0"/>
              <w:rPr>
                <w:rFonts w:eastAsia="Calibri"/>
                <w:lang w:val="en-US" w:eastAsia="en-US"/>
              </w:rPr>
            </w:pPr>
            <w:r w:rsidRPr="008E191C">
              <w:rPr>
                <w:rFonts w:eastAsia="Calibri"/>
                <w:sz w:val="22"/>
                <w:szCs w:val="22"/>
                <w:lang w:val="en-US" w:eastAsia="en-US"/>
              </w:rPr>
              <w:t>the basis of intended uses, data available on the active</w:t>
            </w:r>
            <w:r w:rsidR="008E191C" w:rsidRPr="00E22A50">
              <w:rPr>
                <w:rFonts w:eastAsia="Calibri"/>
                <w:sz w:val="22"/>
                <w:szCs w:val="22"/>
                <w:lang w:val="en-US" w:eastAsia="en-US"/>
              </w:rPr>
              <w:t xml:space="preserve"> </w:t>
            </w:r>
            <w:r w:rsidRPr="00A668FC">
              <w:rPr>
                <w:rFonts w:eastAsia="Calibri"/>
                <w:sz w:val="22"/>
                <w:szCs w:val="22"/>
                <w:lang w:val="en-US" w:eastAsia="en-US"/>
              </w:rPr>
              <w:t>substance or risk assessment.</w:t>
            </w:r>
          </w:p>
        </w:tc>
      </w:tr>
    </w:tbl>
    <w:p w14:paraId="352E3A3C" w14:textId="77777777" w:rsidR="00523F67" w:rsidRPr="00882011" w:rsidRDefault="00523F67" w:rsidP="00C457F4">
      <w:pPr>
        <w:rPr>
          <w:iCs/>
          <w:lang w:val="en-US"/>
        </w:rPr>
      </w:pPr>
    </w:p>
    <w:p w14:paraId="0567D3C1" w14:textId="77777777" w:rsidR="00880DB3" w:rsidRPr="00882011" w:rsidRDefault="00880DB3" w:rsidP="0034462C">
      <w:pPr>
        <w:jc w:val="both"/>
        <w:rPr>
          <w:b/>
          <w:i/>
          <w:sz w:val="22"/>
          <w:szCs w:val="22"/>
          <w:lang w:val="en-US"/>
        </w:rPr>
      </w:pPr>
      <w:bookmarkStart w:id="1577" w:name="_Toc389729111"/>
      <w:bookmarkStart w:id="1578" w:name="_Toc403472796"/>
      <w:r w:rsidRPr="00882011">
        <w:rPr>
          <w:b/>
          <w:i/>
          <w:sz w:val="22"/>
          <w:szCs w:val="22"/>
          <w:lang w:val="en-US"/>
        </w:rPr>
        <w:t>If the biocidal product is to be sprayed near to surface waters then an overspray study may be required to assess risks to aquatic organisms or plants under field conditions (ADS)</w:t>
      </w:r>
      <w:bookmarkEnd w:id="1577"/>
      <w:bookmarkEnd w:id="1578"/>
    </w:p>
    <w:p w14:paraId="7B333654" w14:textId="77777777" w:rsidR="00880DB3" w:rsidRPr="00882011" w:rsidRDefault="00880DB3" w:rsidP="0034462C">
      <w:pPr>
        <w:rPr>
          <w:lang w:val="en-US"/>
        </w:rPr>
      </w:pPr>
    </w:p>
    <w:p w14:paraId="76B81C97" w14:textId="353C1148" w:rsidR="00880DB3" w:rsidRDefault="00C457F4" w:rsidP="0034462C">
      <w:pPr>
        <w:rPr>
          <w:lang w:val="en-US"/>
        </w:rPr>
      </w:pPr>
      <w:r w:rsidRPr="00882011">
        <w:rPr>
          <w:lang w:val="en-US"/>
        </w:rPr>
        <w:t>Not relevant</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8"/>
        <w:gridCol w:w="7088"/>
      </w:tblGrid>
      <w:tr w:rsidR="006C0271" w:rsidRPr="00FD2055" w14:paraId="279D5B6A" w14:textId="77777777" w:rsidTr="00693707">
        <w:tc>
          <w:tcPr>
            <w:tcW w:w="5000" w:type="pct"/>
            <w:gridSpan w:val="2"/>
            <w:tcBorders>
              <w:top w:val="single" w:sz="4" w:space="0" w:color="auto"/>
              <w:left w:val="single" w:sz="4" w:space="0" w:color="auto"/>
              <w:bottom w:val="single" w:sz="4" w:space="0" w:color="auto"/>
              <w:right w:val="single" w:sz="6" w:space="0" w:color="auto"/>
            </w:tcBorders>
            <w:shd w:val="clear" w:color="auto" w:fill="F2F2F2"/>
          </w:tcPr>
          <w:p w14:paraId="28AD9E44" w14:textId="77777777" w:rsidR="006C0271" w:rsidRPr="00FD2055" w:rsidRDefault="006C0271" w:rsidP="00693707">
            <w:pPr>
              <w:spacing w:line="260" w:lineRule="atLeast"/>
              <w:rPr>
                <w:rFonts w:eastAsia="Calibri"/>
                <w:b/>
                <w:lang w:val="en-US" w:eastAsia="da-DK"/>
              </w:rPr>
            </w:pPr>
            <w:r w:rsidRPr="00FD2055">
              <w:rPr>
                <w:rFonts w:eastAsia="Calibri"/>
                <w:b/>
                <w:lang w:eastAsia="en-US"/>
              </w:rPr>
              <w:t>Data waiving</w:t>
            </w:r>
          </w:p>
        </w:tc>
      </w:tr>
      <w:tr w:rsidR="006C0271" w:rsidRPr="00FD2055" w14:paraId="40ADAD23"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5AC8BAA3" w14:textId="77777777" w:rsidR="006C0271" w:rsidRPr="00FD2055" w:rsidRDefault="006C0271" w:rsidP="00693707">
            <w:pPr>
              <w:spacing w:line="260" w:lineRule="atLeast"/>
              <w:rPr>
                <w:rFonts w:eastAsia="Calibri"/>
                <w:lang w:eastAsia="en-US"/>
              </w:rPr>
            </w:pPr>
            <w:r w:rsidRPr="00FD2055">
              <w:rPr>
                <w:rFonts w:eastAsia="Calibri"/>
                <w:lang w:eastAsia="en-US"/>
              </w:rPr>
              <w:t>Information requirement</w:t>
            </w:r>
          </w:p>
        </w:tc>
        <w:tc>
          <w:tcPr>
            <w:tcW w:w="3800" w:type="pct"/>
            <w:tcBorders>
              <w:top w:val="single" w:sz="4" w:space="0" w:color="auto"/>
              <w:left w:val="single" w:sz="4" w:space="0" w:color="auto"/>
              <w:bottom w:val="single" w:sz="4" w:space="0" w:color="auto"/>
              <w:right w:val="single" w:sz="4" w:space="0" w:color="auto"/>
            </w:tcBorders>
          </w:tcPr>
          <w:p w14:paraId="61ACE3D8" w14:textId="77777777" w:rsidR="006C0271" w:rsidRPr="00FD2055" w:rsidRDefault="006C0271" w:rsidP="00693707">
            <w:pPr>
              <w:spacing w:line="260" w:lineRule="atLeast"/>
              <w:rPr>
                <w:rFonts w:eastAsia="Calibri"/>
                <w:lang w:eastAsia="en-US"/>
              </w:rPr>
            </w:pPr>
            <w:r>
              <w:rPr>
                <w:rFonts w:eastAsia="Calibri"/>
                <w:lang w:eastAsia="en-US"/>
              </w:rPr>
              <w:t>-</w:t>
            </w:r>
          </w:p>
        </w:tc>
      </w:tr>
      <w:tr w:rsidR="006C0271" w:rsidRPr="0015788A" w14:paraId="4E01B0DB" w14:textId="77777777" w:rsidTr="00693707">
        <w:tc>
          <w:tcPr>
            <w:tcW w:w="1200" w:type="pct"/>
            <w:tcBorders>
              <w:top w:val="single" w:sz="4" w:space="0" w:color="auto"/>
              <w:left w:val="single" w:sz="4" w:space="0" w:color="auto"/>
              <w:bottom w:val="single" w:sz="4" w:space="0" w:color="auto"/>
              <w:right w:val="single" w:sz="4" w:space="0" w:color="auto"/>
            </w:tcBorders>
            <w:shd w:val="clear" w:color="auto" w:fill="auto"/>
          </w:tcPr>
          <w:p w14:paraId="61D7DF1F" w14:textId="77777777" w:rsidR="006C0271" w:rsidRPr="00FD2055" w:rsidRDefault="006C0271" w:rsidP="00693707">
            <w:pPr>
              <w:spacing w:line="260" w:lineRule="atLeast"/>
              <w:rPr>
                <w:rFonts w:eastAsia="Calibri"/>
                <w:lang w:eastAsia="en-US"/>
              </w:rPr>
            </w:pPr>
            <w:r w:rsidRPr="00FD2055">
              <w:rPr>
                <w:rFonts w:eastAsia="Calibri"/>
                <w:lang w:eastAsia="en-US"/>
              </w:rPr>
              <w:t>Justification</w:t>
            </w:r>
          </w:p>
        </w:tc>
        <w:tc>
          <w:tcPr>
            <w:tcW w:w="3800" w:type="pct"/>
            <w:tcBorders>
              <w:top w:val="single" w:sz="4" w:space="0" w:color="auto"/>
              <w:left w:val="single" w:sz="4" w:space="0" w:color="auto"/>
              <w:bottom w:val="single" w:sz="4" w:space="0" w:color="auto"/>
              <w:right w:val="single" w:sz="4" w:space="0" w:color="auto"/>
            </w:tcBorders>
          </w:tcPr>
          <w:p w14:paraId="08D0D17F" w14:textId="6E28BA5C" w:rsidR="006C0271" w:rsidRPr="00FD7548" w:rsidRDefault="006C0271" w:rsidP="00693707">
            <w:pPr>
              <w:spacing w:line="260" w:lineRule="atLeast"/>
              <w:rPr>
                <w:rFonts w:eastAsia="Calibri"/>
                <w:lang w:val="en-US" w:eastAsia="en-US"/>
              </w:rPr>
            </w:pPr>
            <w:r>
              <w:rPr>
                <w:rFonts w:eastAsia="Calibri"/>
                <w:lang w:val="en-US" w:eastAsia="en-US"/>
              </w:rPr>
              <w:t>Product is not to be sprayed near surface waters</w:t>
            </w:r>
          </w:p>
        </w:tc>
      </w:tr>
    </w:tbl>
    <w:p w14:paraId="5C6FCFB8" w14:textId="77777777" w:rsidR="006C0271" w:rsidRPr="00882011" w:rsidRDefault="006C0271" w:rsidP="0034462C">
      <w:pPr>
        <w:rPr>
          <w:lang w:val="en-US"/>
        </w:rPr>
      </w:pPr>
    </w:p>
    <w:p w14:paraId="441B787F" w14:textId="77777777" w:rsidR="00880DB3" w:rsidRPr="00882011" w:rsidRDefault="00880DB3" w:rsidP="0034462C">
      <w:pPr>
        <w:jc w:val="both"/>
        <w:rPr>
          <w:b/>
          <w:i/>
          <w:sz w:val="22"/>
          <w:szCs w:val="22"/>
          <w:lang w:val="en-US"/>
        </w:rPr>
      </w:pPr>
      <w:bookmarkStart w:id="1579" w:name="_Toc388285341"/>
      <w:bookmarkStart w:id="1580" w:name="_Toc388374391"/>
      <w:bookmarkStart w:id="1581" w:name="_Toc388285342"/>
      <w:bookmarkStart w:id="1582" w:name="_Toc388374392"/>
      <w:bookmarkStart w:id="1583" w:name="_Toc389729112"/>
      <w:bookmarkStart w:id="1584" w:name="_Toc403472797"/>
      <w:bookmarkEnd w:id="1579"/>
      <w:bookmarkEnd w:id="1580"/>
      <w:bookmarkEnd w:id="1581"/>
      <w:bookmarkEnd w:id="1582"/>
      <w:r w:rsidRPr="00882011">
        <w:rPr>
          <w:b/>
          <w:i/>
          <w:sz w:val="22"/>
          <w:szCs w:val="22"/>
          <w:lang w:val="en-US"/>
        </w:rPr>
        <w:t>If the biocidal product is to be sprayed outside or if potential for large scale formation of dust is given then data on overspray behaviour may be required to assess risks to bees and non-target arthropods under field conditions (ADS)</w:t>
      </w:r>
      <w:bookmarkEnd w:id="1583"/>
      <w:bookmarkEnd w:id="1584"/>
    </w:p>
    <w:p w14:paraId="6CEA6BA9" w14:textId="77777777" w:rsidR="00C457F4" w:rsidRPr="00882011" w:rsidRDefault="00C457F4" w:rsidP="0034462C">
      <w:pPr>
        <w:rPr>
          <w:i/>
          <w:iCs/>
          <w:lang w:val="en-US"/>
        </w:rPr>
      </w:pPr>
      <w:bookmarkStart w:id="1585" w:name="_Toc388374394"/>
      <w:bookmarkEnd w:id="1585"/>
    </w:p>
    <w:p w14:paraId="78313631" w14:textId="31383743" w:rsidR="00880DB3" w:rsidRPr="006C0271" w:rsidRDefault="00C457F4" w:rsidP="0034462C">
      <w:pPr>
        <w:rPr>
          <w:iCs/>
          <w:lang w:val="en-US"/>
        </w:rPr>
      </w:pPr>
      <w:r w:rsidRPr="006C0271">
        <w:rPr>
          <w:iCs/>
          <w:lang w:val="en-US"/>
        </w:rPr>
        <w:t>Not relevant</w:t>
      </w:r>
      <w:r w:rsidR="006C0271" w:rsidRPr="006C0271">
        <w:rPr>
          <w:iCs/>
          <w:lang w:val="en-US"/>
        </w:rPr>
        <w:t>. Product is not to be sprayed outside</w:t>
      </w:r>
      <w:r w:rsidR="006C0271">
        <w:rPr>
          <w:iCs/>
          <w:lang w:val="en-US"/>
        </w:rPr>
        <w:t>, and will not need to be investigated</w:t>
      </w:r>
      <w:r w:rsidR="006C0271" w:rsidRPr="006C0271">
        <w:rPr>
          <w:iCs/>
          <w:lang w:val="en-US"/>
        </w:rPr>
        <w:t xml:space="preserve"> </w:t>
      </w:r>
      <w:r w:rsidR="006C0271">
        <w:rPr>
          <w:iCs/>
          <w:lang w:val="en-US"/>
        </w:rPr>
        <w:t>on the potential to generate formation of dust, due to the properties of the product and based upon the uses.</w:t>
      </w:r>
    </w:p>
    <w:p w14:paraId="33354890" w14:textId="738CDE83" w:rsidR="00880DB3" w:rsidRPr="00EB19B6" w:rsidRDefault="00880DB3" w:rsidP="00EB19B6">
      <w:pPr>
        <w:pStyle w:val="Heading4"/>
        <w:keepLines w:val="0"/>
        <w:widowControl/>
        <w:numPr>
          <w:ilvl w:val="3"/>
          <w:numId w:val="6"/>
        </w:numPr>
        <w:spacing w:before="240" w:after="120"/>
        <w:jc w:val="both"/>
      </w:pPr>
      <w:bookmarkStart w:id="1586" w:name="_Toc377651044"/>
      <w:bookmarkStart w:id="1587" w:name="_Toc389729113"/>
      <w:bookmarkStart w:id="1588" w:name="_Toc403472798"/>
      <w:bookmarkStart w:id="1589" w:name="_Toc403566581"/>
      <w:bookmarkStart w:id="1590" w:name="_Toc42170241"/>
      <w:r w:rsidRPr="00FD2055">
        <w:t>Exposure assessment</w:t>
      </w:r>
      <w:bookmarkStart w:id="1591" w:name="_Toc377651045"/>
      <w:bookmarkEnd w:id="1586"/>
      <w:bookmarkEnd w:id="1587"/>
      <w:bookmarkEnd w:id="1588"/>
      <w:bookmarkEnd w:id="1589"/>
      <w:bookmarkEnd w:id="1590"/>
    </w:p>
    <w:p w14:paraId="1E2D9B79" w14:textId="77777777" w:rsidR="00880DB3" w:rsidRPr="00FD2055" w:rsidRDefault="00880DB3" w:rsidP="0034462C">
      <w:pPr>
        <w:spacing w:line="276" w:lineRule="auto"/>
        <w:rPr>
          <w:b/>
        </w:rPr>
      </w:pPr>
      <w:r w:rsidRPr="00FD2055">
        <w:rPr>
          <w:b/>
        </w:rPr>
        <w:t>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880DB3" w:rsidRPr="00FD2055" w14:paraId="0AAEE0C3" w14:textId="77777777" w:rsidTr="0034462C">
        <w:tc>
          <w:tcPr>
            <w:tcW w:w="2943" w:type="dxa"/>
            <w:shd w:val="clear" w:color="auto" w:fill="FFFFCC"/>
            <w:vAlign w:val="center"/>
          </w:tcPr>
          <w:p w14:paraId="56B23EA8" w14:textId="77777777" w:rsidR="00880DB3" w:rsidRPr="00FD2055" w:rsidRDefault="00880DB3" w:rsidP="0034462C">
            <w:pPr>
              <w:spacing w:line="276" w:lineRule="auto"/>
            </w:pPr>
            <w:r w:rsidRPr="00FD2055">
              <w:t>Assessed PT</w:t>
            </w:r>
          </w:p>
        </w:tc>
        <w:tc>
          <w:tcPr>
            <w:tcW w:w="6413" w:type="dxa"/>
            <w:shd w:val="clear" w:color="auto" w:fill="auto"/>
            <w:vAlign w:val="center"/>
          </w:tcPr>
          <w:p w14:paraId="0F1A9ABC" w14:textId="77777777" w:rsidR="00880DB3" w:rsidRPr="00DD7907" w:rsidRDefault="00E219F9" w:rsidP="0034462C">
            <w:pPr>
              <w:spacing w:line="276" w:lineRule="auto"/>
              <w:rPr>
                <w:color w:val="000000"/>
              </w:rPr>
            </w:pPr>
            <w:r w:rsidRPr="00DD7907">
              <w:rPr>
                <w:color w:val="000000"/>
              </w:rPr>
              <w:t>PT8</w:t>
            </w:r>
          </w:p>
        </w:tc>
      </w:tr>
      <w:tr w:rsidR="00880DB3" w:rsidRPr="0015788A" w14:paraId="614AAD18" w14:textId="77777777" w:rsidTr="0034462C">
        <w:tc>
          <w:tcPr>
            <w:tcW w:w="2943" w:type="dxa"/>
            <w:shd w:val="clear" w:color="auto" w:fill="FFFFCC"/>
            <w:vAlign w:val="center"/>
          </w:tcPr>
          <w:p w14:paraId="71F150BC" w14:textId="77777777" w:rsidR="00880DB3" w:rsidRPr="00FD2055" w:rsidRDefault="00880DB3" w:rsidP="0034462C">
            <w:pPr>
              <w:spacing w:line="276" w:lineRule="auto"/>
            </w:pPr>
            <w:r w:rsidRPr="00FD2055">
              <w:t>Assessed scenarios</w:t>
            </w:r>
          </w:p>
        </w:tc>
        <w:tc>
          <w:tcPr>
            <w:tcW w:w="6413" w:type="dxa"/>
            <w:shd w:val="clear" w:color="auto" w:fill="auto"/>
            <w:vAlign w:val="center"/>
          </w:tcPr>
          <w:p w14:paraId="232B2CF9" w14:textId="38BA340A" w:rsidR="00880DB3" w:rsidRPr="00882011" w:rsidRDefault="00D10F45" w:rsidP="0034462C">
            <w:pPr>
              <w:spacing w:line="276" w:lineRule="auto"/>
              <w:rPr>
                <w:color w:val="000000"/>
                <w:lang w:val="en-US"/>
              </w:rPr>
            </w:pPr>
            <w:r w:rsidRPr="00882011">
              <w:rPr>
                <w:lang w:val="en-US"/>
              </w:rPr>
              <w:t>P</w:t>
            </w:r>
            <w:r w:rsidRPr="00882011">
              <w:rPr>
                <w:color w:val="000000"/>
                <w:lang w:val="en-US"/>
              </w:rPr>
              <w:t>reventive and curative treatment of wood by (trained) professionals in use classes 1 and 2 by immersion, vacuum pressure impregnation, brushing, spraying, injection</w:t>
            </w:r>
          </w:p>
          <w:p w14:paraId="51B32977" w14:textId="07C38309" w:rsidR="00D10F45" w:rsidRPr="00882011" w:rsidRDefault="00D10F45" w:rsidP="009E5960">
            <w:pPr>
              <w:spacing w:line="276" w:lineRule="auto"/>
              <w:rPr>
                <w:color w:val="000000"/>
                <w:lang w:val="en-US"/>
              </w:rPr>
            </w:pPr>
            <w:r w:rsidRPr="00882011">
              <w:rPr>
                <w:lang w:val="en-US"/>
              </w:rPr>
              <w:lastRenderedPageBreak/>
              <w:t>P</w:t>
            </w:r>
            <w:r w:rsidRPr="00882011">
              <w:rPr>
                <w:color w:val="000000"/>
                <w:lang w:val="en-US"/>
              </w:rPr>
              <w:t>reventive and curative treatment of wood by non-professionals in use classes 1 and 2 by brushing and spraying</w:t>
            </w:r>
            <w:r w:rsidR="00EA50EC" w:rsidRPr="00882011">
              <w:rPr>
                <w:color w:val="000000"/>
                <w:lang w:val="en-US"/>
              </w:rPr>
              <w:t xml:space="preserve"> </w:t>
            </w:r>
          </w:p>
        </w:tc>
      </w:tr>
      <w:tr w:rsidR="00880DB3" w:rsidRPr="0015788A" w14:paraId="30B6D3AD" w14:textId="77777777" w:rsidTr="0034462C">
        <w:tc>
          <w:tcPr>
            <w:tcW w:w="2943" w:type="dxa"/>
            <w:shd w:val="clear" w:color="auto" w:fill="FFFFCC"/>
            <w:vAlign w:val="center"/>
          </w:tcPr>
          <w:p w14:paraId="08DF5D05" w14:textId="77777777" w:rsidR="00880DB3" w:rsidRPr="00FD2055" w:rsidRDefault="00880DB3" w:rsidP="0034462C">
            <w:pPr>
              <w:spacing w:line="276" w:lineRule="auto"/>
            </w:pPr>
            <w:r w:rsidRPr="00FD2055">
              <w:lastRenderedPageBreak/>
              <w:t>ESD(s) used</w:t>
            </w:r>
          </w:p>
        </w:tc>
        <w:tc>
          <w:tcPr>
            <w:tcW w:w="6413" w:type="dxa"/>
            <w:shd w:val="clear" w:color="auto" w:fill="auto"/>
            <w:vAlign w:val="center"/>
          </w:tcPr>
          <w:p w14:paraId="7C00407C" w14:textId="192A42A3" w:rsidR="00880DB3" w:rsidRPr="00882011" w:rsidRDefault="00D10F45" w:rsidP="0034462C">
            <w:pPr>
              <w:spacing w:line="276" w:lineRule="auto"/>
              <w:rPr>
                <w:color w:val="000000"/>
                <w:lang w:val="en-US"/>
              </w:rPr>
            </w:pPr>
            <w:r w:rsidRPr="00882011">
              <w:rPr>
                <w:rFonts w:cs="Arial"/>
                <w:lang w:val="en-US"/>
              </w:rPr>
              <w:t>OECD Series on Emission Scenario Documents Number 2. Emission Scenario Document wood preservatives. OECD report ENV/JM/MONO(2013)21. Organisation for Economic Co-operation and Development, Paris, 27 September 2013</w:t>
            </w:r>
            <w:r w:rsidRPr="00882011">
              <w:rPr>
                <w:rFonts w:cs="Arial"/>
                <w:sz w:val="18"/>
                <w:szCs w:val="18"/>
                <w:lang w:val="en-US"/>
              </w:rPr>
              <w:t>.</w:t>
            </w:r>
          </w:p>
        </w:tc>
      </w:tr>
      <w:tr w:rsidR="00880DB3" w:rsidRPr="00815C37" w14:paraId="7B63A585" w14:textId="77777777" w:rsidTr="0034462C">
        <w:tc>
          <w:tcPr>
            <w:tcW w:w="2943" w:type="dxa"/>
            <w:shd w:val="clear" w:color="auto" w:fill="FFFFCC"/>
            <w:vAlign w:val="center"/>
          </w:tcPr>
          <w:p w14:paraId="70E36CC9" w14:textId="77777777" w:rsidR="00880DB3" w:rsidRPr="00FD2055" w:rsidRDefault="00880DB3" w:rsidP="0034462C">
            <w:pPr>
              <w:spacing w:line="276" w:lineRule="auto"/>
            </w:pPr>
            <w:r w:rsidRPr="00FD2055">
              <w:t>Approach</w:t>
            </w:r>
          </w:p>
        </w:tc>
        <w:tc>
          <w:tcPr>
            <w:tcW w:w="6413" w:type="dxa"/>
            <w:shd w:val="clear" w:color="auto" w:fill="auto"/>
            <w:vAlign w:val="center"/>
          </w:tcPr>
          <w:p w14:paraId="5FD14C29" w14:textId="1BDF9792" w:rsidR="00880DB3" w:rsidRPr="00720FF5" w:rsidRDefault="004E5459" w:rsidP="0034462C">
            <w:pPr>
              <w:spacing w:line="276" w:lineRule="auto"/>
              <w:rPr>
                <w:b/>
                <w:color w:val="FF0000"/>
                <w:lang w:val="it-IT"/>
              </w:rPr>
            </w:pPr>
            <w:r>
              <w:t>Qualitative assessment</w:t>
            </w:r>
          </w:p>
        </w:tc>
      </w:tr>
      <w:tr w:rsidR="00880DB3" w:rsidRPr="00FD2055" w14:paraId="43E8FE36" w14:textId="77777777" w:rsidTr="0034462C">
        <w:tc>
          <w:tcPr>
            <w:tcW w:w="2943" w:type="dxa"/>
            <w:shd w:val="clear" w:color="auto" w:fill="FFFFCC"/>
            <w:vAlign w:val="center"/>
          </w:tcPr>
          <w:p w14:paraId="38D1DD59" w14:textId="77777777" w:rsidR="00880DB3" w:rsidRPr="00FD2055" w:rsidRDefault="00880DB3" w:rsidP="0034462C">
            <w:pPr>
              <w:spacing w:line="276" w:lineRule="auto"/>
            </w:pPr>
            <w:r w:rsidRPr="00FD2055">
              <w:t>Distribution in the environment</w:t>
            </w:r>
          </w:p>
        </w:tc>
        <w:tc>
          <w:tcPr>
            <w:tcW w:w="6413" w:type="dxa"/>
            <w:shd w:val="clear" w:color="auto" w:fill="auto"/>
            <w:vAlign w:val="center"/>
          </w:tcPr>
          <w:p w14:paraId="662566E3" w14:textId="4D994CF1" w:rsidR="00880DB3" w:rsidRPr="00DD7907" w:rsidRDefault="004E5459" w:rsidP="0034462C">
            <w:pPr>
              <w:spacing w:line="276" w:lineRule="auto"/>
              <w:rPr>
                <w:color w:val="000000"/>
              </w:rPr>
            </w:pPr>
            <w:r>
              <w:rPr>
                <w:color w:val="000000"/>
              </w:rPr>
              <w:t>Assessed qualitatively</w:t>
            </w:r>
          </w:p>
        </w:tc>
      </w:tr>
      <w:tr w:rsidR="00880DB3" w:rsidRPr="00FD2055" w14:paraId="22DFA996" w14:textId="77777777" w:rsidTr="00946D5F">
        <w:trPr>
          <w:trHeight w:val="325"/>
        </w:trPr>
        <w:tc>
          <w:tcPr>
            <w:tcW w:w="2943" w:type="dxa"/>
            <w:shd w:val="clear" w:color="auto" w:fill="FFFFCC"/>
            <w:vAlign w:val="center"/>
          </w:tcPr>
          <w:p w14:paraId="5C6D3F19" w14:textId="77777777" w:rsidR="00880DB3" w:rsidRPr="00FD2055" w:rsidRDefault="00880DB3" w:rsidP="0034462C">
            <w:pPr>
              <w:spacing w:line="276" w:lineRule="auto"/>
            </w:pPr>
            <w:r w:rsidRPr="00FD2055">
              <w:t>Groundwater simulation</w:t>
            </w:r>
          </w:p>
        </w:tc>
        <w:tc>
          <w:tcPr>
            <w:tcW w:w="6413" w:type="dxa"/>
            <w:shd w:val="clear" w:color="auto" w:fill="auto"/>
            <w:vAlign w:val="center"/>
          </w:tcPr>
          <w:p w14:paraId="661A87FC" w14:textId="77777777" w:rsidR="00880DB3" w:rsidRPr="00720FF5" w:rsidRDefault="00720FF5" w:rsidP="0034462C">
            <w:pPr>
              <w:spacing w:line="276" w:lineRule="auto"/>
              <w:rPr>
                <w:color w:val="000000"/>
              </w:rPr>
            </w:pPr>
            <w:r w:rsidRPr="00720FF5">
              <w:t>Not performed</w:t>
            </w:r>
          </w:p>
        </w:tc>
      </w:tr>
      <w:tr w:rsidR="00880DB3" w:rsidRPr="00FD2055" w14:paraId="6276E0DA" w14:textId="77777777" w:rsidTr="0034462C">
        <w:tc>
          <w:tcPr>
            <w:tcW w:w="2943" w:type="dxa"/>
            <w:shd w:val="clear" w:color="auto" w:fill="FFFFCC"/>
            <w:vAlign w:val="center"/>
          </w:tcPr>
          <w:p w14:paraId="7979AD90" w14:textId="77777777" w:rsidR="00880DB3" w:rsidRPr="00FD2055" w:rsidRDefault="00880DB3" w:rsidP="0034462C">
            <w:pPr>
              <w:spacing w:line="276" w:lineRule="auto"/>
            </w:pPr>
            <w:r w:rsidRPr="00FD2055">
              <w:t>Confidential Annexes</w:t>
            </w:r>
          </w:p>
        </w:tc>
        <w:tc>
          <w:tcPr>
            <w:tcW w:w="6413" w:type="dxa"/>
            <w:shd w:val="clear" w:color="auto" w:fill="auto"/>
            <w:vAlign w:val="center"/>
          </w:tcPr>
          <w:p w14:paraId="4C0477DB" w14:textId="77777777" w:rsidR="00880DB3" w:rsidRPr="00DD7907" w:rsidRDefault="00946D5F" w:rsidP="0034462C">
            <w:pPr>
              <w:spacing w:line="276" w:lineRule="auto"/>
              <w:rPr>
                <w:b/>
                <w:color w:val="000000"/>
              </w:rPr>
            </w:pPr>
            <w:r w:rsidRPr="00DD7907">
              <w:rPr>
                <w:color w:val="000000"/>
              </w:rPr>
              <w:t>No</w:t>
            </w:r>
          </w:p>
        </w:tc>
      </w:tr>
      <w:tr w:rsidR="00880DB3" w:rsidRPr="0015788A" w14:paraId="7FA1D00D" w14:textId="77777777" w:rsidTr="0034462C">
        <w:tc>
          <w:tcPr>
            <w:tcW w:w="2943" w:type="dxa"/>
            <w:shd w:val="clear" w:color="auto" w:fill="FFFFCC"/>
            <w:vAlign w:val="center"/>
          </w:tcPr>
          <w:p w14:paraId="059CF24D" w14:textId="77777777" w:rsidR="00880DB3" w:rsidRPr="00FD2055" w:rsidRDefault="00880DB3" w:rsidP="0034462C">
            <w:pPr>
              <w:spacing w:line="276" w:lineRule="auto"/>
            </w:pPr>
            <w:r w:rsidRPr="00FD2055">
              <w:t>Life cycle steps assessed</w:t>
            </w:r>
          </w:p>
        </w:tc>
        <w:tc>
          <w:tcPr>
            <w:tcW w:w="6413" w:type="dxa"/>
            <w:shd w:val="clear" w:color="auto" w:fill="auto"/>
            <w:vAlign w:val="center"/>
          </w:tcPr>
          <w:p w14:paraId="60823C96" w14:textId="77777777" w:rsidR="00880DB3" w:rsidRPr="00882011" w:rsidRDefault="00880DB3" w:rsidP="0034462C">
            <w:pPr>
              <w:spacing w:before="60" w:after="60" w:line="276" w:lineRule="auto"/>
              <w:rPr>
                <w:color w:val="000000"/>
                <w:lang w:val="en-US"/>
              </w:rPr>
            </w:pPr>
            <w:r w:rsidRPr="00882011">
              <w:rPr>
                <w:color w:val="000000"/>
                <w:lang w:val="en-US"/>
              </w:rPr>
              <w:t>Production: No</w:t>
            </w:r>
          </w:p>
          <w:p w14:paraId="7F5B30D0" w14:textId="77777777" w:rsidR="00880DB3" w:rsidRPr="00882011" w:rsidRDefault="00880DB3" w:rsidP="0034462C">
            <w:pPr>
              <w:spacing w:before="60" w:after="60" w:line="276" w:lineRule="auto"/>
              <w:rPr>
                <w:color w:val="000000"/>
                <w:lang w:val="en-US"/>
              </w:rPr>
            </w:pPr>
            <w:r w:rsidRPr="00882011">
              <w:rPr>
                <w:color w:val="000000"/>
                <w:lang w:val="en-US"/>
              </w:rPr>
              <w:t>Formulation No</w:t>
            </w:r>
          </w:p>
          <w:p w14:paraId="686C9219" w14:textId="77777777" w:rsidR="00880DB3" w:rsidRPr="00882011" w:rsidRDefault="00C12B4D" w:rsidP="0034462C">
            <w:pPr>
              <w:spacing w:before="60" w:after="60" w:line="276" w:lineRule="auto"/>
              <w:rPr>
                <w:color w:val="000000"/>
                <w:lang w:val="en-US"/>
              </w:rPr>
            </w:pPr>
            <w:r w:rsidRPr="00882011">
              <w:rPr>
                <w:color w:val="000000"/>
                <w:lang w:val="en-US"/>
              </w:rPr>
              <w:t>Use: Yes</w:t>
            </w:r>
          </w:p>
          <w:p w14:paraId="282DB0B6" w14:textId="77777777" w:rsidR="00880DB3" w:rsidRPr="00882011" w:rsidRDefault="00880DB3" w:rsidP="00C12B4D">
            <w:pPr>
              <w:spacing w:line="276" w:lineRule="auto"/>
              <w:rPr>
                <w:color w:val="000000"/>
                <w:lang w:val="en-US"/>
              </w:rPr>
            </w:pPr>
            <w:r w:rsidRPr="00882011">
              <w:rPr>
                <w:color w:val="000000"/>
                <w:lang w:val="en-US"/>
              </w:rPr>
              <w:t>Service life: No</w:t>
            </w:r>
          </w:p>
          <w:p w14:paraId="7BE0F19B" w14:textId="77777777" w:rsidR="00C12B4D" w:rsidRPr="00882011" w:rsidRDefault="00C12B4D" w:rsidP="00C12B4D">
            <w:pPr>
              <w:spacing w:line="276" w:lineRule="auto"/>
              <w:rPr>
                <w:i/>
                <w:color w:val="FF0000"/>
                <w:lang w:val="en-US"/>
              </w:rPr>
            </w:pPr>
            <w:r w:rsidRPr="00882011">
              <w:rPr>
                <w:color w:val="000000"/>
                <w:lang w:val="en-US"/>
              </w:rPr>
              <w:t>Waste : No</w:t>
            </w:r>
          </w:p>
        </w:tc>
      </w:tr>
      <w:tr w:rsidR="00880DB3" w:rsidRPr="00FD2055" w14:paraId="686D4594" w14:textId="77777777" w:rsidTr="0034462C">
        <w:tc>
          <w:tcPr>
            <w:tcW w:w="2943" w:type="dxa"/>
            <w:shd w:val="clear" w:color="auto" w:fill="FFFFCC"/>
            <w:vAlign w:val="center"/>
          </w:tcPr>
          <w:p w14:paraId="7DB76F97" w14:textId="77777777" w:rsidR="00880DB3" w:rsidRPr="00FD2055" w:rsidRDefault="00880DB3" w:rsidP="0034462C">
            <w:pPr>
              <w:spacing w:line="276" w:lineRule="auto"/>
            </w:pPr>
            <w:r w:rsidRPr="00FD2055">
              <w:t>Remarks</w:t>
            </w:r>
          </w:p>
        </w:tc>
        <w:tc>
          <w:tcPr>
            <w:tcW w:w="6413" w:type="dxa"/>
            <w:shd w:val="clear" w:color="auto" w:fill="auto"/>
            <w:vAlign w:val="center"/>
          </w:tcPr>
          <w:p w14:paraId="49C367AD" w14:textId="5060D701" w:rsidR="00880DB3" w:rsidRPr="00FD2055" w:rsidRDefault="00C12B4D" w:rsidP="0061533F">
            <w:pPr>
              <w:spacing w:line="276" w:lineRule="auto"/>
              <w:rPr>
                <w:i/>
                <w:color w:val="000000"/>
              </w:rPr>
            </w:pPr>
            <w:r w:rsidRPr="00C12B4D">
              <w:rPr>
                <w:color w:val="000000"/>
              </w:rPr>
              <w:t>None</w:t>
            </w:r>
          </w:p>
        </w:tc>
      </w:tr>
    </w:tbl>
    <w:p w14:paraId="43132C50" w14:textId="77777777" w:rsidR="00C12B4D" w:rsidRDefault="00C12B4D" w:rsidP="0034462C">
      <w:pPr>
        <w:rPr>
          <w:b/>
          <w:i/>
          <w:sz w:val="22"/>
          <w:szCs w:val="22"/>
        </w:rPr>
      </w:pPr>
      <w:bookmarkStart w:id="1592" w:name="_Toc389729114"/>
      <w:bookmarkStart w:id="1593" w:name="_Toc403472799"/>
    </w:p>
    <w:p w14:paraId="5197C1F8" w14:textId="77777777" w:rsidR="00880DB3" w:rsidRPr="00FD2055" w:rsidRDefault="00880DB3" w:rsidP="0034462C">
      <w:pPr>
        <w:rPr>
          <w:b/>
          <w:i/>
          <w:sz w:val="22"/>
          <w:szCs w:val="22"/>
        </w:rPr>
      </w:pPr>
      <w:r w:rsidRPr="00FD2055">
        <w:rPr>
          <w:b/>
          <w:i/>
          <w:sz w:val="22"/>
          <w:szCs w:val="22"/>
        </w:rPr>
        <w:t>Emission estimation</w:t>
      </w:r>
      <w:bookmarkEnd w:id="1591"/>
      <w:bookmarkEnd w:id="1592"/>
      <w:bookmarkEnd w:id="1593"/>
    </w:p>
    <w:p w14:paraId="45F916D1" w14:textId="77777777" w:rsidR="00880DB3" w:rsidRPr="00FD2055" w:rsidRDefault="00880DB3" w:rsidP="0034462C">
      <w:pPr>
        <w:rPr>
          <w:b/>
          <w:bCs/>
        </w:rPr>
      </w:pPr>
      <w:bookmarkStart w:id="1594" w:name="_Toc367976959"/>
      <w:bookmarkStart w:id="1595" w:name="_Toc367977136"/>
    </w:p>
    <w:bookmarkEnd w:id="1594"/>
    <w:bookmarkEnd w:id="1595"/>
    <w:p w14:paraId="48F71E76" w14:textId="32FA2FB9" w:rsidR="004E5459" w:rsidRDefault="004E5459" w:rsidP="004E5459">
      <w:pPr>
        <w:contextualSpacing/>
        <w:jc w:val="both"/>
        <w:rPr>
          <w:lang w:val="en-US"/>
        </w:rPr>
      </w:pPr>
      <w:r w:rsidRPr="00882011">
        <w:rPr>
          <w:lang w:val="en-US"/>
        </w:rPr>
        <w:t>No scenarios are proposed in the ESD for preventive and curative treatment of wood by (trained) professionals applied in use classes 1 and 2 by</w:t>
      </w:r>
      <w:r w:rsidR="007A7D4D">
        <w:rPr>
          <w:lang w:val="en-US"/>
        </w:rPr>
        <w:t xml:space="preserve"> </w:t>
      </w:r>
      <w:r w:rsidRPr="00882011">
        <w:rPr>
          <w:color w:val="000000"/>
          <w:lang w:val="en-US"/>
        </w:rPr>
        <w:t>immersion, brushing, spraying, injection</w:t>
      </w:r>
      <w:r w:rsidR="00452E29" w:rsidRPr="00882011">
        <w:rPr>
          <w:color w:val="000000"/>
          <w:lang w:val="en-US"/>
        </w:rPr>
        <w:t xml:space="preserve"> and preventive and curative treatment of wood by non-professionals in use classes 1 and 2 by brushing and spraying</w:t>
      </w:r>
      <w:r w:rsidRPr="00882011">
        <w:rPr>
          <w:lang w:val="en-US"/>
        </w:rPr>
        <w:t>, because emission to the environment is negligible as preserved wood is not exposed to weather. The emissions to the environment, during these treatments and from treated wood after the treatments, are considered to be negligible as well. Risk mitigation measures are included in the PAR and SPC in order to minimise the risks for the environment for the waste phase (</w:t>
      </w:r>
      <w:r w:rsidRPr="00882011">
        <w:rPr>
          <w:rFonts w:cs="Arial"/>
          <w:color w:val="000000"/>
          <w:lang w:val="en-US" w:eastAsia="en-GB"/>
        </w:rPr>
        <w:t xml:space="preserve">residual fluids, brushes, and rinse water applied for cleaning). </w:t>
      </w:r>
      <w:r w:rsidRPr="00882011">
        <w:rPr>
          <w:lang w:val="en-US"/>
        </w:rPr>
        <w:t>During treatment, the soil underneath and around the object to be treated needs to be covered with plastic.</w:t>
      </w:r>
    </w:p>
    <w:p w14:paraId="24EC1359" w14:textId="77777777" w:rsidR="007A7D4D" w:rsidRDefault="007A7D4D" w:rsidP="007A7D4D">
      <w:pPr>
        <w:spacing w:before="60" w:line="276" w:lineRule="auto"/>
        <w:jc w:val="both"/>
        <w:rPr>
          <w:lang w:val="en-US"/>
        </w:rPr>
      </w:pPr>
      <w:r w:rsidRPr="00926708">
        <w:rPr>
          <w:lang w:val="en-US"/>
        </w:rPr>
        <w:t xml:space="preserve">For industrial treatment, </w:t>
      </w:r>
      <w:r w:rsidRPr="009E094D">
        <w:rPr>
          <w:lang w:val="en-US"/>
        </w:rPr>
        <w:t xml:space="preserve">no </w:t>
      </w:r>
      <w:r>
        <w:rPr>
          <w:lang w:val="en-US"/>
        </w:rPr>
        <w:t>r</w:t>
      </w:r>
      <w:r w:rsidRPr="009E094D">
        <w:rPr>
          <w:lang w:val="en-US"/>
        </w:rPr>
        <w:t xml:space="preserve">elease to STP is allowed during the application step. This is also not allowed in general as described in the ESD for PT8. The release of wood preservatives from the treating installation or where the treated timber is stored into a surface water drain or drain connected to a Sewage Treatment Plant (STP) is not permitted and so any installation where this occurs is in contravention of environmental protection legislation and the license to operate the treatment process. </w:t>
      </w:r>
    </w:p>
    <w:p w14:paraId="0FAEF0BC" w14:textId="74C23ABF" w:rsidR="007A7D4D" w:rsidRDefault="007A7D4D" w:rsidP="007A7D4D">
      <w:pPr>
        <w:spacing w:before="60" w:line="276" w:lineRule="auto"/>
        <w:jc w:val="both"/>
        <w:rPr>
          <w:lang w:val="en-US"/>
        </w:rPr>
      </w:pPr>
      <w:r>
        <w:rPr>
          <w:lang w:val="en-US"/>
        </w:rPr>
        <w:t xml:space="preserve">In addition, the exposure during storage of wood at industrial site is not allowed. </w:t>
      </w:r>
      <w:r w:rsidRPr="009E094D">
        <w:rPr>
          <w:rFonts w:eastAsia="Calibri"/>
          <w:lang w:val="en-US"/>
        </w:rPr>
        <w:t xml:space="preserve">The label shall contain </w:t>
      </w:r>
      <w:r w:rsidR="008E191C">
        <w:rPr>
          <w:rFonts w:eastAsia="Calibri"/>
          <w:lang w:val="en-US"/>
        </w:rPr>
        <w:t xml:space="preserve">the </w:t>
      </w:r>
      <w:r w:rsidRPr="009E094D">
        <w:rPr>
          <w:rFonts w:eastAsia="Calibri"/>
          <w:lang w:val="en-US"/>
        </w:rPr>
        <w:t xml:space="preserve">following info: </w:t>
      </w:r>
      <w:r w:rsidRPr="009E094D">
        <w:rPr>
          <w:i/>
          <w:lang w:val="en-US"/>
        </w:rPr>
        <w:t>freshly treated timber shall be stored after treatment  under shelter or on impermeable hard standing surface, or both, to prevent direct losses to soil, sewer or water, and that any losses of the product shall be collected for reuse or disposal</w:t>
      </w:r>
      <w:r w:rsidR="008E191C">
        <w:rPr>
          <w:i/>
          <w:lang w:val="en-US"/>
        </w:rPr>
        <w:t>.</w:t>
      </w:r>
    </w:p>
    <w:p w14:paraId="66365951" w14:textId="77777777" w:rsidR="007A7D4D" w:rsidRPr="00882011" w:rsidRDefault="007A7D4D" w:rsidP="004E5459">
      <w:pPr>
        <w:contextualSpacing/>
        <w:jc w:val="both"/>
        <w:rPr>
          <w:lang w:val="en-US"/>
        </w:rPr>
      </w:pPr>
    </w:p>
    <w:p w14:paraId="04CD414F" w14:textId="77777777" w:rsidR="00452E29" w:rsidRPr="00882011" w:rsidDel="007D2199" w:rsidRDefault="00452E29" w:rsidP="004E5459">
      <w:pPr>
        <w:contextualSpacing/>
        <w:jc w:val="both"/>
        <w:rPr>
          <w:iCs/>
          <w:lang w:val="en-US"/>
        </w:rPr>
      </w:pPr>
    </w:p>
    <w:p w14:paraId="7928D86E" w14:textId="2C72094D" w:rsidR="00880DB3" w:rsidRPr="003236E9" w:rsidRDefault="00F65FF9" w:rsidP="0034462C">
      <w:pPr>
        <w:rPr>
          <w:b/>
          <w:i/>
          <w:sz w:val="22"/>
          <w:szCs w:val="22"/>
          <w:lang w:val="en-US"/>
        </w:rPr>
      </w:pPr>
      <w:bookmarkStart w:id="1596" w:name="_Toc377651047"/>
      <w:bookmarkStart w:id="1597" w:name="_Toc389729117"/>
      <w:bookmarkStart w:id="1598" w:name="_Toc403472802"/>
      <w:r w:rsidRPr="003236E9">
        <w:rPr>
          <w:b/>
          <w:i/>
          <w:sz w:val="22"/>
          <w:szCs w:val="22"/>
          <w:lang w:val="en-US"/>
        </w:rPr>
        <w:t xml:space="preserve">Primary </w:t>
      </w:r>
      <w:r w:rsidR="00880DB3" w:rsidRPr="003236E9">
        <w:rPr>
          <w:b/>
          <w:i/>
          <w:sz w:val="22"/>
          <w:szCs w:val="22"/>
          <w:lang w:val="en-US"/>
        </w:rPr>
        <w:t>and secondary poisoning</w:t>
      </w:r>
      <w:bookmarkEnd w:id="1596"/>
      <w:bookmarkEnd w:id="1597"/>
      <w:bookmarkEnd w:id="1598"/>
    </w:p>
    <w:p w14:paraId="2F03E4CE" w14:textId="77777777" w:rsidR="00880DB3" w:rsidRPr="003236E9" w:rsidRDefault="00880DB3" w:rsidP="0034462C">
      <w:pPr>
        <w:rPr>
          <w:lang w:val="en-US"/>
        </w:rPr>
      </w:pPr>
    </w:p>
    <w:p w14:paraId="35FD8879" w14:textId="77777777" w:rsidR="004E5459" w:rsidRPr="00882011" w:rsidRDefault="004E5459" w:rsidP="004E5459">
      <w:pPr>
        <w:rPr>
          <w:lang w:val="en-US"/>
        </w:rPr>
      </w:pPr>
      <w:r w:rsidRPr="00882011">
        <w:rPr>
          <w:lang w:val="en-US"/>
        </w:rPr>
        <w:lastRenderedPageBreak/>
        <w:t xml:space="preserve">The proposed use will not result in (in)direct exposure of birds and mammals to the product or contaminated aquatic or terrestrial organisms </w:t>
      </w:r>
      <w:r w:rsidRPr="00882011">
        <w:rPr>
          <w:rFonts w:cs="Arial"/>
          <w:bCs/>
          <w:szCs w:val="22"/>
          <w:lang w:val="en-US"/>
        </w:rPr>
        <w:t>in case treatment of wood takes place indoors or under roof</w:t>
      </w:r>
      <w:r w:rsidRPr="00882011">
        <w:rPr>
          <w:lang w:val="en-US"/>
        </w:rPr>
        <w:t xml:space="preserve"> and when used in accordance with the proposed label (SPC). However, indoor treatments are relevant for the exposure assessment of bats in countries where bats are protected animals (e.g. in most European countries). Bats may be orally exposed due to cleaning of their furs that are in direct contact with treated wood.</w:t>
      </w:r>
    </w:p>
    <w:p w14:paraId="61E5D7DF" w14:textId="77777777" w:rsidR="00880DB3" w:rsidRPr="00193F59" w:rsidRDefault="00880DB3" w:rsidP="008C4E58">
      <w:pPr>
        <w:pStyle w:val="Heading4"/>
        <w:keepLines w:val="0"/>
        <w:widowControl/>
        <w:numPr>
          <w:ilvl w:val="3"/>
          <w:numId w:val="6"/>
        </w:numPr>
        <w:spacing w:before="240" w:after="120"/>
        <w:jc w:val="both"/>
      </w:pPr>
      <w:bookmarkStart w:id="1599" w:name="_Toc377651049"/>
      <w:bookmarkStart w:id="1600" w:name="_Toc389729118"/>
      <w:bookmarkStart w:id="1601" w:name="_Toc403566582"/>
      <w:bookmarkStart w:id="1602" w:name="_Toc42170242"/>
      <w:r w:rsidRPr="00193F59">
        <w:t>Risk characterisation</w:t>
      </w:r>
      <w:bookmarkEnd w:id="1599"/>
      <w:bookmarkEnd w:id="1600"/>
      <w:bookmarkEnd w:id="1601"/>
      <w:bookmarkEnd w:id="1602"/>
    </w:p>
    <w:p w14:paraId="061F4C66" w14:textId="77777777" w:rsidR="006171EB" w:rsidRDefault="006171EB" w:rsidP="0034462C">
      <w:pPr>
        <w:rPr>
          <w:b/>
          <w:i/>
          <w:sz w:val="22"/>
          <w:szCs w:val="22"/>
        </w:rPr>
      </w:pPr>
      <w:bookmarkStart w:id="1603" w:name="_Toc377651050"/>
      <w:bookmarkStart w:id="1604" w:name="_Toc389729119"/>
      <w:bookmarkStart w:id="1605" w:name="_Toc403472803"/>
    </w:p>
    <w:p w14:paraId="62CCF40C" w14:textId="77777777" w:rsidR="004E5459" w:rsidRPr="00FD2055" w:rsidRDefault="004E5459" w:rsidP="004E5459">
      <w:pPr>
        <w:rPr>
          <w:b/>
          <w:i/>
          <w:sz w:val="22"/>
          <w:szCs w:val="22"/>
        </w:rPr>
      </w:pPr>
      <w:r w:rsidRPr="00FD2055">
        <w:rPr>
          <w:b/>
          <w:i/>
          <w:sz w:val="22"/>
          <w:szCs w:val="22"/>
        </w:rPr>
        <w:t>Atmosphere</w:t>
      </w:r>
    </w:p>
    <w:p w14:paraId="6BBB4CD2" w14:textId="77777777" w:rsidR="004E5459" w:rsidRPr="00FD2055" w:rsidRDefault="004E5459" w:rsidP="004E5459"/>
    <w:p w14:paraId="0B7EFF24" w14:textId="77777777" w:rsidR="004E5459" w:rsidRPr="00882011" w:rsidRDefault="004E5459" w:rsidP="004E5459">
      <w:pPr>
        <w:spacing w:line="276" w:lineRule="auto"/>
        <w:rPr>
          <w:lang w:val="en-US"/>
        </w:rPr>
      </w:pPr>
      <w:bookmarkStart w:id="1606" w:name="OLE_LINK29"/>
      <w:bookmarkStart w:id="1607" w:name="OLE_LINK30"/>
      <w:r w:rsidRPr="00882011">
        <w:rPr>
          <w:lang w:val="en-US"/>
        </w:rPr>
        <w:t>The vapour pressure (2.16 x 10</w:t>
      </w:r>
      <w:r w:rsidRPr="00882011">
        <w:rPr>
          <w:vertAlign w:val="superscript"/>
          <w:lang w:val="en-US"/>
        </w:rPr>
        <w:t xml:space="preserve">-6 </w:t>
      </w:r>
      <w:r w:rsidRPr="00882011">
        <w:rPr>
          <w:lang w:val="en-US"/>
        </w:rPr>
        <w:t>Pa at 20°C).  of permethrin is &lt; 3E-6 Pa. AOPwin calculates for permethrin a half-life of 0.701 day in air (24hr day, 0.5E+06 OH/cm</w:t>
      </w:r>
      <w:r w:rsidRPr="00882011">
        <w:rPr>
          <w:vertAlign w:val="superscript"/>
          <w:lang w:val="en-US"/>
        </w:rPr>
        <w:t>3</w:t>
      </w:r>
      <w:r w:rsidRPr="00882011">
        <w:rPr>
          <w:lang w:val="en-US"/>
        </w:rPr>
        <w:t>), which is below the trigger value of &lt; 2 days. Permethrin is not listed as ‘’controlled substance’’ in Annex I of Regulation (EC) No 1005/2009 of the European Parliament and therefore not expected to be harmful for the ozone layer. No significant exposure of the compartment ‘air’ is foreseen.</w:t>
      </w:r>
    </w:p>
    <w:bookmarkEnd w:id="1606"/>
    <w:bookmarkEnd w:id="1607"/>
    <w:p w14:paraId="220EBC4E" w14:textId="77777777" w:rsidR="004E5459" w:rsidRPr="00882011" w:rsidRDefault="004E5459" w:rsidP="004E5459">
      <w:pPr>
        <w:rPr>
          <w:b/>
          <w:i/>
          <w:sz w:val="22"/>
          <w:szCs w:val="22"/>
          <w:lang w:val="en-US"/>
        </w:rPr>
      </w:pPr>
    </w:p>
    <w:p w14:paraId="2A5AC6F7" w14:textId="77777777" w:rsidR="004E5459" w:rsidRPr="00882011" w:rsidRDefault="004E5459" w:rsidP="004E5459">
      <w:pPr>
        <w:rPr>
          <w:b/>
          <w:i/>
          <w:sz w:val="22"/>
          <w:szCs w:val="22"/>
          <w:lang w:val="en-US"/>
        </w:rPr>
      </w:pPr>
      <w:r w:rsidRPr="00882011">
        <w:rPr>
          <w:b/>
          <w:i/>
          <w:sz w:val="22"/>
          <w:szCs w:val="22"/>
          <w:lang w:val="en-US"/>
        </w:rPr>
        <w:t xml:space="preserve">Aquatic compartment (incl. sediment and sewage treatment plant (STP) </w:t>
      </w:r>
    </w:p>
    <w:p w14:paraId="778FC845" w14:textId="77777777" w:rsidR="004E5459" w:rsidRPr="00882011" w:rsidRDefault="004E5459" w:rsidP="004E5459">
      <w:pPr>
        <w:rPr>
          <w:b/>
          <w:i/>
          <w:sz w:val="22"/>
          <w:szCs w:val="22"/>
          <w:lang w:val="en-US"/>
        </w:rPr>
      </w:pPr>
    </w:p>
    <w:p w14:paraId="6202F766" w14:textId="77777777" w:rsidR="004E5459" w:rsidRPr="00882011" w:rsidRDefault="004E5459" w:rsidP="004E5459">
      <w:pPr>
        <w:rPr>
          <w:lang w:val="en-US"/>
        </w:rPr>
      </w:pPr>
      <w:r w:rsidRPr="00882011">
        <w:rPr>
          <w:lang w:val="en-US"/>
        </w:rPr>
        <w:t xml:space="preserve">The proposed applications of the product will not result in exposure of the aquatic compartment and the STP </w:t>
      </w:r>
      <w:r w:rsidRPr="00882011">
        <w:rPr>
          <w:rFonts w:cs="Arial"/>
          <w:bCs/>
          <w:szCs w:val="22"/>
          <w:lang w:val="en-US"/>
        </w:rPr>
        <w:t>in case treatment of wood takes place indoors or under roof</w:t>
      </w:r>
      <w:r w:rsidRPr="00882011">
        <w:rPr>
          <w:lang w:val="en-US"/>
        </w:rPr>
        <w:t xml:space="preserve"> and when used in accordance with the proposed label (SPC).The risk for aquatic and sediment dwelling organisms and micro-organisms in the STP is considered acceptable.</w:t>
      </w:r>
    </w:p>
    <w:p w14:paraId="26D9F952" w14:textId="77777777" w:rsidR="004E5459" w:rsidRPr="00882011" w:rsidRDefault="004E5459" w:rsidP="004E5459">
      <w:pPr>
        <w:spacing w:before="60" w:line="276" w:lineRule="auto"/>
        <w:ind w:left="142"/>
        <w:rPr>
          <w:i/>
          <w:lang w:val="en-US"/>
        </w:rPr>
      </w:pPr>
    </w:p>
    <w:p w14:paraId="133E7C88" w14:textId="77777777" w:rsidR="004E5459" w:rsidRPr="00882011" w:rsidRDefault="004E5459" w:rsidP="004E5459">
      <w:pPr>
        <w:rPr>
          <w:b/>
          <w:i/>
          <w:sz w:val="22"/>
          <w:szCs w:val="22"/>
          <w:lang w:val="en-US"/>
        </w:rPr>
      </w:pPr>
      <w:r w:rsidRPr="00882011">
        <w:rPr>
          <w:b/>
          <w:i/>
          <w:sz w:val="22"/>
          <w:szCs w:val="22"/>
          <w:lang w:val="en-US"/>
        </w:rPr>
        <w:t>Terrestrial compartment (incl. groundwater)</w:t>
      </w:r>
    </w:p>
    <w:p w14:paraId="5F3C3AA8" w14:textId="77777777" w:rsidR="004E5459" w:rsidRPr="00882011" w:rsidRDefault="004E5459" w:rsidP="004E5459">
      <w:pPr>
        <w:rPr>
          <w:lang w:val="en-US"/>
        </w:rPr>
      </w:pPr>
      <w:r w:rsidRPr="00882011">
        <w:rPr>
          <w:lang w:val="en-US"/>
        </w:rPr>
        <w:t xml:space="preserve">The proposed applications of the product and </w:t>
      </w:r>
      <w:r w:rsidRPr="00882011">
        <w:rPr>
          <w:rFonts w:cs="Arial"/>
          <w:bCs/>
          <w:szCs w:val="22"/>
          <w:lang w:val="en-US"/>
        </w:rPr>
        <w:t xml:space="preserve">indoor/under roof </w:t>
      </w:r>
      <w:r w:rsidRPr="00882011">
        <w:rPr>
          <w:lang w:val="en-US"/>
        </w:rPr>
        <w:t xml:space="preserve">in service use of the treated wood will not result in exposure of the soil compartment </w:t>
      </w:r>
      <w:r w:rsidRPr="00882011">
        <w:rPr>
          <w:rFonts w:cs="Arial"/>
          <w:bCs/>
          <w:szCs w:val="22"/>
          <w:lang w:val="en-US"/>
        </w:rPr>
        <w:t>in case treatment of wood takes place indoors or under roof</w:t>
      </w:r>
      <w:r w:rsidRPr="00882011">
        <w:rPr>
          <w:lang w:val="en-US"/>
        </w:rPr>
        <w:t xml:space="preserve"> and when used in accordance with the proposed label (SPC). The risk for soil organisms and non-target arthropods (including bees) is considered acceptable when used in accordance with the proposed label (SPC).</w:t>
      </w:r>
    </w:p>
    <w:p w14:paraId="24A3234A" w14:textId="77777777" w:rsidR="004E5459" w:rsidRPr="00882011" w:rsidRDefault="004E5459" w:rsidP="004E5459">
      <w:pPr>
        <w:rPr>
          <w:b/>
          <w:i/>
          <w:sz w:val="22"/>
          <w:szCs w:val="22"/>
          <w:lang w:val="en-US"/>
        </w:rPr>
      </w:pPr>
    </w:p>
    <w:p w14:paraId="218D82B6" w14:textId="77777777" w:rsidR="004E5459" w:rsidRPr="00882011" w:rsidRDefault="004E5459" w:rsidP="004E5459">
      <w:pPr>
        <w:rPr>
          <w:b/>
          <w:i/>
          <w:sz w:val="22"/>
          <w:szCs w:val="22"/>
          <w:lang w:val="en-US"/>
        </w:rPr>
      </w:pPr>
      <w:r w:rsidRPr="00882011">
        <w:rPr>
          <w:b/>
          <w:i/>
          <w:sz w:val="22"/>
          <w:szCs w:val="22"/>
          <w:lang w:val="en-US"/>
        </w:rPr>
        <w:t>Primary and secondary poisoning</w:t>
      </w:r>
    </w:p>
    <w:p w14:paraId="4CDC35C4" w14:textId="77777777" w:rsidR="004E5459" w:rsidRPr="00882011" w:rsidRDefault="004E5459" w:rsidP="004E5459">
      <w:pPr>
        <w:rPr>
          <w:u w:val="single"/>
          <w:lang w:val="en-US"/>
        </w:rPr>
      </w:pPr>
    </w:p>
    <w:p w14:paraId="37077C24" w14:textId="77777777" w:rsidR="004E5459" w:rsidRPr="00882011" w:rsidRDefault="004E5459" w:rsidP="004E5459">
      <w:pPr>
        <w:rPr>
          <w:lang w:val="en-US"/>
        </w:rPr>
      </w:pPr>
      <w:r w:rsidRPr="00882011">
        <w:rPr>
          <w:bCs/>
          <w:lang w:val="en-US"/>
        </w:rPr>
        <w:t xml:space="preserve">For the proposed use of the active substance </w:t>
      </w:r>
      <w:r w:rsidRPr="00882011">
        <w:rPr>
          <w:lang w:val="en-US"/>
        </w:rPr>
        <w:t xml:space="preserve">as wood preservative indoors indirect exposure of birds and mammals (other than bats) to </w:t>
      </w:r>
      <w:r w:rsidRPr="00882011">
        <w:rPr>
          <w:bCs/>
          <w:lang w:val="en-US"/>
        </w:rPr>
        <w:t>the active substance</w:t>
      </w:r>
      <w:r w:rsidRPr="00882011">
        <w:rPr>
          <w:lang w:val="en-US"/>
        </w:rPr>
        <w:t xml:space="preserve"> or contaminated aquatic and terrestrial organisms is considered negligible. Thus the risk for secondary poisoning of birds and mammals is considered acceptable.</w:t>
      </w:r>
    </w:p>
    <w:p w14:paraId="3532460C" w14:textId="77777777" w:rsidR="004E5459" w:rsidRPr="00882011" w:rsidRDefault="004E5459" w:rsidP="004E5459">
      <w:pPr>
        <w:rPr>
          <w:lang w:val="en-US"/>
        </w:rPr>
      </w:pPr>
    </w:p>
    <w:p w14:paraId="64B61372" w14:textId="77777777" w:rsidR="004E5459" w:rsidRPr="00882011" w:rsidRDefault="004E5459" w:rsidP="004E5459">
      <w:pPr>
        <w:rPr>
          <w:lang w:val="en-US"/>
        </w:rPr>
      </w:pPr>
      <w:r w:rsidRPr="00882011">
        <w:rPr>
          <w:lang w:val="en-US"/>
        </w:rPr>
        <w:t xml:space="preserve">Bats are directly exposed to treated wood via skin contact (i.e. beams). An active substance can be subsequently oraly ingested when furs and feet are cleaned. </w:t>
      </w:r>
    </w:p>
    <w:p w14:paraId="3814FB7E" w14:textId="77777777" w:rsidR="004E5459" w:rsidRPr="00882011" w:rsidRDefault="004E5459" w:rsidP="004E5459">
      <w:pPr>
        <w:rPr>
          <w:lang w:val="en-US"/>
        </w:rPr>
      </w:pPr>
      <w:r w:rsidRPr="00882011">
        <w:rPr>
          <w:lang w:val="en-US"/>
        </w:rPr>
        <w:t>In an acute toxicity study with bats (see AR of permethrin) a permethrin product was applied to the plywood lining of a steel cage 6 weeks to 14 months before bats (</w:t>
      </w:r>
      <w:r w:rsidRPr="00882011">
        <w:rPr>
          <w:i/>
          <w:lang w:val="en-US"/>
        </w:rPr>
        <w:t>Pipistrellus pipistrellus</w:t>
      </w:r>
      <w:r w:rsidRPr="00882011">
        <w:rPr>
          <w:lang w:val="en-US"/>
        </w:rPr>
        <w:t>) were introduced. The plywood was grooved to allow bats to climb and hang. Negative (solvent) controls were included in the experimental design. Wild caught bats (10 per cage) were introduced and fed ad libitum. No obvious harm was caused to the bats roosting for 16 to 22 weeks in cages lined with permethrin treated plywood. The effects on reproduction were not taken into account.</w:t>
      </w:r>
    </w:p>
    <w:p w14:paraId="1800ED03" w14:textId="77777777" w:rsidR="004E5459" w:rsidRPr="00882011" w:rsidRDefault="004E5459" w:rsidP="004E5459">
      <w:pPr>
        <w:rPr>
          <w:lang w:val="en-US"/>
        </w:rPr>
      </w:pPr>
      <w:r w:rsidRPr="00882011">
        <w:rPr>
          <w:lang w:val="en-US"/>
        </w:rPr>
        <w:lastRenderedPageBreak/>
        <w:t xml:space="preserve">As the active substance is considered not bioaccumulative, the risk for the primary poisoning of birds and mammals (including bats) is considered acceptable. </w:t>
      </w:r>
      <w:r w:rsidRPr="00882011">
        <w:rPr>
          <w:bCs/>
          <w:lang w:val="en-US"/>
        </w:rPr>
        <w:t>The pro</w:t>
      </w:r>
      <w:r w:rsidRPr="00882011">
        <w:rPr>
          <w:bCs/>
          <w:lang w:val="en-US"/>
        </w:rPr>
        <w:softHyphen/>
        <w:t>posed application meets the standards for birds and mammals (</w:t>
      </w:r>
      <w:r w:rsidRPr="00882011">
        <w:rPr>
          <w:bCs/>
          <w:u w:val="single"/>
          <w:lang w:val="en-US"/>
        </w:rPr>
        <w:t>including</w:t>
      </w:r>
      <w:r w:rsidRPr="00882011">
        <w:rPr>
          <w:bCs/>
          <w:lang w:val="en-US"/>
        </w:rPr>
        <w:t xml:space="preserve"> bats).</w:t>
      </w:r>
    </w:p>
    <w:p w14:paraId="76915691" w14:textId="77777777" w:rsidR="004E5459" w:rsidRPr="00882011" w:rsidRDefault="004E5459" w:rsidP="004E5459">
      <w:pPr>
        <w:spacing w:before="60" w:line="276" w:lineRule="auto"/>
        <w:rPr>
          <w:lang w:val="en-US"/>
        </w:rPr>
      </w:pPr>
    </w:p>
    <w:p w14:paraId="40B2E7A5" w14:textId="76805431" w:rsidR="004E5459" w:rsidRPr="00882011" w:rsidRDefault="004E5459" w:rsidP="004E5459">
      <w:pPr>
        <w:contextualSpacing/>
        <w:jc w:val="both"/>
        <w:rPr>
          <w:iCs/>
          <w:lang w:val="en-US"/>
        </w:rPr>
      </w:pPr>
      <w:r w:rsidRPr="00882011">
        <w:rPr>
          <w:iCs/>
          <w:lang w:val="en-US"/>
        </w:rPr>
        <w:t>Note that a risk assessment for bats roosting on treated wood may be relevant for products applied on wood with use classes 1 and 2. Wood treated with Embasol Houtwormdood may be harmful to juvenile bats as these can be more sensitive than adult bats. A warning needs to be added to the SPC indicating that the product must not be used in areas where bats reside.</w:t>
      </w:r>
    </w:p>
    <w:p w14:paraId="2A6D7F3B" w14:textId="77777777" w:rsidR="004E5459" w:rsidRPr="00882011" w:rsidRDefault="004E5459" w:rsidP="0034462C">
      <w:pPr>
        <w:rPr>
          <w:b/>
          <w:i/>
          <w:sz w:val="22"/>
          <w:szCs w:val="22"/>
          <w:lang w:val="en-US"/>
        </w:rPr>
      </w:pPr>
    </w:p>
    <w:p w14:paraId="698DAA11" w14:textId="77777777" w:rsidR="00880DB3" w:rsidRPr="00882011" w:rsidRDefault="00880DB3" w:rsidP="0034462C">
      <w:pPr>
        <w:rPr>
          <w:b/>
          <w:i/>
          <w:sz w:val="22"/>
          <w:szCs w:val="22"/>
          <w:lang w:val="en-US"/>
        </w:rPr>
      </w:pPr>
      <w:bookmarkStart w:id="1608" w:name="_Toc387245239"/>
      <w:bookmarkStart w:id="1609" w:name="_Toc387245240"/>
      <w:bookmarkStart w:id="1610" w:name="_Toc387245241"/>
      <w:bookmarkStart w:id="1611" w:name="_Toc387245244"/>
      <w:bookmarkStart w:id="1612" w:name="_Toc387245253"/>
      <w:bookmarkStart w:id="1613" w:name="_Toc403472809"/>
      <w:bookmarkEnd w:id="1603"/>
      <w:bookmarkEnd w:id="1604"/>
      <w:bookmarkEnd w:id="1605"/>
      <w:bookmarkEnd w:id="1608"/>
      <w:bookmarkEnd w:id="1609"/>
      <w:bookmarkEnd w:id="1610"/>
      <w:bookmarkEnd w:id="1611"/>
      <w:bookmarkEnd w:id="1612"/>
      <w:r w:rsidRPr="00882011">
        <w:rPr>
          <w:b/>
          <w:i/>
          <w:sz w:val="22"/>
          <w:szCs w:val="22"/>
          <w:lang w:val="en-US"/>
        </w:rPr>
        <w:t>Mixture toxicity</w:t>
      </w:r>
      <w:bookmarkEnd w:id="1613"/>
    </w:p>
    <w:p w14:paraId="7AC23D11" w14:textId="77777777" w:rsidR="00880DB3" w:rsidRPr="00882011" w:rsidRDefault="00880DB3" w:rsidP="0034462C">
      <w:pPr>
        <w:rPr>
          <w:b/>
          <w:i/>
          <w:sz w:val="22"/>
          <w:szCs w:val="22"/>
          <w:lang w:val="en-US"/>
        </w:rPr>
      </w:pPr>
    </w:p>
    <w:p w14:paraId="08ADAECA" w14:textId="5E874FE6" w:rsidR="00110B75" w:rsidRPr="00C8380E" w:rsidRDefault="00110B75" w:rsidP="00FA78BA">
      <w:pPr>
        <w:rPr>
          <w:lang w:val="en-US"/>
        </w:rPr>
      </w:pPr>
      <w:bookmarkStart w:id="1614" w:name="_Toc388285357"/>
      <w:bookmarkStart w:id="1615" w:name="_Toc388374408"/>
      <w:bookmarkStart w:id="1616" w:name="_Toc388610107"/>
      <w:bookmarkStart w:id="1617" w:name="_Toc388625141"/>
      <w:bookmarkStart w:id="1618" w:name="_Toc388625395"/>
      <w:bookmarkStart w:id="1619" w:name="_Toc388633796"/>
      <w:bookmarkStart w:id="1620" w:name="_Toc389725288"/>
      <w:bookmarkStart w:id="1621" w:name="_Toc389726280"/>
      <w:bookmarkStart w:id="1622" w:name="_Toc389727332"/>
      <w:bookmarkStart w:id="1623" w:name="_Toc389727690"/>
      <w:bookmarkStart w:id="1624" w:name="_Toc389728049"/>
      <w:bookmarkStart w:id="1625" w:name="_Toc389728408"/>
      <w:bookmarkStart w:id="1626" w:name="_Toc389728768"/>
      <w:bookmarkStart w:id="1627" w:name="_Toc389729126"/>
      <w:bookmarkStart w:id="1628" w:name="_Toc389729127"/>
      <w:bookmarkStart w:id="1629" w:name="_Toc389729128"/>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C8380E">
        <w:rPr>
          <w:lang w:val="en-US"/>
        </w:rPr>
        <w:t>No mixture toxicity</w:t>
      </w:r>
      <w:r w:rsidR="00937486" w:rsidRPr="00C8380E">
        <w:rPr>
          <w:lang w:val="en-US"/>
        </w:rPr>
        <w:t xml:space="preserve"> assessment required</w:t>
      </w:r>
      <w:r w:rsidRPr="00C8380E">
        <w:rPr>
          <w:lang w:val="en-US"/>
        </w:rPr>
        <w:t>, since no substance of concern for environmental exposure</w:t>
      </w:r>
      <w:r w:rsidR="00937486" w:rsidRPr="00C8380E">
        <w:rPr>
          <w:lang w:val="en-US"/>
        </w:rPr>
        <w:t xml:space="preserve"> need</w:t>
      </w:r>
      <w:r w:rsidRPr="00C8380E">
        <w:rPr>
          <w:lang w:val="en-US"/>
        </w:rPr>
        <w:t xml:space="preserve"> to be considered. Permethrin is the ingredient that gives the product an environmental classification.</w:t>
      </w:r>
    </w:p>
    <w:p w14:paraId="7443D901" w14:textId="77777777" w:rsidR="00937486" w:rsidRPr="00882011" w:rsidRDefault="00937486" w:rsidP="00110B75">
      <w:pPr>
        <w:jc w:val="both"/>
        <w:outlineLvl w:val="3"/>
        <w:rPr>
          <w:lang w:val="en-US"/>
        </w:rPr>
      </w:pPr>
    </w:p>
    <w:p w14:paraId="25D4ABCB" w14:textId="77777777" w:rsidR="00937486" w:rsidRPr="00882011" w:rsidRDefault="00937486" w:rsidP="00937486">
      <w:pPr>
        <w:rPr>
          <w:b/>
          <w:i/>
          <w:sz w:val="22"/>
          <w:szCs w:val="22"/>
          <w:lang w:val="en-US"/>
        </w:rPr>
      </w:pPr>
      <w:r w:rsidRPr="00882011">
        <w:rPr>
          <w:b/>
          <w:i/>
          <w:sz w:val="22"/>
          <w:szCs w:val="22"/>
          <w:lang w:val="en-US"/>
        </w:rPr>
        <w:t>Aggregated exposure (combined for relevant emmission sources)</w:t>
      </w:r>
    </w:p>
    <w:p w14:paraId="6ACF4B7B" w14:textId="77777777" w:rsidR="00937486" w:rsidRPr="00882011" w:rsidRDefault="00937486" w:rsidP="00937486">
      <w:pPr>
        <w:spacing w:before="60" w:line="276" w:lineRule="auto"/>
        <w:ind w:left="142"/>
        <w:rPr>
          <w:i/>
          <w:lang w:val="en-US"/>
        </w:rPr>
      </w:pPr>
    </w:p>
    <w:p w14:paraId="5B99AAE4" w14:textId="061EBB9B" w:rsidR="00612258" w:rsidRPr="00612258" w:rsidRDefault="00612258" w:rsidP="00612258">
      <w:pPr>
        <w:rPr>
          <w:lang w:val="en-US"/>
        </w:rPr>
      </w:pPr>
      <w:r w:rsidRPr="00612258">
        <w:rPr>
          <w:rFonts w:eastAsia="Calibri"/>
          <w:lang w:val="en-US" w:eastAsia="en-US"/>
        </w:rPr>
        <w:t>Although permethrin may be released from multiple sources, aggregated exposure assessment is not deemed</w:t>
      </w:r>
      <w:r>
        <w:rPr>
          <w:rFonts w:eastAsia="Calibri"/>
          <w:lang w:val="en-US" w:eastAsia="en-US"/>
        </w:rPr>
        <w:t xml:space="preserve"> </w:t>
      </w:r>
      <w:r w:rsidRPr="00612258">
        <w:rPr>
          <w:rFonts w:eastAsia="Calibri"/>
          <w:lang w:val="en-US" w:eastAsia="en-US"/>
        </w:rPr>
        <w:t xml:space="preserve">necessary as there is no overlap in space and time for </w:t>
      </w:r>
      <w:r w:rsidR="008E191C">
        <w:rPr>
          <w:rFonts w:eastAsia="Calibri"/>
          <w:lang w:val="en-US" w:eastAsia="en-US"/>
        </w:rPr>
        <w:t>Embasol</w:t>
      </w:r>
      <w:r w:rsidRPr="00612258">
        <w:rPr>
          <w:rFonts w:eastAsia="Calibri"/>
          <w:lang w:val="en-US" w:eastAsia="en-US"/>
        </w:rPr>
        <w:t xml:space="preserve"> Houtwormdood to be considered</w:t>
      </w:r>
      <w:r>
        <w:rPr>
          <w:rFonts w:eastAsia="Calibri"/>
          <w:lang w:val="en-US" w:eastAsia="en-US"/>
        </w:rPr>
        <w:t xml:space="preserve"> (product intended for treatment of wood used indoor and/or under a roof)</w:t>
      </w:r>
      <w:r w:rsidRPr="00612258">
        <w:rPr>
          <w:rFonts w:eastAsia="Calibri"/>
          <w:lang w:val="en-US" w:eastAsia="en-US"/>
        </w:rPr>
        <w:t>.</w:t>
      </w:r>
    </w:p>
    <w:p w14:paraId="7BB2B359" w14:textId="77777777" w:rsidR="00937486" w:rsidRPr="00612258" w:rsidRDefault="00937486" w:rsidP="0093748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37486" w:rsidRPr="0015788A" w14:paraId="74AA5C6F" w14:textId="77777777" w:rsidTr="00193F59">
        <w:trPr>
          <w:trHeight w:val="249"/>
        </w:trPr>
        <w:tc>
          <w:tcPr>
            <w:tcW w:w="5000" w:type="pct"/>
            <w:tcBorders>
              <w:top w:val="single" w:sz="4" w:space="0" w:color="auto"/>
              <w:left w:val="single" w:sz="4" w:space="0" w:color="auto"/>
              <w:bottom w:val="single" w:sz="4" w:space="0" w:color="auto"/>
            </w:tcBorders>
            <w:shd w:val="clear" w:color="auto" w:fill="FFFFCC"/>
            <w:vAlign w:val="center"/>
          </w:tcPr>
          <w:p w14:paraId="11974E7A" w14:textId="77777777" w:rsidR="00937486" w:rsidRPr="00882011" w:rsidRDefault="00937486" w:rsidP="00193F59">
            <w:pPr>
              <w:autoSpaceDE w:val="0"/>
              <w:autoSpaceDN w:val="0"/>
              <w:adjustRightInd w:val="0"/>
              <w:spacing w:before="60" w:after="60"/>
              <w:rPr>
                <w:rFonts w:cs="Arial"/>
                <w:color w:val="000000"/>
                <w:sz w:val="18"/>
                <w:szCs w:val="18"/>
                <w:lang w:val="en-US" w:eastAsia="en-GB"/>
              </w:rPr>
            </w:pPr>
            <w:r w:rsidRPr="00882011">
              <w:rPr>
                <w:b/>
                <w:sz w:val="18"/>
                <w:szCs w:val="18"/>
                <w:lang w:val="en-US"/>
              </w:rPr>
              <w:t>Overall conclusion on the risk assessment for the environment of the product</w:t>
            </w:r>
          </w:p>
        </w:tc>
      </w:tr>
      <w:tr w:rsidR="00937486" w:rsidRPr="0015788A" w14:paraId="7CE0B160" w14:textId="77777777" w:rsidTr="00193F59">
        <w:trPr>
          <w:trHeight w:val="249"/>
        </w:trPr>
        <w:tc>
          <w:tcPr>
            <w:tcW w:w="5000" w:type="pct"/>
            <w:tcBorders>
              <w:top w:val="single" w:sz="4" w:space="0" w:color="auto"/>
              <w:left w:val="single" w:sz="4" w:space="0" w:color="auto"/>
              <w:bottom w:val="single" w:sz="4" w:space="0" w:color="auto"/>
            </w:tcBorders>
            <w:shd w:val="clear" w:color="auto" w:fill="auto"/>
          </w:tcPr>
          <w:p w14:paraId="33461874" w14:textId="44C5F217" w:rsidR="0067563F" w:rsidRDefault="0067563F" w:rsidP="004E5459">
            <w:pPr>
              <w:autoSpaceDE w:val="0"/>
              <w:autoSpaceDN w:val="0"/>
              <w:adjustRightInd w:val="0"/>
              <w:spacing w:before="60" w:after="60"/>
              <w:rPr>
                <w:rFonts w:cs="Arial"/>
                <w:color w:val="000000"/>
                <w:lang w:val="en-US" w:eastAsia="en-GB"/>
              </w:rPr>
            </w:pPr>
            <w:r>
              <w:rPr>
                <w:rFonts w:cs="Arial"/>
                <w:color w:val="000000"/>
                <w:lang w:val="en-US" w:eastAsia="en-GB"/>
              </w:rPr>
              <w:t>For industrial use:</w:t>
            </w:r>
          </w:p>
          <w:p w14:paraId="2BD7E813" w14:textId="5CCAD1C9" w:rsidR="0067563F" w:rsidRPr="00882011" w:rsidRDefault="0067563F" w:rsidP="005369A4">
            <w:pPr>
              <w:spacing w:before="60" w:line="276" w:lineRule="auto"/>
              <w:jc w:val="both"/>
              <w:rPr>
                <w:rFonts w:cs="Arial"/>
                <w:lang w:val="en-US"/>
              </w:rPr>
            </w:pPr>
            <w:r w:rsidRPr="00882011">
              <w:rPr>
                <w:rFonts w:cs="Arial"/>
                <w:color w:val="000000"/>
                <w:lang w:val="en-US" w:eastAsia="en-GB"/>
              </w:rPr>
              <w:t xml:space="preserve">No environmental risks have been identified provided that a risk mitigation measure is included in the SPC stating that </w:t>
            </w:r>
            <w:r w:rsidR="0010553F" w:rsidRPr="0010553F">
              <w:rPr>
                <w:lang w:val="en-US"/>
              </w:rPr>
              <w:t>freshly treated timber shall be stored after treatment  under shelter or on impermeable hard standing surface, or both, to prevent direct losses to soil, sewer or water, and that any losses of the product shall be collected for reuse or disposal</w:t>
            </w:r>
            <w:r w:rsidR="0010553F">
              <w:rPr>
                <w:lang w:val="en-US"/>
              </w:rPr>
              <w:t>.</w:t>
            </w:r>
          </w:p>
          <w:p w14:paraId="78E52C60" w14:textId="77777777" w:rsidR="0067563F" w:rsidRDefault="0067563F" w:rsidP="004E5459">
            <w:pPr>
              <w:autoSpaceDE w:val="0"/>
              <w:autoSpaceDN w:val="0"/>
              <w:adjustRightInd w:val="0"/>
              <w:spacing w:before="60" w:after="60"/>
              <w:rPr>
                <w:rFonts w:cs="Arial"/>
                <w:color w:val="000000"/>
                <w:lang w:val="en-US" w:eastAsia="en-GB"/>
              </w:rPr>
            </w:pPr>
          </w:p>
          <w:p w14:paraId="7907A8C6" w14:textId="766246E1" w:rsidR="0067563F" w:rsidRDefault="0067563F" w:rsidP="004E5459">
            <w:pPr>
              <w:autoSpaceDE w:val="0"/>
              <w:autoSpaceDN w:val="0"/>
              <w:adjustRightInd w:val="0"/>
              <w:spacing w:before="60" w:after="60"/>
              <w:rPr>
                <w:rFonts w:cs="Arial"/>
                <w:color w:val="000000"/>
                <w:lang w:val="en-US" w:eastAsia="en-GB"/>
              </w:rPr>
            </w:pPr>
            <w:r>
              <w:rPr>
                <w:rFonts w:cs="Arial"/>
                <w:color w:val="000000"/>
                <w:lang w:val="en-US" w:eastAsia="en-GB"/>
              </w:rPr>
              <w:t>For professional or non-professional use:</w:t>
            </w:r>
          </w:p>
          <w:p w14:paraId="0D789395" w14:textId="11EB12B9" w:rsidR="004E5459" w:rsidRPr="00882011" w:rsidRDefault="004E5459" w:rsidP="004E5459">
            <w:pPr>
              <w:autoSpaceDE w:val="0"/>
              <w:autoSpaceDN w:val="0"/>
              <w:adjustRightInd w:val="0"/>
              <w:spacing w:before="60" w:after="60"/>
              <w:rPr>
                <w:rFonts w:cs="Arial"/>
                <w:lang w:val="en-US"/>
              </w:rPr>
            </w:pPr>
            <w:r w:rsidRPr="00882011">
              <w:rPr>
                <w:rFonts w:cs="Arial"/>
                <w:color w:val="000000"/>
                <w:lang w:val="en-US" w:eastAsia="en-GB"/>
              </w:rPr>
              <w:t xml:space="preserve">No environmental risks have been identified provided that a risk mitigation measure is included in the SPC stating that residual fluids, brushes, and rinse water applied for cleaning have to be discharged as hazardous waste. Furthermore, </w:t>
            </w:r>
            <w:r w:rsidRPr="00882011">
              <w:rPr>
                <w:rFonts w:cs="Arial"/>
                <w:lang w:val="en-US"/>
              </w:rPr>
              <w:t xml:space="preserve">run-off to soil or surface water needs to be prevented in order to protect water living organisms. Therefore treatment of wood with this product needs to take place indoors or under roof. Alternatively, during treatment the soil underneath and around the object to be treated needs to be covered with plastic. </w:t>
            </w:r>
          </w:p>
          <w:p w14:paraId="65C266E3" w14:textId="77777777" w:rsidR="004E5459" w:rsidRPr="00882011" w:rsidRDefault="004E5459" w:rsidP="004E5459">
            <w:pPr>
              <w:autoSpaceDE w:val="0"/>
              <w:autoSpaceDN w:val="0"/>
              <w:adjustRightInd w:val="0"/>
              <w:spacing w:before="60" w:after="60"/>
              <w:rPr>
                <w:rFonts w:cs="Arial"/>
                <w:color w:val="000000"/>
                <w:lang w:val="en-US" w:eastAsia="en-GB"/>
              </w:rPr>
            </w:pPr>
          </w:p>
          <w:p w14:paraId="5C351E85" w14:textId="0DB40AAC" w:rsidR="00937486" w:rsidRPr="00882011" w:rsidRDefault="004E5459" w:rsidP="004E5459">
            <w:pPr>
              <w:autoSpaceDE w:val="0"/>
              <w:autoSpaceDN w:val="0"/>
              <w:adjustRightInd w:val="0"/>
              <w:spacing w:before="60" w:after="60"/>
              <w:rPr>
                <w:rFonts w:cs="Arial"/>
                <w:color w:val="000000"/>
                <w:sz w:val="18"/>
                <w:szCs w:val="18"/>
                <w:lang w:val="en-US" w:eastAsia="en-GB"/>
              </w:rPr>
            </w:pPr>
            <w:r w:rsidRPr="00882011">
              <w:rPr>
                <w:rFonts w:cs="Arial"/>
                <w:color w:val="000000"/>
                <w:lang w:val="en-US" w:eastAsia="en-GB"/>
              </w:rPr>
              <w:t xml:space="preserve">A potential risk exists for bats roosting on treated wood. </w:t>
            </w:r>
            <w:r w:rsidRPr="00882011">
              <w:rPr>
                <w:iCs/>
                <w:lang w:val="en-US"/>
              </w:rPr>
              <w:t>A warning needs to be added to the SPC indicating that the product must not be used in areas where bats reside</w:t>
            </w:r>
            <w:r w:rsidR="0010553F">
              <w:rPr>
                <w:iCs/>
                <w:lang w:val="en-US"/>
              </w:rPr>
              <w:t>.</w:t>
            </w:r>
          </w:p>
        </w:tc>
      </w:tr>
    </w:tbl>
    <w:p w14:paraId="0A17275F" w14:textId="77777777" w:rsidR="00110B75" w:rsidRPr="00882011" w:rsidRDefault="00110B75" w:rsidP="00110B75">
      <w:pPr>
        <w:jc w:val="both"/>
        <w:outlineLvl w:val="3"/>
        <w:rPr>
          <w:lang w:val="en-US"/>
        </w:rPr>
      </w:pPr>
    </w:p>
    <w:p w14:paraId="354E0C87" w14:textId="5C4BEF9E" w:rsidR="00880DB3" w:rsidRPr="00D56960" w:rsidRDefault="00880DB3" w:rsidP="008C4E58">
      <w:pPr>
        <w:pStyle w:val="Heading3"/>
        <w:keepLines w:val="0"/>
        <w:widowControl/>
        <w:numPr>
          <w:ilvl w:val="2"/>
          <w:numId w:val="6"/>
        </w:numPr>
      </w:pPr>
      <w:bookmarkStart w:id="1630" w:name="_Toc388285362"/>
      <w:bookmarkStart w:id="1631" w:name="_Toc389725293"/>
      <w:bookmarkStart w:id="1632" w:name="_Toc389726285"/>
      <w:bookmarkStart w:id="1633" w:name="_Toc389727337"/>
      <w:bookmarkStart w:id="1634" w:name="_Toc389727695"/>
      <w:bookmarkStart w:id="1635" w:name="_Toc389728054"/>
      <w:bookmarkStart w:id="1636" w:name="_Toc389728413"/>
      <w:bookmarkStart w:id="1637" w:name="_Toc389728773"/>
      <w:bookmarkStart w:id="1638" w:name="_Toc389729131"/>
      <w:bookmarkStart w:id="1639" w:name="_Toc388285363"/>
      <w:bookmarkStart w:id="1640" w:name="_Toc389725294"/>
      <w:bookmarkStart w:id="1641" w:name="_Toc389726286"/>
      <w:bookmarkStart w:id="1642" w:name="_Toc389727338"/>
      <w:bookmarkStart w:id="1643" w:name="_Toc389727696"/>
      <w:bookmarkStart w:id="1644" w:name="_Toc389728055"/>
      <w:bookmarkStart w:id="1645" w:name="_Toc389728414"/>
      <w:bookmarkStart w:id="1646" w:name="_Toc389728774"/>
      <w:bookmarkStart w:id="1647" w:name="_Toc389729132"/>
      <w:bookmarkStart w:id="1648" w:name="_Toc388285364"/>
      <w:bookmarkStart w:id="1649" w:name="_Toc389725295"/>
      <w:bookmarkStart w:id="1650" w:name="_Toc389726287"/>
      <w:bookmarkStart w:id="1651" w:name="_Toc389727339"/>
      <w:bookmarkStart w:id="1652" w:name="_Toc389727697"/>
      <w:bookmarkStart w:id="1653" w:name="_Toc389728056"/>
      <w:bookmarkStart w:id="1654" w:name="_Toc389728415"/>
      <w:bookmarkStart w:id="1655" w:name="_Toc389728775"/>
      <w:bookmarkStart w:id="1656" w:name="_Toc389729133"/>
      <w:bookmarkStart w:id="1657" w:name="_Toc388285365"/>
      <w:bookmarkStart w:id="1658" w:name="_Toc389725296"/>
      <w:bookmarkStart w:id="1659" w:name="_Toc389726288"/>
      <w:bookmarkStart w:id="1660" w:name="_Toc389727340"/>
      <w:bookmarkStart w:id="1661" w:name="_Toc389727698"/>
      <w:bookmarkStart w:id="1662" w:name="_Toc389728057"/>
      <w:bookmarkStart w:id="1663" w:name="_Toc389728416"/>
      <w:bookmarkStart w:id="1664" w:name="_Toc389728776"/>
      <w:bookmarkStart w:id="1665" w:name="_Toc389729134"/>
      <w:bookmarkStart w:id="1666" w:name="_Toc388285367"/>
      <w:bookmarkStart w:id="1667" w:name="_Toc389725298"/>
      <w:bookmarkStart w:id="1668" w:name="_Toc389726290"/>
      <w:bookmarkStart w:id="1669" w:name="_Toc389727342"/>
      <w:bookmarkStart w:id="1670" w:name="_Toc389727700"/>
      <w:bookmarkStart w:id="1671" w:name="_Toc389728059"/>
      <w:bookmarkStart w:id="1672" w:name="_Toc389728418"/>
      <w:bookmarkStart w:id="1673" w:name="_Toc389728778"/>
      <w:bookmarkStart w:id="1674" w:name="_Toc389729136"/>
      <w:bookmarkStart w:id="1675" w:name="_Toc389748771"/>
      <w:bookmarkStart w:id="1676" w:name="_Toc389750186"/>
      <w:bookmarkStart w:id="1677" w:name="_Toc389807368"/>
      <w:bookmarkStart w:id="1678" w:name="_Toc389807624"/>
      <w:bookmarkStart w:id="1679" w:name="_Toc389807990"/>
      <w:bookmarkStart w:id="1680" w:name="_Toc398109936"/>
      <w:bookmarkStart w:id="1681" w:name="_Toc398110122"/>
      <w:bookmarkStart w:id="1682" w:name="_Toc388285369"/>
      <w:bookmarkStart w:id="1683" w:name="_Toc389725300"/>
      <w:bookmarkStart w:id="1684" w:name="_Toc389726292"/>
      <w:bookmarkStart w:id="1685" w:name="_Toc389727344"/>
      <w:bookmarkStart w:id="1686" w:name="_Toc389727702"/>
      <w:bookmarkStart w:id="1687" w:name="_Toc389728061"/>
      <w:bookmarkStart w:id="1688" w:name="_Toc389728420"/>
      <w:bookmarkStart w:id="1689" w:name="_Toc389728780"/>
      <w:bookmarkStart w:id="1690" w:name="_Toc389729138"/>
      <w:bookmarkStart w:id="1691" w:name="_Toc389748773"/>
      <w:bookmarkStart w:id="1692" w:name="_Toc389750188"/>
      <w:bookmarkStart w:id="1693" w:name="_Toc389807370"/>
      <w:bookmarkStart w:id="1694" w:name="_Toc389807626"/>
      <w:bookmarkStart w:id="1695" w:name="_Toc389807992"/>
      <w:bookmarkStart w:id="1696" w:name="_Toc398109938"/>
      <w:bookmarkStart w:id="1697" w:name="_Toc398110124"/>
      <w:bookmarkStart w:id="1698" w:name="_Toc388285372"/>
      <w:bookmarkStart w:id="1699" w:name="_Toc389725303"/>
      <w:bookmarkStart w:id="1700" w:name="_Toc389726295"/>
      <w:bookmarkStart w:id="1701" w:name="_Toc389727347"/>
      <w:bookmarkStart w:id="1702" w:name="_Toc389727705"/>
      <w:bookmarkStart w:id="1703" w:name="_Toc389728064"/>
      <w:bookmarkStart w:id="1704" w:name="_Toc389728423"/>
      <w:bookmarkStart w:id="1705" w:name="_Toc389728783"/>
      <w:bookmarkStart w:id="1706" w:name="_Toc389729141"/>
      <w:bookmarkStart w:id="1707" w:name="_Toc389748776"/>
      <w:bookmarkStart w:id="1708" w:name="_Toc389750191"/>
      <w:bookmarkStart w:id="1709" w:name="_Toc389807373"/>
      <w:bookmarkStart w:id="1710" w:name="_Toc389807629"/>
      <w:bookmarkStart w:id="1711" w:name="_Toc389807995"/>
      <w:bookmarkStart w:id="1712" w:name="_Toc398109941"/>
      <w:bookmarkStart w:id="1713" w:name="_Toc398110127"/>
      <w:bookmarkStart w:id="1714" w:name="_Toc388285375"/>
      <w:bookmarkStart w:id="1715" w:name="_Toc389725305"/>
      <w:bookmarkStart w:id="1716" w:name="_Toc389726298"/>
      <w:bookmarkStart w:id="1717" w:name="_Toc389727350"/>
      <w:bookmarkStart w:id="1718" w:name="_Toc389727708"/>
      <w:bookmarkStart w:id="1719" w:name="_Toc389728067"/>
      <w:bookmarkStart w:id="1720" w:name="_Toc389728426"/>
      <w:bookmarkStart w:id="1721" w:name="_Toc389728786"/>
      <w:bookmarkStart w:id="1722" w:name="_Toc389729144"/>
      <w:bookmarkStart w:id="1723" w:name="_Toc389748778"/>
      <w:bookmarkStart w:id="1724" w:name="_Toc389750193"/>
      <w:bookmarkStart w:id="1725" w:name="_Toc389807375"/>
      <w:bookmarkStart w:id="1726" w:name="_Toc389807631"/>
      <w:bookmarkStart w:id="1727" w:name="_Toc389807997"/>
      <w:bookmarkStart w:id="1728" w:name="_Toc398109943"/>
      <w:bookmarkStart w:id="1729" w:name="_Toc398110129"/>
      <w:bookmarkStart w:id="1730" w:name="_Toc388285382"/>
      <w:bookmarkStart w:id="1731" w:name="_Toc389725311"/>
      <w:bookmarkStart w:id="1732" w:name="_Toc389726305"/>
      <w:bookmarkStart w:id="1733" w:name="_Toc389727357"/>
      <w:bookmarkStart w:id="1734" w:name="_Toc389727715"/>
      <w:bookmarkStart w:id="1735" w:name="_Toc389728074"/>
      <w:bookmarkStart w:id="1736" w:name="_Toc389728433"/>
      <w:bookmarkStart w:id="1737" w:name="_Toc389728793"/>
      <w:bookmarkStart w:id="1738" w:name="_Toc389729151"/>
      <w:bookmarkStart w:id="1739" w:name="_Toc389748784"/>
      <w:bookmarkStart w:id="1740" w:name="_Toc389750199"/>
      <w:bookmarkStart w:id="1741" w:name="_Toc389807381"/>
      <w:bookmarkStart w:id="1742" w:name="_Toc389807637"/>
      <w:bookmarkStart w:id="1743" w:name="_Toc389808003"/>
      <w:bookmarkStart w:id="1744" w:name="_Toc398109949"/>
      <w:bookmarkStart w:id="1745" w:name="_Toc398110135"/>
      <w:bookmarkStart w:id="1746" w:name="_Toc388285389"/>
      <w:bookmarkStart w:id="1747" w:name="_Toc389725317"/>
      <w:bookmarkStart w:id="1748" w:name="_Toc389726312"/>
      <w:bookmarkStart w:id="1749" w:name="_Toc389727364"/>
      <w:bookmarkStart w:id="1750" w:name="_Toc389727722"/>
      <w:bookmarkStart w:id="1751" w:name="_Toc389728081"/>
      <w:bookmarkStart w:id="1752" w:name="_Toc389728440"/>
      <w:bookmarkStart w:id="1753" w:name="_Toc389728800"/>
      <w:bookmarkStart w:id="1754" w:name="_Toc389729158"/>
      <w:bookmarkStart w:id="1755" w:name="_Toc389748790"/>
      <w:bookmarkStart w:id="1756" w:name="_Toc389750205"/>
      <w:bookmarkStart w:id="1757" w:name="_Toc389807387"/>
      <w:bookmarkStart w:id="1758" w:name="_Toc389807643"/>
      <w:bookmarkStart w:id="1759" w:name="_Toc389808009"/>
      <w:bookmarkStart w:id="1760" w:name="_Toc398109955"/>
      <w:bookmarkStart w:id="1761" w:name="_Toc398110141"/>
      <w:bookmarkStart w:id="1762" w:name="_Toc388285396"/>
      <w:bookmarkStart w:id="1763" w:name="_Toc389726319"/>
      <w:bookmarkStart w:id="1764" w:name="_Toc389727371"/>
      <w:bookmarkStart w:id="1765" w:name="_Toc389727729"/>
      <w:bookmarkStart w:id="1766" w:name="_Toc389728088"/>
      <w:bookmarkStart w:id="1767" w:name="_Toc389728447"/>
      <w:bookmarkStart w:id="1768" w:name="_Toc389728807"/>
      <w:bookmarkStart w:id="1769" w:name="_Toc389729165"/>
      <w:bookmarkStart w:id="1770" w:name="_Toc388285397"/>
      <w:bookmarkStart w:id="1771" w:name="_Toc389725324"/>
      <w:bookmarkStart w:id="1772" w:name="_Toc389726320"/>
      <w:bookmarkStart w:id="1773" w:name="_Toc389727372"/>
      <w:bookmarkStart w:id="1774" w:name="_Toc389727730"/>
      <w:bookmarkStart w:id="1775" w:name="_Toc389728089"/>
      <w:bookmarkStart w:id="1776" w:name="_Toc389728448"/>
      <w:bookmarkStart w:id="1777" w:name="_Toc389728808"/>
      <w:bookmarkStart w:id="1778" w:name="_Toc389729166"/>
      <w:bookmarkStart w:id="1779" w:name="_Toc389748797"/>
      <w:bookmarkStart w:id="1780" w:name="_Toc389750212"/>
      <w:bookmarkStart w:id="1781" w:name="_Toc389807394"/>
      <w:bookmarkStart w:id="1782" w:name="_Toc389807650"/>
      <w:bookmarkStart w:id="1783" w:name="_Toc389808016"/>
      <w:bookmarkStart w:id="1784" w:name="_Toc398109962"/>
      <w:bookmarkStart w:id="1785" w:name="_Toc398110148"/>
      <w:bookmarkStart w:id="1786" w:name="_Toc388285399"/>
      <w:bookmarkStart w:id="1787" w:name="_Toc389725326"/>
      <w:bookmarkStart w:id="1788" w:name="_Toc389726322"/>
      <w:bookmarkStart w:id="1789" w:name="_Toc389727374"/>
      <w:bookmarkStart w:id="1790" w:name="_Toc389727732"/>
      <w:bookmarkStart w:id="1791" w:name="_Toc389728091"/>
      <w:bookmarkStart w:id="1792" w:name="_Toc389728450"/>
      <w:bookmarkStart w:id="1793" w:name="_Toc389728810"/>
      <w:bookmarkStart w:id="1794" w:name="_Toc389729168"/>
      <w:bookmarkStart w:id="1795" w:name="_Toc389748799"/>
      <w:bookmarkStart w:id="1796" w:name="_Toc389750214"/>
      <w:bookmarkStart w:id="1797" w:name="_Toc389807396"/>
      <w:bookmarkStart w:id="1798" w:name="_Toc389807652"/>
      <w:bookmarkStart w:id="1799" w:name="_Toc389808018"/>
      <w:bookmarkStart w:id="1800" w:name="_Toc398109964"/>
      <w:bookmarkStart w:id="1801" w:name="_Toc398110150"/>
      <w:bookmarkStart w:id="1802" w:name="_Toc388285400"/>
      <w:bookmarkStart w:id="1803" w:name="_Toc389726323"/>
      <w:bookmarkStart w:id="1804" w:name="_Toc389727375"/>
      <w:bookmarkStart w:id="1805" w:name="_Toc389727733"/>
      <w:bookmarkStart w:id="1806" w:name="_Toc389728092"/>
      <w:bookmarkStart w:id="1807" w:name="_Toc389728451"/>
      <w:bookmarkStart w:id="1808" w:name="_Toc389728811"/>
      <w:bookmarkStart w:id="1809" w:name="_Toc389729169"/>
      <w:bookmarkStart w:id="1810" w:name="_Toc388285401"/>
      <w:bookmarkStart w:id="1811" w:name="_Toc389725328"/>
      <w:bookmarkStart w:id="1812" w:name="_Toc389726324"/>
      <w:bookmarkStart w:id="1813" w:name="_Toc389727376"/>
      <w:bookmarkStart w:id="1814" w:name="_Toc389727734"/>
      <w:bookmarkStart w:id="1815" w:name="_Toc389728093"/>
      <w:bookmarkStart w:id="1816" w:name="_Toc389728452"/>
      <w:bookmarkStart w:id="1817" w:name="_Toc389728812"/>
      <w:bookmarkStart w:id="1818" w:name="_Toc389729170"/>
      <w:bookmarkStart w:id="1819" w:name="_Toc388285402"/>
      <w:bookmarkStart w:id="1820" w:name="_Toc389725329"/>
      <w:bookmarkStart w:id="1821" w:name="_Toc389726325"/>
      <w:bookmarkStart w:id="1822" w:name="_Toc389727377"/>
      <w:bookmarkStart w:id="1823" w:name="_Toc389727735"/>
      <w:bookmarkStart w:id="1824" w:name="_Toc389728094"/>
      <w:bookmarkStart w:id="1825" w:name="_Toc389728453"/>
      <w:bookmarkStart w:id="1826" w:name="_Toc389728813"/>
      <w:bookmarkStart w:id="1827" w:name="_Toc389729171"/>
      <w:bookmarkStart w:id="1828" w:name="_Toc389729172"/>
      <w:bookmarkStart w:id="1829" w:name="_Toc403472811"/>
      <w:bookmarkStart w:id="1830" w:name="_Toc403566583"/>
      <w:bookmarkStart w:id="1831" w:name="_Toc42170243"/>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sidRPr="00D56960">
        <w:t>Measures to protect man, animals and the environment</w:t>
      </w:r>
      <w:bookmarkEnd w:id="1828"/>
      <w:bookmarkEnd w:id="1829"/>
      <w:bookmarkEnd w:id="1830"/>
      <w:bookmarkEnd w:id="1831"/>
    </w:p>
    <w:p w14:paraId="0E43668C" w14:textId="77777777" w:rsidR="001252AF" w:rsidRPr="00303855" w:rsidRDefault="001252AF" w:rsidP="00303855">
      <w:bookmarkStart w:id="1832" w:name="_Toc377649077"/>
      <w:bookmarkStart w:id="1833" w:name="_Toc377650930"/>
      <w:bookmarkStart w:id="1834" w:name="_Toc377651057"/>
      <w:bookmarkStart w:id="1835" w:name="_Toc377653327"/>
      <w:bookmarkStart w:id="1836" w:name="_Toc378351636"/>
      <w:bookmarkStart w:id="1837" w:name="_Toc378681385"/>
      <w:bookmarkStart w:id="1838" w:name="_Toc378682305"/>
      <w:bookmarkStart w:id="1839" w:name="_Toc378683752"/>
      <w:bookmarkStart w:id="1840" w:name="_Toc378685440"/>
      <w:bookmarkStart w:id="1841" w:name="_Toc378685576"/>
      <w:bookmarkStart w:id="1842" w:name="_Toc378691786"/>
      <w:bookmarkStart w:id="1843" w:name="_Toc378692244"/>
      <w:bookmarkStart w:id="1844" w:name="_Toc378692381"/>
      <w:bookmarkStart w:id="1845" w:name="_Toc378692518"/>
      <w:bookmarkStart w:id="1846" w:name="_Toc378682321"/>
      <w:bookmarkStart w:id="1847" w:name="_Toc389729173"/>
      <w:bookmarkStart w:id="1848" w:name="_Toc403472812"/>
      <w:bookmarkStart w:id="1849" w:name="_Toc447702302"/>
      <w:bookmarkStart w:id="1850" w:name="_Toc389729181"/>
      <w:bookmarkStart w:id="1851" w:name="_Toc403472819"/>
      <w:bookmarkStart w:id="1852" w:name="_Toc40356659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303855">
        <w:t>Recommended methods and precautions</w:t>
      </w:r>
      <w:bookmarkEnd w:id="1847"/>
      <w:bookmarkEnd w:id="1848"/>
      <w:bookmarkEnd w:id="1849"/>
    </w:p>
    <w:p w14:paraId="4AC1B19F" w14:textId="77777777" w:rsidR="001252AF" w:rsidRPr="002A659B" w:rsidRDefault="001252AF" w:rsidP="001252AF">
      <w:pPr>
        <w:pStyle w:val="Heading4"/>
        <w:keepLines w:val="0"/>
        <w:widowControl/>
        <w:numPr>
          <w:ilvl w:val="3"/>
          <w:numId w:val="6"/>
        </w:numPr>
        <w:spacing w:before="240" w:after="120"/>
        <w:jc w:val="both"/>
      </w:pPr>
      <w:bookmarkStart w:id="1853" w:name="_Toc389729174"/>
      <w:bookmarkStart w:id="1854" w:name="_Toc403472813"/>
      <w:bookmarkStart w:id="1855" w:name="_Toc447702303"/>
      <w:bookmarkStart w:id="1856" w:name="_Toc42170244"/>
      <w:r w:rsidRPr="002A659B">
        <w:t>Identity of relevant combustion products in cases of fire</w:t>
      </w:r>
      <w:bookmarkStart w:id="1857" w:name="_Toc389729175"/>
      <w:bookmarkEnd w:id="1853"/>
      <w:bookmarkEnd w:id="1854"/>
      <w:bookmarkEnd w:id="1855"/>
      <w:bookmarkEnd w:id="1856"/>
      <w:bookmarkEnd w:id="1857"/>
    </w:p>
    <w:p w14:paraId="03C7F369" w14:textId="77777777" w:rsidR="001252AF" w:rsidRPr="001252AF" w:rsidRDefault="00EF7A4B" w:rsidP="001252AF">
      <w:pPr>
        <w:rPr>
          <w:b/>
          <w:i/>
          <w:caps/>
          <w:lang w:val="de-DE"/>
        </w:rPr>
      </w:pPr>
      <w:bookmarkStart w:id="1858" w:name="_Toc389729176"/>
      <w:bookmarkStart w:id="1859" w:name="_Toc403472814"/>
      <w:r>
        <w:t>No data</w:t>
      </w:r>
    </w:p>
    <w:p w14:paraId="28D1C409" w14:textId="77777777" w:rsidR="001252AF" w:rsidRPr="002A659B" w:rsidRDefault="001252AF" w:rsidP="001252AF">
      <w:pPr>
        <w:pStyle w:val="Heading4"/>
        <w:keepLines w:val="0"/>
        <w:widowControl/>
        <w:numPr>
          <w:ilvl w:val="3"/>
          <w:numId w:val="6"/>
        </w:numPr>
        <w:spacing w:before="240" w:after="120"/>
        <w:jc w:val="both"/>
      </w:pPr>
      <w:bookmarkStart w:id="1860" w:name="_Toc447702304"/>
      <w:bookmarkStart w:id="1861" w:name="_Toc42170245"/>
      <w:r w:rsidRPr="002A659B">
        <w:lastRenderedPageBreak/>
        <w:t>Specific treatment in case of an accident</w:t>
      </w:r>
      <w:bookmarkEnd w:id="1858"/>
      <w:bookmarkEnd w:id="1859"/>
      <w:bookmarkEnd w:id="1860"/>
      <w:bookmarkEnd w:id="1861"/>
    </w:p>
    <w:p w14:paraId="125A4C4A" w14:textId="77777777" w:rsidR="001252AF" w:rsidRPr="00882011" w:rsidRDefault="001252AF" w:rsidP="001252AF">
      <w:pPr>
        <w:rPr>
          <w:lang w:val="en-US"/>
        </w:rPr>
      </w:pPr>
      <w:bookmarkStart w:id="1862" w:name="_Toc389729177"/>
      <w:bookmarkStart w:id="1863" w:name="_Toc403472815"/>
    </w:p>
    <w:p w14:paraId="716D7799" w14:textId="77777777" w:rsidR="00475F34" w:rsidRPr="00882011" w:rsidRDefault="00475F34" w:rsidP="00475F34">
      <w:pPr>
        <w:rPr>
          <w:rFonts w:cs="Times"/>
          <w:b/>
          <w:bCs/>
          <w:szCs w:val="29"/>
          <w:lang w:val="en-US"/>
        </w:rPr>
      </w:pPr>
      <w:r w:rsidRPr="00882011">
        <w:rPr>
          <w:rFonts w:cs="Times"/>
          <w:b/>
          <w:bCs/>
          <w:szCs w:val="29"/>
          <w:lang w:val="en-US"/>
        </w:rPr>
        <w:t xml:space="preserve">General information </w:t>
      </w:r>
    </w:p>
    <w:p w14:paraId="0F922E8F" w14:textId="45705847" w:rsidR="00475F34" w:rsidRPr="00882011" w:rsidRDefault="00475F34" w:rsidP="00475F34">
      <w:pPr>
        <w:rPr>
          <w:rFonts w:cs="Times"/>
          <w:bCs/>
          <w:szCs w:val="29"/>
          <w:lang w:val="en-US"/>
        </w:rPr>
      </w:pPr>
      <w:r w:rsidRPr="00882011">
        <w:rPr>
          <w:rFonts w:cs="Times"/>
          <w:bCs/>
          <w:szCs w:val="29"/>
          <w:lang w:val="en-US"/>
        </w:rPr>
        <w:t>Change contaminated, saturated clothing. When in doubt or if symptoms are observed, get medical advice. Never give</w:t>
      </w:r>
      <w:r w:rsidR="005C69C5" w:rsidRPr="00882011">
        <w:rPr>
          <w:rFonts w:cs="Times"/>
          <w:bCs/>
          <w:szCs w:val="29"/>
          <w:lang w:val="en-US"/>
        </w:rPr>
        <w:t xml:space="preserve"> </w:t>
      </w:r>
      <w:r w:rsidRPr="00882011">
        <w:rPr>
          <w:rFonts w:cs="Times"/>
          <w:bCs/>
          <w:szCs w:val="29"/>
          <w:lang w:val="en-US"/>
        </w:rPr>
        <w:t>anything by mouth to an unconscious person or a person with</w:t>
      </w:r>
      <w:r w:rsidR="005C69C5" w:rsidRPr="00882011">
        <w:rPr>
          <w:rFonts w:cs="Times"/>
          <w:bCs/>
          <w:szCs w:val="29"/>
          <w:lang w:val="en-US"/>
        </w:rPr>
        <w:t xml:space="preserve"> cramps. In case of inhalation r</w:t>
      </w:r>
      <w:r w:rsidRPr="00882011">
        <w:rPr>
          <w:rFonts w:cs="Times"/>
          <w:bCs/>
          <w:szCs w:val="29"/>
          <w:lang w:val="en-US"/>
        </w:rPr>
        <w:t>emove casualty to fresh air and keep warm and at rest. Provide fresh air.</w:t>
      </w:r>
    </w:p>
    <w:p w14:paraId="7610DA45" w14:textId="77777777" w:rsidR="00475F34" w:rsidRPr="00882011" w:rsidRDefault="00475F34" w:rsidP="00475F34">
      <w:pPr>
        <w:rPr>
          <w:rFonts w:cs="Times"/>
          <w:b/>
          <w:bCs/>
          <w:szCs w:val="29"/>
          <w:lang w:val="en-US"/>
        </w:rPr>
      </w:pPr>
      <w:r w:rsidRPr="00882011">
        <w:rPr>
          <w:rFonts w:cs="Times"/>
          <w:b/>
          <w:bCs/>
          <w:szCs w:val="29"/>
          <w:lang w:val="en-US"/>
        </w:rPr>
        <w:t xml:space="preserve">In case of skin contact </w:t>
      </w:r>
    </w:p>
    <w:p w14:paraId="7F927D5A" w14:textId="77777777" w:rsidR="00475F34" w:rsidRPr="00882011" w:rsidRDefault="00475F34" w:rsidP="00475F34">
      <w:pPr>
        <w:rPr>
          <w:rFonts w:cs="Times"/>
          <w:bCs/>
          <w:szCs w:val="29"/>
          <w:lang w:val="en-US"/>
        </w:rPr>
      </w:pPr>
      <w:r w:rsidRPr="00882011">
        <w:rPr>
          <w:rFonts w:cs="Times"/>
          <w:bCs/>
          <w:szCs w:val="29"/>
          <w:lang w:val="en-US"/>
        </w:rPr>
        <w:t xml:space="preserve">After contact with skin, wash immediately with plenty of water and soap. In case of skin reactions, consult a physician. </w:t>
      </w:r>
    </w:p>
    <w:p w14:paraId="31DFE24D" w14:textId="77777777" w:rsidR="00475F34" w:rsidRPr="00882011" w:rsidRDefault="00475F34" w:rsidP="00475F34">
      <w:pPr>
        <w:rPr>
          <w:rFonts w:cs="Times"/>
          <w:b/>
          <w:bCs/>
          <w:szCs w:val="29"/>
          <w:lang w:val="en-US"/>
        </w:rPr>
      </w:pPr>
      <w:r w:rsidRPr="00882011">
        <w:rPr>
          <w:rFonts w:cs="Times"/>
          <w:b/>
          <w:bCs/>
          <w:szCs w:val="29"/>
          <w:lang w:val="en-US"/>
        </w:rPr>
        <w:t xml:space="preserve">After eye contact </w:t>
      </w:r>
    </w:p>
    <w:p w14:paraId="74F98082" w14:textId="77777777" w:rsidR="00475F34" w:rsidRPr="00882011" w:rsidRDefault="00475F34" w:rsidP="00475F34">
      <w:pPr>
        <w:rPr>
          <w:rFonts w:cs="Times"/>
          <w:bCs/>
          <w:szCs w:val="29"/>
          <w:lang w:val="en-US"/>
        </w:rPr>
      </w:pPr>
      <w:r w:rsidRPr="00882011">
        <w:rPr>
          <w:rFonts w:cs="Times"/>
          <w:bCs/>
          <w:szCs w:val="29"/>
          <w:lang w:val="en-US"/>
        </w:rPr>
        <w:t xml:space="preserve">Rinse immediately carefully and thoroughly with eye-bath or water. </w:t>
      </w:r>
    </w:p>
    <w:p w14:paraId="22C3E195" w14:textId="77777777" w:rsidR="00475F34" w:rsidRPr="00882011" w:rsidRDefault="00475F34" w:rsidP="00475F34">
      <w:pPr>
        <w:rPr>
          <w:rFonts w:cs="Times"/>
          <w:b/>
          <w:bCs/>
          <w:szCs w:val="29"/>
          <w:lang w:val="en-US"/>
        </w:rPr>
      </w:pPr>
      <w:r w:rsidRPr="00882011">
        <w:rPr>
          <w:rFonts w:cs="Times"/>
          <w:b/>
          <w:bCs/>
          <w:szCs w:val="29"/>
          <w:lang w:val="en-US"/>
        </w:rPr>
        <w:t xml:space="preserve">In case of eye irritation </w:t>
      </w:r>
    </w:p>
    <w:p w14:paraId="4FB1C966" w14:textId="5D511505" w:rsidR="00475F34" w:rsidRPr="00882011" w:rsidRDefault="00475F34" w:rsidP="00475F34">
      <w:pPr>
        <w:rPr>
          <w:rFonts w:cs="Times"/>
          <w:bCs/>
          <w:szCs w:val="29"/>
          <w:lang w:val="en-US"/>
        </w:rPr>
      </w:pPr>
      <w:r w:rsidRPr="00882011">
        <w:rPr>
          <w:rFonts w:cs="Times"/>
          <w:bCs/>
          <w:szCs w:val="29"/>
          <w:lang w:val="en-US"/>
        </w:rPr>
        <w:t xml:space="preserve">Consult an ophthalmologist. </w:t>
      </w:r>
    </w:p>
    <w:p w14:paraId="728837B3" w14:textId="77777777" w:rsidR="00475F34" w:rsidRPr="00882011" w:rsidRDefault="00475F34" w:rsidP="00475F34">
      <w:pPr>
        <w:rPr>
          <w:rFonts w:cs="Times"/>
          <w:b/>
          <w:bCs/>
          <w:szCs w:val="29"/>
          <w:lang w:val="en-US"/>
        </w:rPr>
      </w:pPr>
      <w:r w:rsidRPr="00882011">
        <w:rPr>
          <w:rFonts w:cs="Times"/>
          <w:b/>
          <w:bCs/>
          <w:szCs w:val="29"/>
          <w:lang w:val="en-US"/>
        </w:rPr>
        <w:t xml:space="preserve">After ingestion   </w:t>
      </w:r>
    </w:p>
    <w:p w14:paraId="6ECDD293" w14:textId="77777777" w:rsidR="00475F34" w:rsidRPr="00882011" w:rsidRDefault="00475F34" w:rsidP="00475F34">
      <w:pPr>
        <w:rPr>
          <w:rFonts w:cs="Times"/>
          <w:bCs/>
          <w:szCs w:val="29"/>
          <w:lang w:val="en-US"/>
        </w:rPr>
      </w:pPr>
      <w:r w:rsidRPr="00882011">
        <w:rPr>
          <w:rFonts w:cs="Times"/>
          <w:bCs/>
          <w:szCs w:val="29"/>
          <w:lang w:val="en-US"/>
        </w:rPr>
        <w:t xml:space="preserve">Do NOT induce vomiting. Rinse mouth thoroughly with water. </w:t>
      </w:r>
    </w:p>
    <w:p w14:paraId="691437AD" w14:textId="692BDBD6" w:rsidR="00475F34" w:rsidRPr="00882011" w:rsidRDefault="00475F34" w:rsidP="00475F34">
      <w:pPr>
        <w:rPr>
          <w:rFonts w:cs="Times"/>
          <w:b/>
          <w:bCs/>
          <w:szCs w:val="29"/>
          <w:lang w:val="en-US"/>
        </w:rPr>
      </w:pPr>
      <w:r w:rsidRPr="00882011">
        <w:rPr>
          <w:rFonts w:cs="Times"/>
          <w:b/>
          <w:bCs/>
          <w:szCs w:val="29"/>
          <w:lang w:val="en-US"/>
        </w:rPr>
        <w:t xml:space="preserve">Environmental precautions: </w:t>
      </w:r>
    </w:p>
    <w:p w14:paraId="78598368" w14:textId="0A046E08" w:rsidR="006275B1" w:rsidRPr="006275B1" w:rsidRDefault="006275B1" w:rsidP="006275B1">
      <w:pPr>
        <w:autoSpaceDE w:val="0"/>
        <w:autoSpaceDN w:val="0"/>
        <w:adjustRightInd w:val="0"/>
        <w:spacing w:before="60" w:after="60"/>
        <w:rPr>
          <w:rFonts w:cs="Arial"/>
          <w:color w:val="000000"/>
          <w:u w:val="single"/>
          <w:lang w:val="en-US" w:eastAsia="en-GB"/>
        </w:rPr>
      </w:pPr>
      <w:r w:rsidRPr="006275B1">
        <w:rPr>
          <w:rFonts w:cs="Arial"/>
          <w:color w:val="000000"/>
          <w:u w:val="single"/>
          <w:lang w:val="en-US" w:eastAsia="en-GB"/>
        </w:rPr>
        <w:t>For industrial use:</w:t>
      </w:r>
    </w:p>
    <w:p w14:paraId="68C54708" w14:textId="3C82AD6B" w:rsidR="00ED3E1C" w:rsidRDefault="00ED3E1C" w:rsidP="00993539">
      <w:pPr>
        <w:widowControl w:val="0"/>
        <w:autoSpaceDE w:val="0"/>
        <w:autoSpaceDN w:val="0"/>
        <w:adjustRightInd w:val="0"/>
        <w:spacing w:before="80"/>
        <w:rPr>
          <w:lang w:val="en-US"/>
        </w:rPr>
      </w:pPr>
      <w:r>
        <w:rPr>
          <w:lang w:val="en-US"/>
        </w:rPr>
        <w:t>F</w:t>
      </w:r>
      <w:r w:rsidRPr="0010553F">
        <w:rPr>
          <w:lang w:val="en-US"/>
        </w:rPr>
        <w:t xml:space="preserve">reshly </w:t>
      </w:r>
      <w:r w:rsidR="00EB3A3A">
        <w:rPr>
          <w:lang w:val="en-US"/>
        </w:rPr>
        <w:t>industrial-</w:t>
      </w:r>
      <w:r w:rsidRPr="0010553F">
        <w:rPr>
          <w:lang w:val="en-US"/>
        </w:rPr>
        <w:t>treated timber shall be stored after treatment  under shelter or on impermeable hard standing surface, or both, to prevent direct losses to soil, sewer or water, and that any losses of the product shall be collected for reuse or disposal</w:t>
      </w:r>
      <w:r>
        <w:rPr>
          <w:lang w:val="en-US"/>
        </w:rPr>
        <w:t>.</w:t>
      </w:r>
    </w:p>
    <w:p w14:paraId="238A21E5" w14:textId="77777777" w:rsidR="006275B1" w:rsidRDefault="006275B1" w:rsidP="006275B1">
      <w:pPr>
        <w:autoSpaceDE w:val="0"/>
        <w:autoSpaceDN w:val="0"/>
        <w:adjustRightInd w:val="0"/>
        <w:spacing w:before="60" w:after="60"/>
        <w:rPr>
          <w:rFonts w:cs="Arial"/>
          <w:color w:val="000000"/>
          <w:lang w:val="en-US" w:eastAsia="en-GB"/>
        </w:rPr>
      </w:pPr>
    </w:p>
    <w:p w14:paraId="3255E049" w14:textId="77777777" w:rsidR="006275B1" w:rsidRPr="006275B1" w:rsidRDefault="006275B1" w:rsidP="006275B1">
      <w:pPr>
        <w:autoSpaceDE w:val="0"/>
        <w:autoSpaceDN w:val="0"/>
        <w:adjustRightInd w:val="0"/>
        <w:spacing w:before="60" w:after="60"/>
        <w:rPr>
          <w:rFonts w:cs="Arial"/>
          <w:color w:val="000000"/>
          <w:u w:val="single"/>
          <w:lang w:val="en-US" w:eastAsia="en-GB"/>
        </w:rPr>
      </w:pPr>
      <w:r w:rsidRPr="006275B1">
        <w:rPr>
          <w:rFonts w:cs="Arial"/>
          <w:color w:val="000000"/>
          <w:u w:val="single"/>
          <w:lang w:val="en-US" w:eastAsia="en-GB"/>
        </w:rPr>
        <w:t>For professional or non-professional use:</w:t>
      </w:r>
    </w:p>
    <w:p w14:paraId="304E8A49" w14:textId="7ED91345" w:rsidR="00993539" w:rsidRPr="00882011" w:rsidRDefault="00993539" w:rsidP="00993539">
      <w:pPr>
        <w:widowControl w:val="0"/>
        <w:autoSpaceDE w:val="0"/>
        <w:autoSpaceDN w:val="0"/>
        <w:adjustRightInd w:val="0"/>
        <w:spacing w:before="80"/>
        <w:rPr>
          <w:rFonts w:cs="Arial"/>
          <w:szCs w:val="22"/>
          <w:lang w:val="en-US"/>
        </w:rPr>
      </w:pPr>
      <w:r w:rsidRPr="00882011">
        <w:rPr>
          <w:rFonts w:cs="Arial"/>
          <w:szCs w:val="22"/>
          <w:lang w:val="en-US"/>
        </w:rPr>
        <w:t>To protect water living organisms, run-off to soil or surface water needs to be prevented. Therefore treatment</w:t>
      </w:r>
      <w:r w:rsidR="00202382" w:rsidRPr="00882011">
        <w:rPr>
          <w:rFonts w:cs="Arial"/>
          <w:szCs w:val="22"/>
          <w:lang w:val="en-US"/>
        </w:rPr>
        <w:t xml:space="preserve"> of wood</w:t>
      </w:r>
      <w:r w:rsidRPr="00882011">
        <w:rPr>
          <w:rFonts w:cs="Arial"/>
          <w:szCs w:val="22"/>
          <w:lang w:val="en-US"/>
        </w:rPr>
        <w:t xml:space="preserve"> with this product needs to take place indoors or under roof. Alternatively, during treatment the soil underneath and around the object to be treated needs to be covered with plastic. </w:t>
      </w:r>
    </w:p>
    <w:p w14:paraId="04021319" w14:textId="2267D12A" w:rsidR="001252AF" w:rsidRDefault="00475F34" w:rsidP="001252AF">
      <w:pPr>
        <w:rPr>
          <w:rFonts w:cs="Times"/>
          <w:bCs/>
          <w:szCs w:val="29"/>
          <w:lang w:val="en-US"/>
        </w:rPr>
      </w:pPr>
      <w:r w:rsidRPr="00882011">
        <w:rPr>
          <w:rFonts w:cs="Times"/>
          <w:bCs/>
          <w:szCs w:val="29"/>
          <w:lang w:val="en-US"/>
        </w:rPr>
        <w:t>Avoid release of the product or residues of the product to the environment. Discharge of leftover and residues containing the product (e.g. solvents used for cleaning of brushes) to the sewer or surface water is not permitted. Leftover and residues containing the product (e.g. solvents used for cleaning of brushes) need to be removed as chemical waste.</w:t>
      </w:r>
    </w:p>
    <w:p w14:paraId="7824FD76" w14:textId="77777777" w:rsidR="006275B1" w:rsidRPr="00882011" w:rsidRDefault="006275B1" w:rsidP="001252AF">
      <w:pPr>
        <w:rPr>
          <w:rFonts w:cs="Times"/>
          <w:bCs/>
          <w:szCs w:val="29"/>
          <w:lang w:val="en-US"/>
        </w:rPr>
      </w:pPr>
    </w:p>
    <w:p w14:paraId="20471209" w14:textId="6B644C97" w:rsidR="00993539" w:rsidRPr="00203C60" w:rsidRDefault="00993539" w:rsidP="001252AF">
      <w:pPr>
        <w:rPr>
          <w:b/>
          <w:caps/>
          <w:lang w:val="en-GB"/>
        </w:rPr>
      </w:pPr>
      <w:r w:rsidRPr="00796E91">
        <w:rPr>
          <w:rFonts w:cs="Arial"/>
          <w:szCs w:val="22"/>
          <w:lang w:val="en-US"/>
        </w:rPr>
        <w:t xml:space="preserve">Wood treated with </w:t>
      </w:r>
      <w:r w:rsidR="00386CFE" w:rsidRPr="00796E91">
        <w:rPr>
          <w:iCs/>
          <w:lang w:val="en-US"/>
        </w:rPr>
        <w:t>Embasol</w:t>
      </w:r>
      <w:r w:rsidRPr="00796E91">
        <w:rPr>
          <w:iCs/>
          <w:lang w:val="en-US"/>
        </w:rPr>
        <w:t xml:space="preserve"> Houtwormdood</w:t>
      </w:r>
      <w:r w:rsidRPr="00796E91">
        <w:rPr>
          <w:rFonts w:cs="Arial"/>
          <w:szCs w:val="22"/>
          <w:lang w:val="en-US"/>
        </w:rPr>
        <w:t xml:space="preserve"> may cause harm to bats. Do not use the product in areas where bats reside.</w:t>
      </w:r>
    </w:p>
    <w:p w14:paraId="5EA3500A" w14:textId="77777777" w:rsidR="001252AF" w:rsidRPr="002A659B" w:rsidRDefault="001252AF" w:rsidP="001252AF">
      <w:pPr>
        <w:pStyle w:val="Heading4"/>
        <w:keepLines w:val="0"/>
        <w:widowControl/>
        <w:numPr>
          <w:ilvl w:val="3"/>
          <w:numId w:val="6"/>
        </w:numPr>
        <w:spacing w:before="240" w:after="120"/>
        <w:jc w:val="both"/>
      </w:pPr>
      <w:bookmarkStart w:id="1864" w:name="_Toc447702305"/>
      <w:bookmarkStart w:id="1865" w:name="_Toc42170246"/>
      <w:r w:rsidRPr="002A659B">
        <w:t>Possibility of destruction or decontamination following release</w:t>
      </w:r>
      <w:bookmarkEnd w:id="1862"/>
      <w:bookmarkEnd w:id="1863"/>
      <w:bookmarkEnd w:id="1864"/>
      <w:bookmarkEnd w:id="1865"/>
      <w:r w:rsidRPr="002A659B">
        <w:t xml:space="preserve"> </w:t>
      </w:r>
    </w:p>
    <w:p w14:paraId="6191406D" w14:textId="47DA7B26" w:rsidR="00911A1D" w:rsidRPr="00911A1D" w:rsidRDefault="00911A1D" w:rsidP="00911A1D">
      <w:r w:rsidRPr="00796E91">
        <w:rPr>
          <w:lang w:val="en-US"/>
        </w:rPr>
        <w:t xml:space="preserve">Absorb with liquid-binding material (e.g. sand, diatomaceous earth, acid- or universal binding agents). </w:t>
      </w:r>
      <w:r>
        <w:t>Collect in suitable contai</w:t>
      </w:r>
      <w:r w:rsidR="008075DC">
        <w:t>n</w:t>
      </w:r>
      <w:r>
        <w:t>ers en remove as in Section 2.2.9.4.</w:t>
      </w:r>
    </w:p>
    <w:p w14:paraId="24F6E90A" w14:textId="77777777" w:rsidR="001252AF" w:rsidRPr="002A659B" w:rsidRDefault="001252AF" w:rsidP="001252AF">
      <w:pPr>
        <w:pStyle w:val="Heading4"/>
        <w:keepLines w:val="0"/>
        <w:widowControl/>
        <w:numPr>
          <w:ilvl w:val="3"/>
          <w:numId w:val="6"/>
        </w:numPr>
        <w:spacing w:before="240" w:after="120"/>
        <w:jc w:val="both"/>
      </w:pPr>
      <w:bookmarkStart w:id="1866" w:name="_Toc389729178"/>
      <w:bookmarkStart w:id="1867" w:name="_Toc403472816"/>
      <w:bookmarkStart w:id="1868" w:name="_Toc447702306"/>
      <w:bookmarkStart w:id="1869" w:name="_Toc42170247"/>
      <w:r w:rsidRPr="002A659B">
        <w:t>Procedures for waste management of the biocidal product and its packaging</w:t>
      </w:r>
      <w:bookmarkEnd w:id="1866"/>
      <w:bookmarkEnd w:id="1867"/>
      <w:bookmarkEnd w:id="1868"/>
      <w:bookmarkEnd w:id="1869"/>
    </w:p>
    <w:p w14:paraId="2F56E9A5" w14:textId="03DC723B" w:rsidR="001252AF" w:rsidRPr="00796E91" w:rsidRDefault="001252AF" w:rsidP="00E53F04">
      <w:pPr>
        <w:jc w:val="both"/>
        <w:rPr>
          <w:i/>
          <w:iCs/>
          <w:lang w:val="en-US"/>
        </w:rPr>
      </w:pPr>
      <w:r w:rsidRPr="00796E91">
        <w:rPr>
          <w:lang w:val="en-US"/>
        </w:rPr>
        <w:t xml:space="preserve">Avoid release to the environment. </w:t>
      </w:r>
      <w:r w:rsidR="00B63812" w:rsidRPr="00796E91">
        <w:rPr>
          <w:lang w:val="en-US"/>
        </w:rPr>
        <w:t>Remove</w:t>
      </w:r>
      <w:r w:rsidRPr="00796E91">
        <w:rPr>
          <w:lang w:val="en-US"/>
        </w:rPr>
        <w:t xml:space="preserve"> contents/container </w:t>
      </w:r>
      <w:r w:rsidR="00B63812" w:rsidRPr="00796E91">
        <w:rPr>
          <w:rFonts w:cs="Times"/>
          <w:bCs/>
          <w:szCs w:val="29"/>
          <w:lang w:val="en-US"/>
        </w:rPr>
        <w:t>as hazardous waste in accordance with Local Authority Regulations</w:t>
      </w:r>
      <w:r w:rsidRPr="00796E91">
        <w:rPr>
          <w:lang w:val="en-US"/>
        </w:rPr>
        <w:t>.</w:t>
      </w:r>
    </w:p>
    <w:p w14:paraId="33D1B146" w14:textId="77777777" w:rsidR="001252AF" w:rsidRPr="002A659B" w:rsidRDefault="001252AF" w:rsidP="001252AF">
      <w:pPr>
        <w:pStyle w:val="Heading4"/>
        <w:keepLines w:val="0"/>
        <w:widowControl/>
        <w:numPr>
          <w:ilvl w:val="3"/>
          <w:numId w:val="6"/>
        </w:numPr>
        <w:spacing w:before="240" w:after="120"/>
        <w:jc w:val="both"/>
      </w:pPr>
      <w:bookmarkStart w:id="1870" w:name="_Toc389729179"/>
      <w:bookmarkStart w:id="1871" w:name="_Toc403472817"/>
      <w:bookmarkStart w:id="1872" w:name="_Toc447702307"/>
      <w:bookmarkStart w:id="1873" w:name="_Toc42170248"/>
      <w:r w:rsidRPr="002A659B">
        <w:t>Procedures for cleaning application equipment where relevant</w:t>
      </w:r>
      <w:bookmarkEnd w:id="1870"/>
      <w:bookmarkEnd w:id="1871"/>
      <w:bookmarkEnd w:id="1872"/>
      <w:bookmarkEnd w:id="1873"/>
      <w:r w:rsidRPr="002A659B">
        <w:t xml:space="preserve"> </w:t>
      </w:r>
    </w:p>
    <w:p w14:paraId="0E8AA399" w14:textId="18BEEE56" w:rsidR="001252AF" w:rsidRDefault="00B63812" w:rsidP="00B63812">
      <w:pPr>
        <w:jc w:val="both"/>
      </w:pPr>
      <w:r w:rsidRPr="00796E91">
        <w:rPr>
          <w:bCs/>
          <w:lang w:val="en-US"/>
        </w:rPr>
        <w:t xml:space="preserve">Discharge of leftover and residues containing the product (e.g. </w:t>
      </w:r>
      <w:r w:rsidR="000909E9" w:rsidRPr="00796E91">
        <w:rPr>
          <w:bCs/>
          <w:lang w:val="en-US"/>
        </w:rPr>
        <w:t>solvents</w:t>
      </w:r>
      <w:r w:rsidRPr="00796E91">
        <w:rPr>
          <w:bCs/>
          <w:lang w:val="en-US"/>
        </w:rPr>
        <w:t xml:space="preserve"> used for cleaning of brushes) to the sewer or surface water is not permitted.</w:t>
      </w:r>
      <w:r w:rsidR="000909E9" w:rsidRPr="00796E91">
        <w:rPr>
          <w:bCs/>
          <w:lang w:val="en-US"/>
        </w:rPr>
        <w:t xml:space="preserve"> </w:t>
      </w:r>
      <w:r w:rsidR="000909E9">
        <w:rPr>
          <w:bCs/>
        </w:rPr>
        <w:t>These should be removed as hazardous waste.</w:t>
      </w:r>
    </w:p>
    <w:p w14:paraId="77B2DDE6" w14:textId="77777777" w:rsidR="001252AF" w:rsidRDefault="001252AF" w:rsidP="001252AF"/>
    <w:p w14:paraId="23F7BF09" w14:textId="77777777" w:rsidR="00880DB3" w:rsidRPr="00D56960" w:rsidRDefault="00880DB3" w:rsidP="002A659B">
      <w:pPr>
        <w:pStyle w:val="Heading4"/>
        <w:keepLines w:val="0"/>
        <w:widowControl/>
        <w:numPr>
          <w:ilvl w:val="3"/>
          <w:numId w:val="6"/>
        </w:numPr>
        <w:spacing w:before="240" w:after="120"/>
        <w:jc w:val="both"/>
      </w:pPr>
      <w:bookmarkStart w:id="1874" w:name="_Toc42170249"/>
      <w:r w:rsidRPr="00D56960">
        <w:lastRenderedPageBreak/>
        <w:t>Assessment of a combination of biocidal products</w:t>
      </w:r>
      <w:bookmarkEnd w:id="1850"/>
      <w:bookmarkEnd w:id="1851"/>
      <w:bookmarkEnd w:id="1852"/>
      <w:bookmarkEnd w:id="1874"/>
    </w:p>
    <w:p w14:paraId="7268871F" w14:textId="77777777" w:rsidR="00880DB3" w:rsidRPr="00796E91" w:rsidRDefault="00267E28" w:rsidP="0034462C">
      <w:pPr>
        <w:rPr>
          <w:lang w:val="en-US"/>
        </w:rPr>
      </w:pPr>
      <w:r w:rsidRPr="00796E91">
        <w:rPr>
          <w:lang w:val="en-US"/>
        </w:rPr>
        <w:t>Not</w:t>
      </w:r>
      <w:r w:rsidR="00880DB3" w:rsidRPr="00796E91">
        <w:rPr>
          <w:lang w:val="en-US"/>
        </w:rPr>
        <w:t xml:space="preserve"> intended to be authorised for the use with other biocidal products. </w:t>
      </w:r>
      <w:bookmarkStart w:id="1875" w:name="_Toc378683771"/>
      <w:bookmarkEnd w:id="1875"/>
    </w:p>
    <w:p w14:paraId="2F149BB6" w14:textId="77777777" w:rsidR="00880DB3" w:rsidRPr="00796E91" w:rsidRDefault="00880DB3" w:rsidP="0034462C">
      <w:pPr>
        <w:rPr>
          <w:lang w:val="en-US"/>
        </w:rPr>
      </w:pPr>
    </w:p>
    <w:p w14:paraId="44A65AE0" w14:textId="77777777" w:rsidR="00880DB3" w:rsidRDefault="00880DB3" w:rsidP="002A659B">
      <w:pPr>
        <w:pStyle w:val="Heading4"/>
        <w:keepLines w:val="0"/>
        <w:widowControl/>
        <w:numPr>
          <w:ilvl w:val="3"/>
          <w:numId w:val="6"/>
        </w:numPr>
        <w:spacing w:before="240" w:after="120"/>
        <w:jc w:val="both"/>
      </w:pPr>
      <w:bookmarkStart w:id="1876" w:name="_Toc378685456"/>
      <w:bookmarkStart w:id="1877" w:name="_Toc378685592"/>
      <w:bookmarkStart w:id="1878" w:name="_Toc378691801"/>
      <w:bookmarkStart w:id="1879" w:name="_Toc378692259"/>
      <w:bookmarkStart w:id="1880" w:name="_Toc378692396"/>
      <w:bookmarkStart w:id="1881" w:name="_Toc378692533"/>
      <w:bookmarkStart w:id="1882" w:name="_Toc389729182"/>
      <w:bookmarkStart w:id="1883" w:name="_Toc403472820"/>
      <w:bookmarkStart w:id="1884" w:name="_Toc403566592"/>
      <w:bookmarkStart w:id="1885" w:name="_Toc42170250"/>
      <w:bookmarkEnd w:id="1876"/>
      <w:bookmarkEnd w:id="1877"/>
      <w:bookmarkEnd w:id="1878"/>
      <w:bookmarkEnd w:id="1879"/>
      <w:bookmarkEnd w:id="1880"/>
      <w:bookmarkEnd w:id="1881"/>
      <w:r w:rsidRPr="00D56960">
        <w:t>Comparative assessment</w:t>
      </w:r>
      <w:bookmarkEnd w:id="1882"/>
      <w:bookmarkEnd w:id="1883"/>
      <w:bookmarkEnd w:id="1884"/>
      <w:bookmarkEnd w:id="1885"/>
    </w:p>
    <w:p w14:paraId="3C80B18A" w14:textId="10F6A113" w:rsidR="00880DB3" w:rsidRPr="00094514" w:rsidRDefault="00267E28" w:rsidP="00917443">
      <w:pPr>
        <w:pStyle w:val="BodyText"/>
        <w:rPr>
          <w:lang w:val="de-DE"/>
        </w:rPr>
      </w:pPr>
      <w:r>
        <w:t>Not relevant</w:t>
      </w:r>
      <w:r w:rsidR="00880DB3" w:rsidRPr="00FD2055">
        <w:rPr>
          <w:b/>
        </w:rPr>
        <w:br w:type="page"/>
      </w:r>
    </w:p>
    <w:p w14:paraId="3027D80C" w14:textId="77777777" w:rsidR="00880DB3" w:rsidRPr="000A0906" w:rsidRDefault="00880DB3" w:rsidP="008C4E58">
      <w:pPr>
        <w:pStyle w:val="Heading1"/>
        <w:keepLines w:val="0"/>
        <w:widowControl/>
        <w:numPr>
          <w:ilvl w:val="0"/>
          <w:numId w:val="6"/>
        </w:numPr>
        <w:spacing w:after="360"/>
        <w:rPr>
          <w:rFonts w:eastAsia="Calibri"/>
          <w:color w:val="auto"/>
        </w:rPr>
      </w:pPr>
      <w:bookmarkStart w:id="1886" w:name="_Toc42170251"/>
      <w:r w:rsidRPr="000A0906">
        <w:rPr>
          <w:rFonts w:eastAsia="Calibri"/>
          <w:color w:val="auto"/>
        </w:rPr>
        <w:lastRenderedPageBreak/>
        <w:t>Annexes</w:t>
      </w:r>
      <w:r w:rsidRPr="000A0906">
        <w:rPr>
          <w:rFonts w:eastAsia="Calibri"/>
          <w:color w:val="auto"/>
          <w:vertAlign w:val="superscript"/>
        </w:rPr>
        <w:footnoteReference w:id="7"/>
      </w:r>
      <w:bookmarkEnd w:id="1325"/>
      <w:bookmarkEnd w:id="1326"/>
      <w:bookmarkEnd w:id="1886"/>
    </w:p>
    <w:p w14:paraId="039800D5" w14:textId="612BB974" w:rsidR="00880DB3" w:rsidRDefault="00880DB3" w:rsidP="008C4E58">
      <w:pPr>
        <w:pStyle w:val="Heading2"/>
        <w:keepLines w:val="0"/>
        <w:widowControl/>
        <w:numPr>
          <w:ilvl w:val="1"/>
          <w:numId w:val="6"/>
        </w:numPr>
        <w:tabs>
          <w:tab w:val="left" w:pos="1134"/>
        </w:tabs>
        <w:spacing w:before="120" w:after="120"/>
        <w:rPr>
          <w:color w:val="auto"/>
        </w:rPr>
      </w:pPr>
      <w:bookmarkStart w:id="1887" w:name="_Toc389729189"/>
      <w:bookmarkStart w:id="1888" w:name="_Toc42170252"/>
      <w:bookmarkStart w:id="1889" w:name="_Toc403472827"/>
      <w:r w:rsidRPr="000A0906">
        <w:rPr>
          <w:color w:val="auto"/>
        </w:rPr>
        <w:t>List of studies for the biocidal product</w:t>
      </w:r>
      <w:bookmarkEnd w:id="1887"/>
      <w:bookmarkEnd w:id="1888"/>
      <w:r w:rsidRPr="000A0906">
        <w:rPr>
          <w:color w:val="auto"/>
        </w:rPr>
        <w:t xml:space="preserve"> </w:t>
      </w:r>
      <w:bookmarkEnd w:id="1889"/>
    </w:p>
    <w:p w14:paraId="79648EE4" w14:textId="77777777" w:rsidR="00267E28" w:rsidRPr="00267E28" w:rsidRDefault="00267E28" w:rsidP="00267E28">
      <w:pPr>
        <w:pStyle w:val="BodyText"/>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7"/>
        <w:gridCol w:w="3260"/>
        <w:gridCol w:w="1701"/>
        <w:gridCol w:w="1559"/>
        <w:gridCol w:w="1133"/>
      </w:tblGrid>
      <w:tr w:rsidR="00D86F67" w:rsidRPr="00D079D1" w14:paraId="3117EC79" w14:textId="77777777" w:rsidTr="003F3697">
        <w:trPr>
          <w:trHeight w:val="1080"/>
        </w:trPr>
        <w:tc>
          <w:tcPr>
            <w:tcW w:w="1129" w:type="dxa"/>
            <w:shd w:val="clear" w:color="auto" w:fill="auto"/>
            <w:hideMark/>
          </w:tcPr>
          <w:p w14:paraId="21CAC4C7" w14:textId="77777777" w:rsidR="00D86F67" w:rsidRPr="00D079D1" w:rsidRDefault="00D86F67" w:rsidP="00133894">
            <w:pPr>
              <w:jc w:val="center"/>
              <w:rPr>
                <w:rFonts w:ascii="Arial" w:hAnsi="Arial" w:cs="Arial"/>
                <w:b/>
                <w:bCs/>
              </w:rPr>
            </w:pPr>
            <w:r w:rsidRPr="00D079D1">
              <w:rPr>
                <w:rFonts w:ascii="Arial" w:hAnsi="Arial" w:cs="Arial"/>
                <w:b/>
                <w:bCs/>
              </w:rPr>
              <w:t>Author</w:t>
            </w:r>
          </w:p>
        </w:tc>
        <w:tc>
          <w:tcPr>
            <w:tcW w:w="857" w:type="dxa"/>
            <w:shd w:val="clear" w:color="auto" w:fill="auto"/>
            <w:hideMark/>
          </w:tcPr>
          <w:p w14:paraId="7AEBDB2F" w14:textId="77777777" w:rsidR="00D86F67" w:rsidRPr="00D079D1" w:rsidRDefault="00D86F67" w:rsidP="00133894">
            <w:pPr>
              <w:jc w:val="center"/>
              <w:rPr>
                <w:rFonts w:ascii="Arial" w:hAnsi="Arial" w:cs="Arial"/>
                <w:b/>
                <w:bCs/>
              </w:rPr>
            </w:pPr>
            <w:r w:rsidRPr="00D079D1">
              <w:rPr>
                <w:rFonts w:ascii="Arial" w:hAnsi="Arial" w:cs="Arial"/>
                <w:b/>
                <w:bCs/>
              </w:rPr>
              <w:t>Year</w:t>
            </w:r>
          </w:p>
        </w:tc>
        <w:tc>
          <w:tcPr>
            <w:tcW w:w="3260" w:type="dxa"/>
            <w:shd w:val="clear" w:color="auto" w:fill="auto"/>
            <w:hideMark/>
          </w:tcPr>
          <w:p w14:paraId="4544928F" w14:textId="77777777" w:rsidR="00D86F67" w:rsidRPr="00D079D1" w:rsidRDefault="00D86F67" w:rsidP="00133894">
            <w:pPr>
              <w:jc w:val="center"/>
              <w:rPr>
                <w:rFonts w:ascii="Arial" w:hAnsi="Arial" w:cs="Arial"/>
                <w:b/>
                <w:bCs/>
              </w:rPr>
            </w:pPr>
            <w:r w:rsidRPr="00D079D1">
              <w:rPr>
                <w:rFonts w:ascii="Arial" w:hAnsi="Arial" w:cs="Arial"/>
                <w:b/>
                <w:bCs/>
              </w:rPr>
              <w:t>Title</w:t>
            </w:r>
          </w:p>
        </w:tc>
        <w:tc>
          <w:tcPr>
            <w:tcW w:w="1701" w:type="dxa"/>
            <w:shd w:val="clear" w:color="auto" w:fill="auto"/>
            <w:hideMark/>
          </w:tcPr>
          <w:p w14:paraId="72B754C8" w14:textId="77777777" w:rsidR="00D86F67" w:rsidRPr="00D079D1" w:rsidRDefault="00D86F67" w:rsidP="00133894">
            <w:pPr>
              <w:jc w:val="center"/>
              <w:rPr>
                <w:rFonts w:ascii="Arial" w:hAnsi="Arial" w:cs="Arial"/>
                <w:b/>
                <w:bCs/>
              </w:rPr>
            </w:pPr>
            <w:r w:rsidRPr="00D079D1">
              <w:rPr>
                <w:rFonts w:ascii="Arial" w:hAnsi="Arial" w:cs="Arial"/>
                <w:b/>
                <w:bCs/>
              </w:rPr>
              <w:t>Testing laboratory</w:t>
            </w:r>
          </w:p>
        </w:tc>
        <w:tc>
          <w:tcPr>
            <w:tcW w:w="1559" w:type="dxa"/>
            <w:shd w:val="clear" w:color="auto" w:fill="auto"/>
            <w:hideMark/>
          </w:tcPr>
          <w:p w14:paraId="7E3C7EE1" w14:textId="77777777" w:rsidR="00D86F67" w:rsidRPr="00D079D1" w:rsidRDefault="00D86F67" w:rsidP="00133894">
            <w:pPr>
              <w:jc w:val="center"/>
              <w:rPr>
                <w:rFonts w:ascii="Arial" w:hAnsi="Arial" w:cs="Arial"/>
                <w:b/>
                <w:bCs/>
              </w:rPr>
            </w:pPr>
            <w:r w:rsidRPr="00D079D1">
              <w:rPr>
                <w:rFonts w:ascii="Arial" w:hAnsi="Arial" w:cs="Arial"/>
                <w:b/>
                <w:bCs/>
              </w:rPr>
              <w:t>Report no.</w:t>
            </w:r>
          </w:p>
        </w:tc>
        <w:tc>
          <w:tcPr>
            <w:tcW w:w="1133" w:type="dxa"/>
            <w:shd w:val="clear" w:color="auto" w:fill="auto"/>
            <w:hideMark/>
          </w:tcPr>
          <w:p w14:paraId="71DC7240" w14:textId="77777777" w:rsidR="00D86F67" w:rsidRPr="00D079D1" w:rsidRDefault="00D86F67" w:rsidP="00133894">
            <w:pPr>
              <w:spacing w:after="280"/>
              <w:jc w:val="center"/>
              <w:rPr>
                <w:rFonts w:ascii="Arial" w:hAnsi="Arial" w:cs="Arial"/>
                <w:b/>
                <w:bCs/>
              </w:rPr>
            </w:pPr>
            <w:r w:rsidRPr="00D079D1">
              <w:rPr>
                <w:rFonts w:ascii="Arial" w:hAnsi="Arial" w:cs="Arial"/>
                <w:b/>
                <w:bCs/>
              </w:rPr>
              <w:t>Report date</w:t>
            </w:r>
          </w:p>
        </w:tc>
      </w:tr>
      <w:tr w:rsidR="0093767C" w:rsidRPr="0093767C" w14:paraId="4F095AF1" w14:textId="77777777" w:rsidTr="003F3697">
        <w:trPr>
          <w:trHeight w:val="520"/>
        </w:trPr>
        <w:tc>
          <w:tcPr>
            <w:tcW w:w="1129" w:type="dxa"/>
            <w:shd w:val="clear" w:color="auto" w:fill="auto"/>
            <w:noWrap/>
          </w:tcPr>
          <w:p w14:paraId="1A5DB24C" w14:textId="0B08EF3B" w:rsidR="0093767C" w:rsidRPr="0093767C" w:rsidRDefault="00675126" w:rsidP="00133894">
            <w:pPr>
              <w:rPr>
                <w:rFonts w:ascii="Arial" w:hAnsi="Arial" w:cs="Arial"/>
                <w:lang w:val="en-US"/>
              </w:rPr>
            </w:pPr>
            <w:r w:rsidRPr="00675126">
              <w:rPr>
                <w:rFonts w:ascii="Arial" w:hAnsi="Arial" w:cs="Arial"/>
                <w:highlight w:val="black"/>
                <w:lang w:val="en-US"/>
              </w:rPr>
              <w:t>xxxx</w:t>
            </w:r>
            <w:r w:rsidR="0093767C" w:rsidRPr="0093767C">
              <w:rPr>
                <w:rFonts w:ascii="Arial" w:hAnsi="Arial" w:cs="Arial"/>
                <w:lang w:val="en-US"/>
              </w:rPr>
              <w:t xml:space="preserve"> </w:t>
            </w:r>
          </w:p>
        </w:tc>
        <w:tc>
          <w:tcPr>
            <w:tcW w:w="857" w:type="dxa"/>
            <w:shd w:val="clear" w:color="auto" w:fill="auto"/>
            <w:noWrap/>
          </w:tcPr>
          <w:p w14:paraId="178DCFD9" w14:textId="5B36E00F" w:rsidR="0093767C" w:rsidRPr="0093767C" w:rsidRDefault="0093767C" w:rsidP="006B64EB">
            <w:pPr>
              <w:rPr>
                <w:rFonts w:ascii="Arial" w:hAnsi="Arial" w:cs="Arial"/>
                <w:lang w:val="en-US"/>
              </w:rPr>
            </w:pPr>
            <w:r>
              <w:rPr>
                <w:rFonts w:ascii="Arial" w:hAnsi="Arial" w:cs="Arial"/>
                <w:lang w:val="en-US"/>
              </w:rPr>
              <w:t>2017</w:t>
            </w:r>
          </w:p>
        </w:tc>
        <w:tc>
          <w:tcPr>
            <w:tcW w:w="3260" w:type="dxa"/>
            <w:shd w:val="clear" w:color="auto" w:fill="auto"/>
          </w:tcPr>
          <w:p w14:paraId="366B8130" w14:textId="0C07D109" w:rsidR="0093767C" w:rsidRPr="00796E91" w:rsidRDefault="0093767C" w:rsidP="00ED68AC">
            <w:pPr>
              <w:rPr>
                <w:rFonts w:ascii="Arial" w:hAnsi="Arial" w:cs="Arial"/>
                <w:lang w:val="en-US"/>
              </w:rPr>
            </w:pPr>
            <w:r>
              <w:rPr>
                <w:rFonts w:ascii="Arial" w:hAnsi="Arial" w:cs="Arial"/>
                <w:lang w:val="en-US"/>
              </w:rPr>
              <w:t>Long term stability test of wood preservation formulation – Embasol Houtwormdood</w:t>
            </w:r>
          </w:p>
        </w:tc>
        <w:tc>
          <w:tcPr>
            <w:tcW w:w="1701" w:type="dxa"/>
            <w:shd w:val="clear" w:color="auto" w:fill="auto"/>
            <w:noWrap/>
          </w:tcPr>
          <w:p w14:paraId="5547E19B" w14:textId="4B50C478" w:rsidR="0093767C" w:rsidRPr="0093767C" w:rsidRDefault="00675126" w:rsidP="00133894">
            <w:pPr>
              <w:rPr>
                <w:rFonts w:ascii="Arial" w:hAnsi="Arial" w:cs="Arial"/>
                <w:lang w:val="en-US"/>
              </w:rPr>
            </w:pPr>
            <w:r w:rsidRPr="00675126">
              <w:rPr>
                <w:rFonts w:ascii="Arial" w:hAnsi="Arial" w:cs="Arial"/>
                <w:highlight w:val="black"/>
                <w:lang w:val="en-US"/>
              </w:rPr>
              <w:t>xxxx</w:t>
            </w:r>
          </w:p>
        </w:tc>
        <w:tc>
          <w:tcPr>
            <w:tcW w:w="1559" w:type="dxa"/>
            <w:shd w:val="clear" w:color="auto" w:fill="auto"/>
            <w:noWrap/>
          </w:tcPr>
          <w:p w14:paraId="41A6E8FA" w14:textId="3477AF5A" w:rsidR="0093767C" w:rsidRPr="0093767C" w:rsidRDefault="0093767C" w:rsidP="0093767C">
            <w:pPr>
              <w:rPr>
                <w:rFonts w:ascii="Arial" w:hAnsi="Arial" w:cs="Arial"/>
                <w:lang w:val="en-US"/>
              </w:rPr>
            </w:pPr>
            <w:r>
              <w:rPr>
                <w:rFonts w:ascii="Arial" w:hAnsi="Arial" w:cs="Arial"/>
              </w:rPr>
              <w:t>31/17</w:t>
            </w:r>
            <w:r w:rsidRPr="00D079D1">
              <w:rPr>
                <w:rFonts w:ascii="Arial" w:hAnsi="Arial" w:cs="Arial"/>
              </w:rPr>
              <w:t>/</w:t>
            </w:r>
            <w:r>
              <w:rPr>
                <w:rFonts w:ascii="Arial" w:hAnsi="Arial" w:cs="Arial"/>
              </w:rPr>
              <w:t>3000/01B</w:t>
            </w:r>
          </w:p>
        </w:tc>
        <w:tc>
          <w:tcPr>
            <w:tcW w:w="1133" w:type="dxa"/>
            <w:shd w:val="clear" w:color="auto" w:fill="auto"/>
            <w:noWrap/>
          </w:tcPr>
          <w:p w14:paraId="3B44875A" w14:textId="6E8EE4EC" w:rsidR="0093767C" w:rsidRPr="0093767C" w:rsidRDefault="0093767C" w:rsidP="00133894">
            <w:pPr>
              <w:rPr>
                <w:rFonts w:ascii="Arial" w:hAnsi="Arial" w:cs="Arial"/>
                <w:lang w:val="en-US"/>
              </w:rPr>
            </w:pPr>
            <w:r>
              <w:rPr>
                <w:rFonts w:ascii="Arial" w:hAnsi="Arial" w:cs="Arial"/>
                <w:lang w:val="en-US"/>
              </w:rPr>
              <w:t>4/2019</w:t>
            </w:r>
          </w:p>
        </w:tc>
      </w:tr>
      <w:tr w:rsidR="00D86F67" w:rsidRPr="00D079D1" w14:paraId="09FEDCA5" w14:textId="77777777" w:rsidTr="003F3697">
        <w:trPr>
          <w:trHeight w:val="520"/>
        </w:trPr>
        <w:tc>
          <w:tcPr>
            <w:tcW w:w="1129" w:type="dxa"/>
            <w:shd w:val="clear" w:color="auto" w:fill="auto"/>
            <w:noWrap/>
            <w:hideMark/>
          </w:tcPr>
          <w:p w14:paraId="7DD7B518" w14:textId="2279A3B6" w:rsidR="00D86F67" w:rsidRPr="0093767C" w:rsidRDefault="00675126" w:rsidP="00133894">
            <w:pPr>
              <w:rPr>
                <w:rFonts w:ascii="Arial" w:hAnsi="Arial" w:cs="Arial"/>
                <w:lang w:val="en-US"/>
              </w:rPr>
            </w:pPr>
            <w:r w:rsidRPr="00675126">
              <w:rPr>
                <w:rFonts w:ascii="Arial" w:hAnsi="Arial" w:cs="Arial"/>
                <w:highlight w:val="black"/>
                <w:lang w:val="en-US"/>
              </w:rPr>
              <w:t>xxxx</w:t>
            </w:r>
          </w:p>
        </w:tc>
        <w:tc>
          <w:tcPr>
            <w:tcW w:w="857" w:type="dxa"/>
            <w:shd w:val="clear" w:color="auto" w:fill="auto"/>
            <w:noWrap/>
            <w:hideMark/>
          </w:tcPr>
          <w:p w14:paraId="574B6370" w14:textId="18B5499D" w:rsidR="00D86F67" w:rsidRPr="0093767C" w:rsidRDefault="00ED68AC" w:rsidP="006B64EB">
            <w:pPr>
              <w:rPr>
                <w:rFonts w:ascii="Arial" w:hAnsi="Arial" w:cs="Arial"/>
                <w:lang w:val="en-US"/>
              </w:rPr>
            </w:pPr>
            <w:r w:rsidRPr="0093767C">
              <w:rPr>
                <w:rFonts w:ascii="Arial" w:hAnsi="Arial" w:cs="Arial"/>
                <w:lang w:val="en-US"/>
              </w:rPr>
              <w:t>2016</w:t>
            </w:r>
          </w:p>
        </w:tc>
        <w:tc>
          <w:tcPr>
            <w:tcW w:w="3260" w:type="dxa"/>
            <w:shd w:val="clear" w:color="auto" w:fill="auto"/>
            <w:hideMark/>
          </w:tcPr>
          <w:p w14:paraId="19F627DF" w14:textId="09E28C65" w:rsidR="00ED68AC" w:rsidRPr="00796E91" w:rsidRDefault="00ED68AC" w:rsidP="00ED68AC">
            <w:pPr>
              <w:rPr>
                <w:rFonts w:ascii="Arial" w:hAnsi="Arial" w:cs="Arial"/>
                <w:lang w:val="en-US"/>
              </w:rPr>
            </w:pPr>
            <w:r w:rsidRPr="00796E91">
              <w:rPr>
                <w:rFonts w:ascii="Arial" w:hAnsi="Arial" w:cs="Arial"/>
                <w:lang w:val="en-US"/>
              </w:rPr>
              <w:t>OECD 109 Density of liquids and solids OECD 114 Viscosity of Liquids</w:t>
            </w:r>
          </w:p>
          <w:p w14:paraId="02329423" w14:textId="13644CCA" w:rsidR="00D86F67" w:rsidRPr="00D079D1" w:rsidRDefault="00ED68AC" w:rsidP="00ED68AC">
            <w:pPr>
              <w:rPr>
                <w:rFonts w:ascii="Arial" w:hAnsi="Arial" w:cs="Arial"/>
              </w:rPr>
            </w:pPr>
            <w:r w:rsidRPr="0093767C">
              <w:rPr>
                <w:rFonts w:ascii="Arial" w:hAnsi="Arial" w:cs="Arial"/>
                <w:lang w:val="en-US"/>
              </w:rPr>
              <w:t>Physical state, Color, Odo</w:t>
            </w:r>
            <w:r w:rsidRPr="00D079D1">
              <w:rPr>
                <w:rFonts w:ascii="Arial" w:hAnsi="Arial" w:cs="Arial"/>
              </w:rPr>
              <w:t>ur</w:t>
            </w:r>
          </w:p>
        </w:tc>
        <w:tc>
          <w:tcPr>
            <w:tcW w:w="1701" w:type="dxa"/>
            <w:shd w:val="clear" w:color="auto" w:fill="auto"/>
            <w:noWrap/>
            <w:hideMark/>
          </w:tcPr>
          <w:p w14:paraId="6969AB06" w14:textId="33E7C550" w:rsidR="00D86F67" w:rsidRPr="00203C60" w:rsidRDefault="00675126" w:rsidP="00133894">
            <w:pPr>
              <w:rPr>
                <w:rFonts w:ascii="Arial" w:hAnsi="Arial" w:cs="Arial"/>
                <w:lang w:val="de-DE"/>
              </w:rPr>
            </w:pPr>
            <w:r w:rsidRPr="00675126">
              <w:rPr>
                <w:rFonts w:ascii="Arial" w:hAnsi="Arial" w:cs="Arial"/>
                <w:highlight w:val="black"/>
                <w:lang w:val="en-US"/>
              </w:rPr>
              <w:t>xxxx</w:t>
            </w:r>
          </w:p>
        </w:tc>
        <w:tc>
          <w:tcPr>
            <w:tcW w:w="1559" w:type="dxa"/>
            <w:shd w:val="clear" w:color="auto" w:fill="auto"/>
            <w:noWrap/>
            <w:hideMark/>
          </w:tcPr>
          <w:p w14:paraId="15D2FABF" w14:textId="31EB4A60" w:rsidR="00D86F67" w:rsidRPr="00D079D1" w:rsidRDefault="00ED68AC" w:rsidP="00133894">
            <w:pPr>
              <w:rPr>
                <w:rFonts w:ascii="Arial" w:hAnsi="Arial" w:cs="Arial"/>
              </w:rPr>
            </w:pPr>
            <w:r w:rsidRPr="00D079D1">
              <w:rPr>
                <w:rFonts w:ascii="Arial" w:hAnsi="Arial" w:cs="Arial"/>
              </w:rPr>
              <w:t>UB10533</w:t>
            </w:r>
          </w:p>
        </w:tc>
        <w:tc>
          <w:tcPr>
            <w:tcW w:w="1133" w:type="dxa"/>
            <w:shd w:val="clear" w:color="auto" w:fill="auto"/>
            <w:noWrap/>
            <w:hideMark/>
          </w:tcPr>
          <w:p w14:paraId="59EA3BA4" w14:textId="1B5FCF26" w:rsidR="00D86F67" w:rsidRPr="00D079D1" w:rsidRDefault="00ED68AC" w:rsidP="00133894">
            <w:pPr>
              <w:rPr>
                <w:rFonts w:ascii="Arial" w:hAnsi="Arial" w:cs="Arial"/>
              </w:rPr>
            </w:pPr>
            <w:r w:rsidRPr="00D079D1">
              <w:rPr>
                <w:rFonts w:ascii="Arial" w:hAnsi="Arial" w:cs="Arial"/>
              </w:rPr>
              <w:t>2016-04-15</w:t>
            </w:r>
          </w:p>
        </w:tc>
      </w:tr>
      <w:tr w:rsidR="00476C8D" w:rsidRPr="00D079D1" w14:paraId="3639F7E0" w14:textId="77777777" w:rsidTr="003F3697">
        <w:trPr>
          <w:trHeight w:val="1040"/>
        </w:trPr>
        <w:tc>
          <w:tcPr>
            <w:tcW w:w="1129" w:type="dxa"/>
            <w:shd w:val="clear" w:color="auto" w:fill="auto"/>
            <w:hideMark/>
          </w:tcPr>
          <w:p w14:paraId="3F3F3BC0" w14:textId="14FB757A" w:rsidR="00476C8D" w:rsidRPr="00D079D1" w:rsidRDefault="00675126" w:rsidP="00133894">
            <w:pPr>
              <w:rPr>
                <w:rFonts w:ascii="Arial" w:hAnsi="Arial" w:cs="Arial"/>
              </w:rPr>
            </w:pPr>
            <w:r w:rsidRPr="00675126">
              <w:rPr>
                <w:rFonts w:ascii="Arial" w:hAnsi="Arial" w:cs="Arial"/>
                <w:highlight w:val="black"/>
                <w:lang w:val="en-US"/>
              </w:rPr>
              <w:t>xxxx</w:t>
            </w:r>
          </w:p>
        </w:tc>
        <w:tc>
          <w:tcPr>
            <w:tcW w:w="857" w:type="dxa"/>
            <w:shd w:val="clear" w:color="auto" w:fill="auto"/>
            <w:hideMark/>
          </w:tcPr>
          <w:p w14:paraId="77E40884" w14:textId="557F85DD" w:rsidR="00476C8D" w:rsidRPr="00D079D1" w:rsidRDefault="00C4404F" w:rsidP="00476C8D">
            <w:pPr>
              <w:rPr>
                <w:rFonts w:ascii="Arial" w:hAnsi="Arial" w:cs="Arial"/>
              </w:rPr>
            </w:pPr>
            <w:r w:rsidRPr="00D079D1">
              <w:rPr>
                <w:rFonts w:ascii="Arial" w:hAnsi="Arial" w:cs="Arial"/>
              </w:rPr>
              <w:t>2016</w:t>
            </w:r>
          </w:p>
        </w:tc>
        <w:tc>
          <w:tcPr>
            <w:tcW w:w="3260" w:type="dxa"/>
            <w:shd w:val="clear" w:color="auto" w:fill="auto"/>
            <w:hideMark/>
          </w:tcPr>
          <w:p w14:paraId="0227B302" w14:textId="6DF3C680" w:rsidR="00476C8D" w:rsidRPr="00796E91" w:rsidRDefault="00C4404F" w:rsidP="00476C8D">
            <w:pPr>
              <w:rPr>
                <w:rFonts w:ascii="Arial" w:hAnsi="Arial" w:cs="Arial"/>
                <w:lang w:val="en-US"/>
              </w:rPr>
            </w:pPr>
            <w:r w:rsidRPr="00796E91">
              <w:rPr>
                <w:rFonts w:ascii="Arial" w:hAnsi="Arial" w:cs="Arial"/>
                <w:lang w:val="en-US"/>
              </w:rPr>
              <w:t>Verification of long term stability of wood preservation formulation – Embasol Houtwormdood</w:t>
            </w:r>
          </w:p>
        </w:tc>
        <w:tc>
          <w:tcPr>
            <w:tcW w:w="1701" w:type="dxa"/>
            <w:shd w:val="clear" w:color="auto" w:fill="auto"/>
            <w:hideMark/>
          </w:tcPr>
          <w:p w14:paraId="480AFB5D" w14:textId="5D033006" w:rsidR="00476C8D" w:rsidRPr="00D079D1" w:rsidRDefault="00675126" w:rsidP="00AE199D">
            <w:pPr>
              <w:rPr>
                <w:rFonts w:ascii="Arial" w:hAnsi="Arial" w:cs="Arial"/>
              </w:rPr>
            </w:pPr>
            <w:r w:rsidRPr="00675126">
              <w:rPr>
                <w:rFonts w:ascii="Arial" w:hAnsi="Arial" w:cs="Arial"/>
                <w:highlight w:val="black"/>
                <w:lang w:val="en-US"/>
              </w:rPr>
              <w:t>xxxx</w:t>
            </w:r>
          </w:p>
        </w:tc>
        <w:tc>
          <w:tcPr>
            <w:tcW w:w="1559" w:type="dxa"/>
            <w:shd w:val="clear" w:color="auto" w:fill="auto"/>
            <w:hideMark/>
          </w:tcPr>
          <w:p w14:paraId="6859FBFF" w14:textId="0E7EC534" w:rsidR="00476C8D" w:rsidRPr="00D079D1" w:rsidRDefault="00C4404F" w:rsidP="008522B5">
            <w:pPr>
              <w:rPr>
                <w:rFonts w:ascii="Arial" w:hAnsi="Arial" w:cs="Arial"/>
              </w:rPr>
            </w:pPr>
            <w:r w:rsidRPr="00D079D1">
              <w:rPr>
                <w:rFonts w:ascii="Arial" w:hAnsi="Arial" w:cs="Arial"/>
              </w:rPr>
              <w:t>31/16/2655/02</w:t>
            </w:r>
          </w:p>
        </w:tc>
        <w:tc>
          <w:tcPr>
            <w:tcW w:w="1133" w:type="dxa"/>
            <w:shd w:val="clear" w:color="auto" w:fill="auto"/>
            <w:hideMark/>
          </w:tcPr>
          <w:p w14:paraId="5F2554FB" w14:textId="6D09CC2A" w:rsidR="00476C8D" w:rsidRPr="00D079D1" w:rsidRDefault="00476C8D" w:rsidP="00C4404F">
            <w:pPr>
              <w:rPr>
                <w:rFonts w:ascii="Arial" w:hAnsi="Arial" w:cs="Arial"/>
              </w:rPr>
            </w:pPr>
            <w:r w:rsidRPr="00D079D1">
              <w:rPr>
                <w:rFonts w:ascii="Arial" w:hAnsi="Arial" w:cs="Arial"/>
              </w:rPr>
              <w:t>201</w:t>
            </w:r>
            <w:r w:rsidR="00C4404F" w:rsidRPr="00D079D1">
              <w:rPr>
                <w:rFonts w:ascii="Arial" w:hAnsi="Arial" w:cs="Arial"/>
              </w:rPr>
              <w:t>6-04</w:t>
            </w:r>
            <w:r w:rsidRPr="00D079D1">
              <w:rPr>
                <w:rFonts w:ascii="Arial" w:hAnsi="Arial" w:cs="Arial"/>
              </w:rPr>
              <w:t>-</w:t>
            </w:r>
            <w:r w:rsidR="00C4404F" w:rsidRPr="00D079D1">
              <w:rPr>
                <w:rFonts w:ascii="Arial" w:hAnsi="Arial" w:cs="Arial"/>
              </w:rPr>
              <w:t>20</w:t>
            </w:r>
          </w:p>
        </w:tc>
      </w:tr>
      <w:tr w:rsidR="006218C4" w:rsidRPr="00D079D1" w14:paraId="59964020" w14:textId="77777777" w:rsidTr="003F3697">
        <w:trPr>
          <w:trHeight w:val="1040"/>
        </w:trPr>
        <w:tc>
          <w:tcPr>
            <w:tcW w:w="1129" w:type="dxa"/>
            <w:shd w:val="clear" w:color="auto" w:fill="auto"/>
            <w:hideMark/>
          </w:tcPr>
          <w:p w14:paraId="68E72C48" w14:textId="088DDD87" w:rsidR="006218C4" w:rsidRPr="00D079D1" w:rsidRDefault="00675126" w:rsidP="00133894">
            <w:pPr>
              <w:rPr>
                <w:rFonts w:ascii="Arial" w:hAnsi="Arial" w:cs="Arial"/>
              </w:rPr>
            </w:pPr>
            <w:r w:rsidRPr="00675126">
              <w:rPr>
                <w:rFonts w:ascii="Arial" w:hAnsi="Arial" w:cs="Arial"/>
                <w:highlight w:val="black"/>
                <w:lang w:val="en-US"/>
              </w:rPr>
              <w:t>xxxx</w:t>
            </w:r>
          </w:p>
        </w:tc>
        <w:tc>
          <w:tcPr>
            <w:tcW w:w="857" w:type="dxa"/>
            <w:shd w:val="clear" w:color="auto" w:fill="auto"/>
            <w:hideMark/>
          </w:tcPr>
          <w:p w14:paraId="079AB32E" w14:textId="7159AEE1" w:rsidR="006218C4" w:rsidRPr="00D079D1" w:rsidRDefault="006218C4" w:rsidP="00C4404F">
            <w:pPr>
              <w:rPr>
                <w:rFonts w:ascii="Arial" w:hAnsi="Arial" w:cs="Arial"/>
              </w:rPr>
            </w:pPr>
            <w:r w:rsidRPr="00D079D1">
              <w:rPr>
                <w:rFonts w:ascii="Arial" w:hAnsi="Arial" w:cs="Arial"/>
              </w:rPr>
              <w:t>2</w:t>
            </w:r>
            <w:r w:rsidR="00C4404F" w:rsidRPr="00D079D1">
              <w:rPr>
                <w:rFonts w:ascii="Arial" w:hAnsi="Arial" w:cs="Arial"/>
              </w:rPr>
              <w:t>016</w:t>
            </w:r>
          </w:p>
        </w:tc>
        <w:tc>
          <w:tcPr>
            <w:tcW w:w="3260" w:type="dxa"/>
            <w:shd w:val="clear" w:color="auto" w:fill="auto"/>
            <w:hideMark/>
          </w:tcPr>
          <w:p w14:paraId="564F3052" w14:textId="32C55650" w:rsidR="006841A3" w:rsidRPr="00796E91" w:rsidRDefault="006841A3" w:rsidP="006841A3">
            <w:pPr>
              <w:rPr>
                <w:rFonts w:ascii="Arial" w:hAnsi="Arial" w:cs="Arial"/>
                <w:lang w:val="en-US"/>
              </w:rPr>
            </w:pPr>
            <w:r w:rsidRPr="00796E91">
              <w:rPr>
                <w:rFonts w:ascii="Arial" w:hAnsi="Arial" w:cs="Arial"/>
                <w:lang w:val="en-US"/>
              </w:rPr>
              <w:t xml:space="preserve">Measurement of the surface tension on the wood preservative EMBASOL HOUTWORMDOOD in accordance to OECD 115/ EC method A5 </w:t>
            </w:r>
          </w:p>
          <w:p w14:paraId="54D8AA33" w14:textId="6A72EF32" w:rsidR="006218C4" w:rsidRPr="00796E91" w:rsidRDefault="006218C4" w:rsidP="00133894">
            <w:pPr>
              <w:rPr>
                <w:rFonts w:ascii="Arial" w:hAnsi="Arial" w:cs="Arial"/>
                <w:lang w:val="en-US"/>
              </w:rPr>
            </w:pPr>
          </w:p>
        </w:tc>
        <w:tc>
          <w:tcPr>
            <w:tcW w:w="1701" w:type="dxa"/>
            <w:shd w:val="clear" w:color="auto" w:fill="auto"/>
          </w:tcPr>
          <w:p w14:paraId="1706531A" w14:textId="6373E5C0" w:rsidR="006218C4" w:rsidRPr="00203C60" w:rsidRDefault="00675126" w:rsidP="00133894">
            <w:pPr>
              <w:rPr>
                <w:rFonts w:ascii="Arial" w:hAnsi="Arial" w:cs="Arial"/>
                <w:lang w:val="fr-FR"/>
              </w:rPr>
            </w:pPr>
            <w:r w:rsidRPr="00675126">
              <w:rPr>
                <w:rFonts w:ascii="Arial" w:hAnsi="Arial" w:cs="Arial"/>
                <w:highlight w:val="black"/>
                <w:lang w:val="en-US"/>
              </w:rPr>
              <w:t>xxxx</w:t>
            </w:r>
          </w:p>
        </w:tc>
        <w:tc>
          <w:tcPr>
            <w:tcW w:w="1559" w:type="dxa"/>
            <w:shd w:val="clear" w:color="auto" w:fill="auto"/>
          </w:tcPr>
          <w:p w14:paraId="0961CAD6" w14:textId="77777777" w:rsidR="006841A3" w:rsidRPr="00D079D1" w:rsidRDefault="006841A3" w:rsidP="006841A3">
            <w:pPr>
              <w:rPr>
                <w:rFonts w:ascii="Arial" w:hAnsi="Arial" w:cs="Arial"/>
              </w:rPr>
            </w:pPr>
            <w:r w:rsidRPr="00D079D1">
              <w:rPr>
                <w:rFonts w:ascii="Arial" w:hAnsi="Arial" w:cs="Arial"/>
              </w:rPr>
              <w:t xml:space="preserve">402/16/1073F/a-e </w:t>
            </w:r>
          </w:p>
          <w:p w14:paraId="68AEC77D" w14:textId="530F7C28" w:rsidR="006218C4" w:rsidRPr="00D079D1" w:rsidRDefault="006218C4" w:rsidP="00133894">
            <w:pPr>
              <w:rPr>
                <w:rFonts w:ascii="Arial" w:hAnsi="Arial" w:cs="Arial"/>
              </w:rPr>
            </w:pPr>
          </w:p>
        </w:tc>
        <w:tc>
          <w:tcPr>
            <w:tcW w:w="1133" w:type="dxa"/>
            <w:shd w:val="clear" w:color="auto" w:fill="auto"/>
          </w:tcPr>
          <w:p w14:paraId="255BF80D" w14:textId="77777777" w:rsidR="006218C4" w:rsidRPr="00D079D1" w:rsidRDefault="006841A3" w:rsidP="00355360">
            <w:pPr>
              <w:rPr>
                <w:rFonts w:ascii="Arial" w:hAnsi="Arial" w:cs="Arial"/>
              </w:rPr>
            </w:pPr>
            <w:r w:rsidRPr="00D079D1">
              <w:rPr>
                <w:rFonts w:ascii="Arial" w:hAnsi="Arial" w:cs="Arial"/>
              </w:rPr>
              <w:t>2016-04-</w:t>
            </w:r>
            <w:r w:rsidR="00355360" w:rsidRPr="00D079D1">
              <w:rPr>
                <w:rFonts w:ascii="Arial" w:hAnsi="Arial" w:cs="Arial"/>
              </w:rPr>
              <w:t>29</w:t>
            </w:r>
          </w:p>
          <w:p w14:paraId="1427E559" w14:textId="75602580" w:rsidR="00355360" w:rsidRPr="00D079D1" w:rsidRDefault="00355360" w:rsidP="00355360">
            <w:pPr>
              <w:rPr>
                <w:rFonts w:ascii="Arial" w:hAnsi="Arial" w:cs="Arial"/>
              </w:rPr>
            </w:pPr>
          </w:p>
        </w:tc>
      </w:tr>
      <w:tr w:rsidR="00475F34" w:rsidRPr="00D079D1" w14:paraId="484DB9A6" w14:textId="77777777" w:rsidTr="003F3697">
        <w:trPr>
          <w:trHeight w:val="1040"/>
        </w:trPr>
        <w:tc>
          <w:tcPr>
            <w:tcW w:w="1129" w:type="dxa"/>
            <w:shd w:val="clear" w:color="auto" w:fill="auto"/>
          </w:tcPr>
          <w:p w14:paraId="59EDFDF0" w14:textId="39672A7F" w:rsidR="00475F34" w:rsidRPr="00D079D1" w:rsidRDefault="00675126" w:rsidP="00133894">
            <w:pPr>
              <w:rPr>
                <w:rFonts w:ascii="Arial" w:hAnsi="Arial" w:cs="Arial"/>
              </w:rPr>
            </w:pPr>
            <w:r w:rsidRPr="00675126">
              <w:rPr>
                <w:rFonts w:ascii="Arial" w:hAnsi="Arial" w:cs="Arial"/>
                <w:highlight w:val="black"/>
                <w:lang w:val="en-US"/>
              </w:rPr>
              <w:t>xxxx</w:t>
            </w:r>
          </w:p>
        </w:tc>
        <w:tc>
          <w:tcPr>
            <w:tcW w:w="857" w:type="dxa"/>
            <w:shd w:val="clear" w:color="auto" w:fill="auto"/>
          </w:tcPr>
          <w:p w14:paraId="1A33C9EA" w14:textId="26CCF603" w:rsidR="00475F34" w:rsidRPr="00D079D1" w:rsidRDefault="003B76A4" w:rsidP="00133894">
            <w:pPr>
              <w:rPr>
                <w:rFonts w:ascii="Arial" w:hAnsi="Arial" w:cs="Arial"/>
              </w:rPr>
            </w:pPr>
            <w:r w:rsidRPr="00D079D1">
              <w:rPr>
                <w:rFonts w:ascii="Arial" w:hAnsi="Arial" w:cs="Arial"/>
              </w:rPr>
              <w:t>2016</w:t>
            </w:r>
          </w:p>
        </w:tc>
        <w:tc>
          <w:tcPr>
            <w:tcW w:w="3260" w:type="dxa"/>
            <w:shd w:val="clear" w:color="auto" w:fill="auto"/>
          </w:tcPr>
          <w:p w14:paraId="4FD5D4CC" w14:textId="2922A7D8" w:rsidR="00475F34" w:rsidRPr="00D079D1" w:rsidRDefault="003B76A4" w:rsidP="00133894">
            <w:pPr>
              <w:rPr>
                <w:rFonts w:ascii="Arial" w:hAnsi="Arial" w:cs="Arial"/>
              </w:rPr>
            </w:pPr>
            <w:r w:rsidRPr="00D079D1">
              <w:rPr>
                <w:rFonts w:ascii="Arial" w:hAnsi="Arial" w:cs="Arial"/>
              </w:rPr>
              <w:t>Embasol Houtwormdood_Flashpoint</w:t>
            </w:r>
          </w:p>
        </w:tc>
        <w:tc>
          <w:tcPr>
            <w:tcW w:w="1701" w:type="dxa"/>
            <w:shd w:val="clear" w:color="auto" w:fill="auto"/>
          </w:tcPr>
          <w:p w14:paraId="59517830" w14:textId="28AB0517" w:rsidR="00475F34" w:rsidRPr="00203C60" w:rsidRDefault="00675126" w:rsidP="00133894">
            <w:pPr>
              <w:rPr>
                <w:rFonts w:ascii="Arial" w:hAnsi="Arial" w:cs="Arial"/>
                <w:lang w:val="de-DE"/>
              </w:rPr>
            </w:pPr>
            <w:r w:rsidRPr="00675126">
              <w:rPr>
                <w:rFonts w:ascii="Arial" w:hAnsi="Arial" w:cs="Arial"/>
                <w:highlight w:val="black"/>
                <w:lang w:val="en-US"/>
              </w:rPr>
              <w:t>xxxx</w:t>
            </w:r>
          </w:p>
        </w:tc>
        <w:tc>
          <w:tcPr>
            <w:tcW w:w="1559" w:type="dxa"/>
            <w:shd w:val="clear" w:color="auto" w:fill="auto"/>
          </w:tcPr>
          <w:p w14:paraId="257CC0BA" w14:textId="77777777" w:rsidR="00475F34" w:rsidRPr="00203C60" w:rsidRDefault="00475F34" w:rsidP="00133894">
            <w:pPr>
              <w:rPr>
                <w:rFonts w:ascii="Arial" w:hAnsi="Arial" w:cs="Arial"/>
                <w:lang w:val="de-DE"/>
              </w:rPr>
            </w:pPr>
          </w:p>
        </w:tc>
        <w:tc>
          <w:tcPr>
            <w:tcW w:w="1133" w:type="dxa"/>
            <w:shd w:val="clear" w:color="auto" w:fill="auto"/>
          </w:tcPr>
          <w:p w14:paraId="3DFA59A4" w14:textId="0B29CBA2" w:rsidR="00475F34" w:rsidRPr="00D079D1" w:rsidRDefault="003B76A4" w:rsidP="00133894">
            <w:pPr>
              <w:rPr>
                <w:rFonts w:ascii="Arial" w:hAnsi="Arial" w:cs="Arial"/>
              </w:rPr>
            </w:pPr>
            <w:r w:rsidRPr="00D079D1">
              <w:rPr>
                <w:rFonts w:ascii="Arial" w:hAnsi="Arial" w:cs="Arial"/>
              </w:rPr>
              <w:t>2016-12-14</w:t>
            </w:r>
          </w:p>
        </w:tc>
      </w:tr>
      <w:tr w:rsidR="00D86F67" w:rsidRPr="00D079D1" w14:paraId="7C120387" w14:textId="77777777" w:rsidTr="003F3697">
        <w:trPr>
          <w:trHeight w:val="1040"/>
        </w:trPr>
        <w:tc>
          <w:tcPr>
            <w:tcW w:w="1129" w:type="dxa"/>
            <w:shd w:val="clear" w:color="auto" w:fill="auto"/>
            <w:hideMark/>
          </w:tcPr>
          <w:p w14:paraId="4BDF2441" w14:textId="5447C41E" w:rsidR="00D86F67" w:rsidRPr="00D079D1" w:rsidRDefault="00A32C8F" w:rsidP="00133894">
            <w:pPr>
              <w:rPr>
                <w:rFonts w:ascii="Arial" w:hAnsi="Arial" w:cs="Arial"/>
              </w:rPr>
            </w:pPr>
            <w:r w:rsidRPr="00D079D1">
              <w:rPr>
                <w:rFonts w:ascii="Arial" w:hAnsi="Arial" w:cs="Arial"/>
              </w:rPr>
              <w:t>Anonymous</w:t>
            </w:r>
          </w:p>
        </w:tc>
        <w:tc>
          <w:tcPr>
            <w:tcW w:w="857" w:type="dxa"/>
            <w:shd w:val="clear" w:color="auto" w:fill="auto"/>
            <w:hideMark/>
          </w:tcPr>
          <w:p w14:paraId="4A7EA9A7" w14:textId="77777777" w:rsidR="00D86F67" w:rsidRPr="00D079D1" w:rsidRDefault="00A32C8F" w:rsidP="00133894">
            <w:pPr>
              <w:rPr>
                <w:rFonts w:ascii="Arial" w:hAnsi="Arial" w:cs="Arial"/>
              </w:rPr>
            </w:pPr>
            <w:r w:rsidRPr="00D079D1">
              <w:rPr>
                <w:rFonts w:ascii="Arial" w:hAnsi="Arial" w:cs="Arial"/>
              </w:rPr>
              <w:t>1980</w:t>
            </w:r>
          </w:p>
        </w:tc>
        <w:tc>
          <w:tcPr>
            <w:tcW w:w="3260" w:type="dxa"/>
            <w:shd w:val="clear" w:color="auto" w:fill="auto"/>
            <w:hideMark/>
          </w:tcPr>
          <w:p w14:paraId="783F55EA" w14:textId="77777777" w:rsidR="00D86F67" w:rsidRPr="00D079D1" w:rsidRDefault="00A32C8F" w:rsidP="00133894">
            <w:pPr>
              <w:rPr>
                <w:rFonts w:ascii="Arial" w:hAnsi="Arial" w:cs="Arial"/>
              </w:rPr>
            </w:pPr>
            <w:r w:rsidRPr="00D079D1">
              <w:rPr>
                <w:rFonts w:ascii="Arial" w:hAnsi="Arial" w:cs="Arial"/>
              </w:rPr>
              <w:t xml:space="preserve">Prufungszeugnis  </w:t>
            </w:r>
            <w:r w:rsidR="00B9031D" w:rsidRPr="00D079D1">
              <w:rPr>
                <w:rFonts w:ascii="Arial" w:hAnsi="Arial" w:cs="Arial"/>
              </w:rPr>
              <w:t>5.1/3313 A</w:t>
            </w:r>
          </w:p>
        </w:tc>
        <w:tc>
          <w:tcPr>
            <w:tcW w:w="1701" w:type="dxa"/>
            <w:shd w:val="clear" w:color="auto" w:fill="auto"/>
            <w:hideMark/>
          </w:tcPr>
          <w:p w14:paraId="30CFE194" w14:textId="3EF8BD0F" w:rsidR="00D86F67" w:rsidRPr="00D079D1" w:rsidRDefault="00675126" w:rsidP="00133894">
            <w:pPr>
              <w:rPr>
                <w:rFonts w:ascii="Arial" w:hAnsi="Arial" w:cs="Arial"/>
              </w:rPr>
            </w:pPr>
            <w:r w:rsidRPr="00675126">
              <w:rPr>
                <w:rFonts w:ascii="Arial" w:hAnsi="Arial" w:cs="Arial"/>
                <w:highlight w:val="black"/>
                <w:lang w:val="en-US"/>
              </w:rPr>
              <w:t>xxxx</w:t>
            </w:r>
          </w:p>
        </w:tc>
        <w:tc>
          <w:tcPr>
            <w:tcW w:w="1559" w:type="dxa"/>
            <w:shd w:val="clear" w:color="auto" w:fill="auto"/>
            <w:hideMark/>
          </w:tcPr>
          <w:p w14:paraId="320DB013" w14:textId="77777777" w:rsidR="00D86F67" w:rsidRPr="00D079D1" w:rsidRDefault="00A32C8F" w:rsidP="00133894">
            <w:pPr>
              <w:rPr>
                <w:rFonts w:ascii="Arial" w:hAnsi="Arial" w:cs="Arial"/>
              </w:rPr>
            </w:pPr>
            <w:r w:rsidRPr="00D079D1">
              <w:rPr>
                <w:rFonts w:ascii="Arial" w:hAnsi="Arial" w:cs="Arial"/>
              </w:rPr>
              <w:t>5.1/3313 A</w:t>
            </w:r>
          </w:p>
        </w:tc>
        <w:tc>
          <w:tcPr>
            <w:tcW w:w="1133" w:type="dxa"/>
            <w:shd w:val="clear" w:color="auto" w:fill="auto"/>
            <w:hideMark/>
          </w:tcPr>
          <w:p w14:paraId="5228A36A" w14:textId="77777777" w:rsidR="00D86F67" w:rsidRPr="00D079D1" w:rsidRDefault="00A32C8F" w:rsidP="00133894">
            <w:pPr>
              <w:rPr>
                <w:rFonts w:ascii="Arial" w:hAnsi="Arial" w:cs="Arial"/>
              </w:rPr>
            </w:pPr>
            <w:r w:rsidRPr="00D079D1">
              <w:rPr>
                <w:rFonts w:ascii="Arial" w:hAnsi="Arial" w:cs="Arial"/>
              </w:rPr>
              <w:t>1980-11-26</w:t>
            </w:r>
          </w:p>
        </w:tc>
      </w:tr>
      <w:tr w:rsidR="00D86F67" w:rsidRPr="00D079D1" w14:paraId="650807E8" w14:textId="77777777" w:rsidTr="003F3697">
        <w:trPr>
          <w:trHeight w:val="1040"/>
        </w:trPr>
        <w:tc>
          <w:tcPr>
            <w:tcW w:w="1129" w:type="dxa"/>
            <w:shd w:val="clear" w:color="auto" w:fill="auto"/>
            <w:hideMark/>
          </w:tcPr>
          <w:p w14:paraId="5A1E5311" w14:textId="77777777" w:rsidR="00D86F67" w:rsidRPr="00D079D1" w:rsidRDefault="00B9031D" w:rsidP="00133894">
            <w:pPr>
              <w:rPr>
                <w:rFonts w:ascii="Arial" w:hAnsi="Arial" w:cs="Arial"/>
              </w:rPr>
            </w:pPr>
            <w:r w:rsidRPr="00D079D1">
              <w:rPr>
                <w:rFonts w:ascii="Arial" w:hAnsi="Arial" w:cs="Arial"/>
              </w:rPr>
              <w:t>Anonymous</w:t>
            </w:r>
          </w:p>
        </w:tc>
        <w:tc>
          <w:tcPr>
            <w:tcW w:w="857" w:type="dxa"/>
            <w:shd w:val="clear" w:color="auto" w:fill="auto"/>
            <w:hideMark/>
          </w:tcPr>
          <w:p w14:paraId="5865AB49" w14:textId="77777777" w:rsidR="00D86F67" w:rsidRPr="00D079D1" w:rsidRDefault="00B9031D" w:rsidP="00133894">
            <w:pPr>
              <w:rPr>
                <w:rFonts w:ascii="Arial" w:hAnsi="Arial" w:cs="Arial"/>
              </w:rPr>
            </w:pPr>
            <w:r w:rsidRPr="00D079D1">
              <w:rPr>
                <w:rFonts w:ascii="Arial" w:hAnsi="Arial" w:cs="Arial"/>
              </w:rPr>
              <w:t>1983</w:t>
            </w:r>
          </w:p>
        </w:tc>
        <w:tc>
          <w:tcPr>
            <w:tcW w:w="3260" w:type="dxa"/>
            <w:shd w:val="clear" w:color="auto" w:fill="auto"/>
            <w:hideMark/>
          </w:tcPr>
          <w:p w14:paraId="4F68EFE0" w14:textId="77777777" w:rsidR="00D86F67" w:rsidRPr="00D079D1" w:rsidRDefault="00B9031D" w:rsidP="00133894">
            <w:pPr>
              <w:rPr>
                <w:rFonts w:ascii="Arial" w:hAnsi="Arial" w:cs="Arial"/>
              </w:rPr>
            </w:pPr>
            <w:r w:rsidRPr="00D079D1">
              <w:rPr>
                <w:rFonts w:ascii="Arial" w:hAnsi="Arial" w:cs="Arial"/>
              </w:rPr>
              <w:t>Untersuchungsbericht 23 10477</w:t>
            </w:r>
          </w:p>
        </w:tc>
        <w:tc>
          <w:tcPr>
            <w:tcW w:w="1701" w:type="dxa"/>
            <w:shd w:val="clear" w:color="auto" w:fill="auto"/>
            <w:hideMark/>
          </w:tcPr>
          <w:p w14:paraId="07C754D9" w14:textId="406A791C" w:rsidR="00D86F67" w:rsidRPr="00796E91" w:rsidRDefault="00675126" w:rsidP="00133894">
            <w:pPr>
              <w:rPr>
                <w:rFonts w:ascii="Arial" w:hAnsi="Arial" w:cs="Arial"/>
                <w:lang w:val="en-US"/>
              </w:rPr>
            </w:pPr>
            <w:r w:rsidRPr="00675126">
              <w:rPr>
                <w:rFonts w:ascii="Arial" w:hAnsi="Arial" w:cs="Arial"/>
                <w:highlight w:val="black"/>
                <w:lang w:val="en-US"/>
              </w:rPr>
              <w:t>xxxx</w:t>
            </w:r>
          </w:p>
        </w:tc>
        <w:tc>
          <w:tcPr>
            <w:tcW w:w="1559" w:type="dxa"/>
            <w:shd w:val="clear" w:color="auto" w:fill="auto"/>
            <w:hideMark/>
          </w:tcPr>
          <w:p w14:paraId="050EAE9A" w14:textId="77777777" w:rsidR="00D86F67" w:rsidRPr="00D079D1" w:rsidRDefault="00B9031D" w:rsidP="00133894">
            <w:pPr>
              <w:rPr>
                <w:rFonts w:ascii="Arial" w:hAnsi="Arial" w:cs="Arial"/>
              </w:rPr>
            </w:pPr>
            <w:r w:rsidRPr="00D079D1">
              <w:rPr>
                <w:rFonts w:ascii="Arial" w:hAnsi="Arial" w:cs="Arial"/>
              </w:rPr>
              <w:t>23 10477</w:t>
            </w:r>
          </w:p>
        </w:tc>
        <w:tc>
          <w:tcPr>
            <w:tcW w:w="1133" w:type="dxa"/>
            <w:shd w:val="clear" w:color="auto" w:fill="auto"/>
            <w:hideMark/>
          </w:tcPr>
          <w:p w14:paraId="1F4CEC0A" w14:textId="77777777" w:rsidR="00D86F67" w:rsidRPr="00D079D1" w:rsidRDefault="00B9031D" w:rsidP="00133894">
            <w:pPr>
              <w:rPr>
                <w:rFonts w:ascii="Arial" w:hAnsi="Arial" w:cs="Arial"/>
              </w:rPr>
            </w:pPr>
            <w:r w:rsidRPr="00D079D1">
              <w:rPr>
                <w:rFonts w:ascii="Arial" w:hAnsi="Arial" w:cs="Arial"/>
              </w:rPr>
              <w:t>1983-02-21</w:t>
            </w:r>
          </w:p>
        </w:tc>
      </w:tr>
      <w:tr w:rsidR="009C72C6" w:rsidRPr="00D079D1" w14:paraId="102E931C" w14:textId="77777777" w:rsidTr="003F3697">
        <w:trPr>
          <w:trHeight w:val="1040"/>
        </w:trPr>
        <w:tc>
          <w:tcPr>
            <w:tcW w:w="1129" w:type="dxa"/>
            <w:shd w:val="clear" w:color="auto" w:fill="auto"/>
          </w:tcPr>
          <w:p w14:paraId="554004FA" w14:textId="6E0C3732" w:rsidR="009C72C6" w:rsidRPr="00D079D1" w:rsidRDefault="009C72C6" w:rsidP="00133894">
            <w:pPr>
              <w:rPr>
                <w:rFonts w:ascii="Arial" w:hAnsi="Arial" w:cs="Arial"/>
              </w:rPr>
            </w:pPr>
            <w:r w:rsidRPr="00D079D1">
              <w:rPr>
                <w:rFonts w:ascii="Arial" w:hAnsi="Arial" w:cs="Arial"/>
              </w:rPr>
              <w:t>Anonymous</w:t>
            </w:r>
          </w:p>
        </w:tc>
        <w:tc>
          <w:tcPr>
            <w:tcW w:w="857" w:type="dxa"/>
            <w:shd w:val="clear" w:color="auto" w:fill="auto"/>
          </w:tcPr>
          <w:p w14:paraId="140BBF58" w14:textId="51C58B94" w:rsidR="009C72C6" w:rsidRPr="00D079D1" w:rsidRDefault="009C72C6" w:rsidP="00133894">
            <w:pPr>
              <w:rPr>
                <w:rFonts w:ascii="Arial" w:hAnsi="Arial" w:cs="Arial"/>
              </w:rPr>
            </w:pPr>
            <w:r w:rsidRPr="00D079D1">
              <w:rPr>
                <w:rFonts w:ascii="Arial" w:hAnsi="Arial" w:cs="Arial"/>
              </w:rPr>
              <w:t>1980</w:t>
            </w:r>
          </w:p>
        </w:tc>
        <w:tc>
          <w:tcPr>
            <w:tcW w:w="3260" w:type="dxa"/>
            <w:shd w:val="clear" w:color="auto" w:fill="auto"/>
          </w:tcPr>
          <w:p w14:paraId="21B84240" w14:textId="569B602A" w:rsidR="009C72C6" w:rsidRPr="00D079D1" w:rsidRDefault="009C72C6" w:rsidP="009C72C6">
            <w:pPr>
              <w:rPr>
                <w:rFonts w:ascii="Arial" w:hAnsi="Arial" w:cs="Arial"/>
              </w:rPr>
            </w:pPr>
            <w:r w:rsidRPr="00D079D1">
              <w:rPr>
                <w:rFonts w:ascii="Arial" w:hAnsi="Arial" w:cs="Arial"/>
              </w:rPr>
              <w:t>Prufungszeugnis  5.1/3314 A</w:t>
            </w:r>
          </w:p>
        </w:tc>
        <w:tc>
          <w:tcPr>
            <w:tcW w:w="1701" w:type="dxa"/>
            <w:shd w:val="clear" w:color="auto" w:fill="auto"/>
          </w:tcPr>
          <w:p w14:paraId="34D25C54" w14:textId="2B2B6EA2" w:rsidR="009C72C6" w:rsidRPr="00D079D1" w:rsidRDefault="00675126" w:rsidP="00133894">
            <w:pPr>
              <w:rPr>
                <w:rFonts w:ascii="Arial" w:hAnsi="Arial" w:cs="Arial"/>
              </w:rPr>
            </w:pPr>
            <w:r w:rsidRPr="00675126">
              <w:rPr>
                <w:rFonts w:ascii="Arial" w:hAnsi="Arial" w:cs="Arial"/>
                <w:highlight w:val="black"/>
                <w:lang w:val="en-US"/>
              </w:rPr>
              <w:t>xxxx</w:t>
            </w:r>
          </w:p>
        </w:tc>
        <w:tc>
          <w:tcPr>
            <w:tcW w:w="1559" w:type="dxa"/>
            <w:shd w:val="clear" w:color="auto" w:fill="auto"/>
          </w:tcPr>
          <w:p w14:paraId="052CDC82" w14:textId="3F84CD3F" w:rsidR="009C72C6" w:rsidRPr="00D079D1" w:rsidRDefault="009C72C6" w:rsidP="009C72C6">
            <w:pPr>
              <w:rPr>
                <w:rFonts w:ascii="Arial" w:hAnsi="Arial" w:cs="Arial"/>
              </w:rPr>
            </w:pPr>
            <w:r w:rsidRPr="00D079D1">
              <w:rPr>
                <w:rFonts w:ascii="Arial" w:hAnsi="Arial" w:cs="Arial"/>
              </w:rPr>
              <w:t>5.1/3314 A</w:t>
            </w:r>
          </w:p>
        </w:tc>
        <w:tc>
          <w:tcPr>
            <w:tcW w:w="1133" w:type="dxa"/>
            <w:shd w:val="clear" w:color="auto" w:fill="auto"/>
          </w:tcPr>
          <w:p w14:paraId="25142079" w14:textId="5A8AED40" w:rsidR="009C72C6" w:rsidRPr="00D079D1" w:rsidRDefault="009C72C6" w:rsidP="00133894">
            <w:pPr>
              <w:rPr>
                <w:rFonts w:ascii="Arial" w:hAnsi="Arial" w:cs="Arial"/>
              </w:rPr>
            </w:pPr>
            <w:r w:rsidRPr="00D079D1">
              <w:rPr>
                <w:rFonts w:ascii="Arial" w:hAnsi="Arial" w:cs="Arial"/>
              </w:rPr>
              <w:t>1980-10-14</w:t>
            </w:r>
          </w:p>
        </w:tc>
      </w:tr>
      <w:tr w:rsidR="009C72C6" w:rsidRPr="00D079D1" w14:paraId="6441DE67" w14:textId="77777777" w:rsidTr="003F3697">
        <w:trPr>
          <w:trHeight w:val="1040"/>
        </w:trPr>
        <w:tc>
          <w:tcPr>
            <w:tcW w:w="1129" w:type="dxa"/>
            <w:shd w:val="clear" w:color="auto" w:fill="auto"/>
            <w:hideMark/>
          </w:tcPr>
          <w:p w14:paraId="00244C0B" w14:textId="77777777" w:rsidR="009C72C6" w:rsidRPr="00D079D1" w:rsidRDefault="009C72C6" w:rsidP="00133894">
            <w:pPr>
              <w:rPr>
                <w:rFonts w:ascii="Arial" w:hAnsi="Arial" w:cs="Arial"/>
              </w:rPr>
            </w:pPr>
            <w:r w:rsidRPr="00D079D1">
              <w:rPr>
                <w:rFonts w:ascii="Arial" w:hAnsi="Arial" w:cs="Arial"/>
              </w:rPr>
              <w:t>Anonymous</w:t>
            </w:r>
          </w:p>
        </w:tc>
        <w:tc>
          <w:tcPr>
            <w:tcW w:w="857" w:type="dxa"/>
            <w:shd w:val="clear" w:color="auto" w:fill="auto"/>
            <w:hideMark/>
          </w:tcPr>
          <w:p w14:paraId="0B85DFAC" w14:textId="77777777" w:rsidR="009C72C6" w:rsidRPr="00D079D1" w:rsidRDefault="009C72C6" w:rsidP="00B9031D">
            <w:pPr>
              <w:rPr>
                <w:rFonts w:ascii="Arial" w:hAnsi="Arial" w:cs="Arial"/>
              </w:rPr>
            </w:pPr>
            <w:r w:rsidRPr="00D079D1">
              <w:rPr>
                <w:rFonts w:ascii="Arial" w:hAnsi="Arial" w:cs="Arial"/>
              </w:rPr>
              <w:t>1982</w:t>
            </w:r>
          </w:p>
        </w:tc>
        <w:tc>
          <w:tcPr>
            <w:tcW w:w="3260" w:type="dxa"/>
            <w:shd w:val="clear" w:color="auto" w:fill="auto"/>
            <w:hideMark/>
          </w:tcPr>
          <w:p w14:paraId="29E27A44" w14:textId="77777777" w:rsidR="009C72C6" w:rsidRPr="00D079D1" w:rsidRDefault="009C72C6" w:rsidP="00B9031D">
            <w:pPr>
              <w:rPr>
                <w:rFonts w:ascii="Arial" w:hAnsi="Arial" w:cs="Arial"/>
              </w:rPr>
            </w:pPr>
            <w:r w:rsidRPr="00D079D1">
              <w:rPr>
                <w:rFonts w:ascii="Arial" w:hAnsi="Arial" w:cs="Arial"/>
              </w:rPr>
              <w:t>Prufungszeugnis  5.1/3313 L</w:t>
            </w:r>
          </w:p>
        </w:tc>
        <w:tc>
          <w:tcPr>
            <w:tcW w:w="1701" w:type="dxa"/>
            <w:shd w:val="clear" w:color="auto" w:fill="auto"/>
            <w:hideMark/>
          </w:tcPr>
          <w:p w14:paraId="70794E12" w14:textId="6CD6FAB7" w:rsidR="009C72C6" w:rsidRPr="00D079D1" w:rsidRDefault="00675126" w:rsidP="00133894">
            <w:pPr>
              <w:rPr>
                <w:rFonts w:ascii="Arial" w:hAnsi="Arial" w:cs="Arial"/>
              </w:rPr>
            </w:pPr>
            <w:r w:rsidRPr="00675126">
              <w:rPr>
                <w:rFonts w:ascii="Arial" w:hAnsi="Arial" w:cs="Arial"/>
                <w:highlight w:val="black"/>
                <w:lang w:val="en-US"/>
              </w:rPr>
              <w:t>xxxx</w:t>
            </w:r>
          </w:p>
        </w:tc>
        <w:tc>
          <w:tcPr>
            <w:tcW w:w="1559" w:type="dxa"/>
            <w:shd w:val="clear" w:color="auto" w:fill="auto"/>
            <w:hideMark/>
          </w:tcPr>
          <w:p w14:paraId="78B4EF26" w14:textId="77777777" w:rsidR="009C72C6" w:rsidRPr="00D079D1" w:rsidRDefault="009C72C6" w:rsidP="00133894">
            <w:pPr>
              <w:rPr>
                <w:rFonts w:ascii="Arial" w:hAnsi="Arial" w:cs="Arial"/>
              </w:rPr>
            </w:pPr>
            <w:r w:rsidRPr="00D079D1">
              <w:rPr>
                <w:rFonts w:ascii="Arial" w:hAnsi="Arial" w:cs="Arial"/>
              </w:rPr>
              <w:t>5.1/3313 L</w:t>
            </w:r>
          </w:p>
        </w:tc>
        <w:tc>
          <w:tcPr>
            <w:tcW w:w="1133" w:type="dxa"/>
            <w:shd w:val="clear" w:color="auto" w:fill="auto"/>
            <w:hideMark/>
          </w:tcPr>
          <w:p w14:paraId="50478EE6" w14:textId="77777777" w:rsidR="009C72C6" w:rsidRPr="00D079D1" w:rsidRDefault="009C72C6" w:rsidP="00B9031D">
            <w:pPr>
              <w:rPr>
                <w:rFonts w:ascii="Arial" w:hAnsi="Arial" w:cs="Arial"/>
              </w:rPr>
            </w:pPr>
            <w:r w:rsidRPr="00D079D1">
              <w:rPr>
                <w:rFonts w:ascii="Arial" w:hAnsi="Arial" w:cs="Arial"/>
              </w:rPr>
              <w:t>1982-02-24</w:t>
            </w:r>
          </w:p>
        </w:tc>
      </w:tr>
      <w:tr w:rsidR="009C72C6" w:rsidRPr="00D079D1" w14:paraId="19ED04AA" w14:textId="77777777" w:rsidTr="003F3697">
        <w:trPr>
          <w:trHeight w:val="1040"/>
        </w:trPr>
        <w:tc>
          <w:tcPr>
            <w:tcW w:w="1129" w:type="dxa"/>
            <w:shd w:val="clear" w:color="auto" w:fill="auto"/>
            <w:hideMark/>
          </w:tcPr>
          <w:p w14:paraId="4DFDEEE2" w14:textId="77777777" w:rsidR="009C72C6" w:rsidRPr="00D079D1" w:rsidRDefault="009C72C6" w:rsidP="00133894">
            <w:pPr>
              <w:rPr>
                <w:rFonts w:ascii="Arial" w:hAnsi="Arial" w:cs="Arial"/>
              </w:rPr>
            </w:pPr>
            <w:r w:rsidRPr="00D079D1">
              <w:rPr>
                <w:rFonts w:ascii="Arial" w:hAnsi="Arial" w:cs="Arial"/>
              </w:rPr>
              <w:lastRenderedPageBreak/>
              <w:t>Anonymous</w:t>
            </w:r>
          </w:p>
        </w:tc>
        <w:tc>
          <w:tcPr>
            <w:tcW w:w="857" w:type="dxa"/>
            <w:shd w:val="clear" w:color="auto" w:fill="auto"/>
            <w:hideMark/>
          </w:tcPr>
          <w:p w14:paraId="21C2294C" w14:textId="77777777" w:rsidR="009C72C6" w:rsidRPr="00D079D1" w:rsidRDefault="009C72C6" w:rsidP="00133894">
            <w:pPr>
              <w:rPr>
                <w:rFonts w:ascii="Arial" w:hAnsi="Arial" w:cs="Arial"/>
              </w:rPr>
            </w:pPr>
            <w:r w:rsidRPr="00D079D1">
              <w:rPr>
                <w:rFonts w:ascii="Arial" w:hAnsi="Arial" w:cs="Arial"/>
              </w:rPr>
              <w:t>1981</w:t>
            </w:r>
          </w:p>
        </w:tc>
        <w:tc>
          <w:tcPr>
            <w:tcW w:w="3260" w:type="dxa"/>
            <w:shd w:val="clear" w:color="auto" w:fill="auto"/>
            <w:hideMark/>
          </w:tcPr>
          <w:p w14:paraId="30B7103E" w14:textId="77777777" w:rsidR="009C72C6" w:rsidRPr="00796E91" w:rsidRDefault="009C72C6" w:rsidP="00133894">
            <w:pPr>
              <w:rPr>
                <w:rFonts w:ascii="Arial" w:hAnsi="Arial" w:cs="Arial"/>
                <w:lang w:val="en-US"/>
              </w:rPr>
            </w:pPr>
            <w:r w:rsidRPr="00796E91">
              <w:rPr>
                <w:rFonts w:ascii="Arial" w:hAnsi="Arial" w:cs="Arial"/>
                <w:lang w:val="en-US"/>
              </w:rPr>
              <w:t xml:space="preserve">Determination of eradicant action against </w:t>
            </w:r>
            <w:r w:rsidRPr="00796E91">
              <w:rPr>
                <w:rFonts w:ascii="Arial" w:hAnsi="Arial" w:cs="Arial"/>
                <w:i/>
                <w:lang w:val="en-US"/>
              </w:rPr>
              <w:t>Anobium punctatum</w:t>
            </w:r>
          </w:p>
        </w:tc>
        <w:tc>
          <w:tcPr>
            <w:tcW w:w="1701" w:type="dxa"/>
            <w:shd w:val="clear" w:color="auto" w:fill="auto"/>
            <w:hideMark/>
          </w:tcPr>
          <w:p w14:paraId="79F6E6DF" w14:textId="36758EC3" w:rsidR="009C72C6" w:rsidRPr="00D079D1" w:rsidRDefault="00675126" w:rsidP="00133894">
            <w:pPr>
              <w:rPr>
                <w:rFonts w:ascii="Arial" w:hAnsi="Arial" w:cs="Arial"/>
              </w:rPr>
            </w:pPr>
            <w:r w:rsidRPr="00675126">
              <w:rPr>
                <w:rFonts w:ascii="Arial" w:hAnsi="Arial" w:cs="Arial"/>
                <w:highlight w:val="black"/>
                <w:lang w:val="en-US"/>
              </w:rPr>
              <w:t>xxxx</w:t>
            </w:r>
          </w:p>
        </w:tc>
        <w:tc>
          <w:tcPr>
            <w:tcW w:w="1559" w:type="dxa"/>
            <w:shd w:val="clear" w:color="auto" w:fill="auto"/>
            <w:hideMark/>
          </w:tcPr>
          <w:p w14:paraId="1003FCBD" w14:textId="77777777" w:rsidR="009C72C6" w:rsidRPr="00D079D1" w:rsidRDefault="009C72C6" w:rsidP="00133894">
            <w:pPr>
              <w:rPr>
                <w:rFonts w:ascii="Arial" w:hAnsi="Arial" w:cs="Arial"/>
              </w:rPr>
            </w:pPr>
            <w:r w:rsidRPr="00D079D1">
              <w:rPr>
                <w:rFonts w:ascii="Arial" w:hAnsi="Arial" w:cs="Arial"/>
              </w:rPr>
              <w:t>PRL/B8002</w:t>
            </w:r>
          </w:p>
        </w:tc>
        <w:tc>
          <w:tcPr>
            <w:tcW w:w="1133" w:type="dxa"/>
            <w:shd w:val="clear" w:color="auto" w:fill="auto"/>
            <w:hideMark/>
          </w:tcPr>
          <w:p w14:paraId="04039EBA" w14:textId="77777777" w:rsidR="009C72C6" w:rsidRPr="00D079D1" w:rsidRDefault="009C72C6" w:rsidP="00133894">
            <w:pPr>
              <w:rPr>
                <w:rFonts w:ascii="Arial" w:hAnsi="Arial" w:cs="Arial"/>
              </w:rPr>
            </w:pPr>
            <w:r w:rsidRPr="00D079D1">
              <w:rPr>
                <w:rFonts w:ascii="Arial" w:hAnsi="Arial" w:cs="Arial"/>
              </w:rPr>
              <w:t>1982-02-24</w:t>
            </w:r>
          </w:p>
        </w:tc>
      </w:tr>
      <w:tr w:rsidR="009C72C6" w:rsidRPr="00D079D1" w14:paraId="1D045E63" w14:textId="77777777" w:rsidTr="003F3697">
        <w:trPr>
          <w:trHeight w:val="1040"/>
        </w:trPr>
        <w:tc>
          <w:tcPr>
            <w:tcW w:w="1129" w:type="dxa"/>
            <w:shd w:val="clear" w:color="auto" w:fill="auto"/>
          </w:tcPr>
          <w:p w14:paraId="4A18BD46" w14:textId="51CA6B02" w:rsidR="009C72C6" w:rsidRPr="00D079D1" w:rsidRDefault="009C72C6" w:rsidP="00133894">
            <w:pPr>
              <w:rPr>
                <w:rFonts w:ascii="Arial" w:hAnsi="Arial" w:cs="Arial"/>
              </w:rPr>
            </w:pPr>
            <w:r w:rsidRPr="00D079D1">
              <w:rPr>
                <w:rFonts w:ascii="Arial" w:hAnsi="Arial" w:cs="Arial"/>
              </w:rPr>
              <w:t>Anonymous</w:t>
            </w:r>
          </w:p>
        </w:tc>
        <w:tc>
          <w:tcPr>
            <w:tcW w:w="857" w:type="dxa"/>
            <w:shd w:val="clear" w:color="auto" w:fill="auto"/>
          </w:tcPr>
          <w:p w14:paraId="3221F4A8" w14:textId="5D781752" w:rsidR="009C72C6" w:rsidRPr="00D079D1" w:rsidRDefault="009C72C6" w:rsidP="00133894">
            <w:pPr>
              <w:rPr>
                <w:rFonts w:ascii="Arial" w:hAnsi="Arial" w:cs="Arial"/>
              </w:rPr>
            </w:pPr>
            <w:r w:rsidRPr="00D079D1">
              <w:rPr>
                <w:rFonts w:ascii="Arial" w:hAnsi="Arial" w:cs="Arial"/>
              </w:rPr>
              <w:t>1982</w:t>
            </w:r>
          </w:p>
        </w:tc>
        <w:tc>
          <w:tcPr>
            <w:tcW w:w="3260" w:type="dxa"/>
            <w:shd w:val="clear" w:color="auto" w:fill="auto"/>
          </w:tcPr>
          <w:p w14:paraId="5BB39CC8" w14:textId="0287F6EF" w:rsidR="009C72C6" w:rsidRPr="00796E91" w:rsidRDefault="009C72C6" w:rsidP="00133894">
            <w:pPr>
              <w:rPr>
                <w:rFonts w:ascii="Arial" w:hAnsi="Arial" w:cs="Arial"/>
                <w:lang w:val="en-US"/>
              </w:rPr>
            </w:pPr>
            <w:r w:rsidRPr="00796E91">
              <w:rPr>
                <w:rFonts w:ascii="Arial" w:hAnsi="Arial" w:cs="Arial"/>
                <w:lang w:val="en-US"/>
              </w:rPr>
              <w:t xml:space="preserve">Determination of the toxic values against </w:t>
            </w:r>
            <w:r w:rsidR="00683234" w:rsidRPr="00796E91">
              <w:rPr>
                <w:rFonts w:ascii="Arial" w:hAnsi="Arial" w:cs="Arial"/>
                <w:i/>
                <w:lang w:val="en-US"/>
              </w:rPr>
              <w:t xml:space="preserve">Anobium punctatum </w:t>
            </w:r>
            <w:r w:rsidRPr="00796E91">
              <w:rPr>
                <w:rFonts w:ascii="Arial" w:hAnsi="Arial" w:cs="Arial"/>
                <w:lang w:val="en-US"/>
              </w:rPr>
              <w:t>by egg laying and larval survival</w:t>
            </w:r>
          </w:p>
        </w:tc>
        <w:tc>
          <w:tcPr>
            <w:tcW w:w="1701" w:type="dxa"/>
            <w:shd w:val="clear" w:color="auto" w:fill="auto"/>
          </w:tcPr>
          <w:p w14:paraId="14929700" w14:textId="19635425" w:rsidR="009C72C6" w:rsidRPr="00D079D1" w:rsidRDefault="00675126" w:rsidP="00133894">
            <w:pPr>
              <w:rPr>
                <w:rFonts w:ascii="Arial" w:hAnsi="Arial" w:cs="Arial"/>
              </w:rPr>
            </w:pPr>
            <w:r w:rsidRPr="00675126">
              <w:rPr>
                <w:rFonts w:ascii="Arial" w:hAnsi="Arial" w:cs="Arial"/>
                <w:highlight w:val="black"/>
                <w:lang w:val="en-US"/>
              </w:rPr>
              <w:t>xxxx</w:t>
            </w:r>
          </w:p>
        </w:tc>
        <w:tc>
          <w:tcPr>
            <w:tcW w:w="1559" w:type="dxa"/>
            <w:shd w:val="clear" w:color="auto" w:fill="auto"/>
          </w:tcPr>
          <w:p w14:paraId="56B79585" w14:textId="688C00CE" w:rsidR="009C72C6" w:rsidRPr="00D079D1" w:rsidRDefault="009C72C6" w:rsidP="00133894">
            <w:pPr>
              <w:rPr>
                <w:rFonts w:ascii="Arial" w:hAnsi="Arial" w:cs="Arial"/>
              </w:rPr>
            </w:pPr>
            <w:r w:rsidRPr="00D079D1">
              <w:rPr>
                <w:rFonts w:ascii="Arial" w:hAnsi="Arial" w:cs="Arial"/>
              </w:rPr>
              <w:t>PJ 07 31</w:t>
            </w:r>
          </w:p>
        </w:tc>
        <w:tc>
          <w:tcPr>
            <w:tcW w:w="1133" w:type="dxa"/>
            <w:shd w:val="clear" w:color="auto" w:fill="auto"/>
          </w:tcPr>
          <w:p w14:paraId="5BEFE3D6" w14:textId="5E07DF7C" w:rsidR="009C72C6" w:rsidRPr="00D079D1" w:rsidRDefault="009C72C6" w:rsidP="00133894">
            <w:pPr>
              <w:rPr>
                <w:rFonts w:ascii="Arial" w:hAnsi="Arial" w:cs="Arial"/>
              </w:rPr>
            </w:pPr>
            <w:r w:rsidRPr="00D079D1">
              <w:rPr>
                <w:rFonts w:ascii="Arial" w:hAnsi="Arial" w:cs="Arial"/>
              </w:rPr>
              <w:t>1982-09-22</w:t>
            </w:r>
          </w:p>
        </w:tc>
      </w:tr>
      <w:tr w:rsidR="009218C2" w:rsidRPr="00D079D1" w14:paraId="24BA2227" w14:textId="77777777" w:rsidTr="003F3697">
        <w:trPr>
          <w:trHeight w:val="1040"/>
        </w:trPr>
        <w:tc>
          <w:tcPr>
            <w:tcW w:w="1129" w:type="dxa"/>
            <w:shd w:val="clear" w:color="auto" w:fill="auto"/>
          </w:tcPr>
          <w:p w14:paraId="07BDB86F" w14:textId="55B94373" w:rsidR="009218C2" w:rsidRPr="00D079D1" w:rsidRDefault="009218C2" w:rsidP="009218C2">
            <w:pPr>
              <w:rPr>
                <w:rFonts w:ascii="Arial" w:hAnsi="Arial" w:cs="Arial"/>
              </w:rPr>
            </w:pPr>
            <w:r w:rsidRPr="00D079D1">
              <w:rPr>
                <w:rFonts w:ascii="Arial" w:hAnsi="Arial" w:cs="Arial"/>
              </w:rPr>
              <w:t>Anonymous</w:t>
            </w:r>
          </w:p>
        </w:tc>
        <w:tc>
          <w:tcPr>
            <w:tcW w:w="857" w:type="dxa"/>
            <w:shd w:val="clear" w:color="auto" w:fill="auto"/>
          </w:tcPr>
          <w:p w14:paraId="145928B5" w14:textId="2EC50681" w:rsidR="009218C2" w:rsidRPr="00D079D1" w:rsidRDefault="005D0108" w:rsidP="00133894">
            <w:pPr>
              <w:rPr>
                <w:rFonts w:ascii="Arial" w:hAnsi="Arial" w:cs="Arial"/>
              </w:rPr>
            </w:pPr>
            <w:r w:rsidRPr="00D079D1">
              <w:rPr>
                <w:rFonts w:ascii="Arial" w:hAnsi="Arial" w:cs="Arial"/>
              </w:rPr>
              <w:t>1984</w:t>
            </w:r>
          </w:p>
        </w:tc>
        <w:tc>
          <w:tcPr>
            <w:tcW w:w="3260" w:type="dxa"/>
            <w:shd w:val="clear" w:color="auto" w:fill="auto"/>
          </w:tcPr>
          <w:p w14:paraId="3B7B6BF0" w14:textId="57973F68" w:rsidR="009218C2" w:rsidRPr="00D079D1" w:rsidRDefault="005D0108" w:rsidP="00133894">
            <w:pPr>
              <w:rPr>
                <w:rFonts w:ascii="Arial" w:hAnsi="Arial" w:cs="Arial"/>
              </w:rPr>
            </w:pPr>
            <w:r w:rsidRPr="00D079D1">
              <w:rPr>
                <w:rFonts w:ascii="Arial" w:hAnsi="Arial" w:cs="Arial"/>
              </w:rPr>
              <w:t>Gutachten</w:t>
            </w:r>
          </w:p>
        </w:tc>
        <w:tc>
          <w:tcPr>
            <w:tcW w:w="1701" w:type="dxa"/>
            <w:shd w:val="clear" w:color="auto" w:fill="auto"/>
          </w:tcPr>
          <w:p w14:paraId="08E8BB45" w14:textId="51803408" w:rsidR="009218C2" w:rsidRPr="00203C60" w:rsidRDefault="00675126" w:rsidP="00133894">
            <w:pPr>
              <w:rPr>
                <w:rFonts w:ascii="Arial" w:hAnsi="Arial" w:cs="Arial"/>
                <w:lang w:val="de-DE"/>
              </w:rPr>
            </w:pPr>
            <w:r w:rsidRPr="00675126">
              <w:rPr>
                <w:rFonts w:ascii="Arial" w:hAnsi="Arial" w:cs="Arial"/>
                <w:highlight w:val="black"/>
                <w:lang w:val="en-US"/>
              </w:rPr>
              <w:t>xxxx</w:t>
            </w:r>
          </w:p>
        </w:tc>
        <w:tc>
          <w:tcPr>
            <w:tcW w:w="1559" w:type="dxa"/>
            <w:shd w:val="clear" w:color="auto" w:fill="auto"/>
          </w:tcPr>
          <w:p w14:paraId="6364FAD0" w14:textId="50436B76" w:rsidR="009218C2" w:rsidRPr="00D079D1" w:rsidRDefault="005D0108" w:rsidP="00752BD4">
            <w:pPr>
              <w:rPr>
                <w:rFonts w:ascii="Arial" w:hAnsi="Arial" w:cs="Arial"/>
              </w:rPr>
            </w:pPr>
            <w:r w:rsidRPr="00D079D1">
              <w:rPr>
                <w:rFonts w:ascii="Arial" w:hAnsi="Arial" w:cs="Arial"/>
              </w:rPr>
              <w:t>32 0155 5 84</w:t>
            </w:r>
          </w:p>
        </w:tc>
        <w:tc>
          <w:tcPr>
            <w:tcW w:w="1133" w:type="dxa"/>
            <w:shd w:val="clear" w:color="auto" w:fill="auto"/>
          </w:tcPr>
          <w:p w14:paraId="33F6F8F8" w14:textId="79D01277" w:rsidR="009218C2" w:rsidRPr="00D079D1" w:rsidRDefault="005D0108" w:rsidP="00133894">
            <w:pPr>
              <w:rPr>
                <w:rFonts w:ascii="Arial" w:hAnsi="Arial" w:cs="Arial"/>
              </w:rPr>
            </w:pPr>
            <w:r w:rsidRPr="00D079D1">
              <w:rPr>
                <w:rFonts w:ascii="Arial" w:hAnsi="Arial" w:cs="Arial"/>
              </w:rPr>
              <w:t>1984-03-28</w:t>
            </w:r>
          </w:p>
        </w:tc>
      </w:tr>
      <w:tr w:rsidR="005D0108" w:rsidRPr="00D079D1" w14:paraId="493A6AB2" w14:textId="77777777" w:rsidTr="005D0108">
        <w:trPr>
          <w:trHeight w:val="1040"/>
        </w:trPr>
        <w:tc>
          <w:tcPr>
            <w:tcW w:w="1129" w:type="dxa"/>
            <w:shd w:val="clear" w:color="auto" w:fill="auto"/>
          </w:tcPr>
          <w:p w14:paraId="7F796EC6" w14:textId="611C0DAC" w:rsidR="005D0108" w:rsidRPr="00D079D1" w:rsidRDefault="005D0108" w:rsidP="009218C2">
            <w:pPr>
              <w:rPr>
                <w:rFonts w:ascii="Arial" w:hAnsi="Arial" w:cs="Arial"/>
              </w:rPr>
            </w:pPr>
            <w:r w:rsidRPr="00D079D1">
              <w:rPr>
                <w:rFonts w:ascii="Arial" w:hAnsi="Arial" w:cs="Arial"/>
              </w:rPr>
              <w:t>Anonymous</w:t>
            </w:r>
          </w:p>
        </w:tc>
        <w:tc>
          <w:tcPr>
            <w:tcW w:w="857" w:type="dxa"/>
            <w:shd w:val="clear" w:color="auto" w:fill="auto"/>
          </w:tcPr>
          <w:p w14:paraId="709BAE31" w14:textId="0C45659D" w:rsidR="005D0108" w:rsidRPr="00D079D1" w:rsidRDefault="005D0108" w:rsidP="00133894">
            <w:pPr>
              <w:rPr>
                <w:rFonts w:ascii="Arial" w:hAnsi="Arial" w:cs="Arial"/>
              </w:rPr>
            </w:pPr>
            <w:r w:rsidRPr="00D079D1">
              <w:rPr>
                <w:rFonts w:ascii="Arial" w:hAnsi="Arial" w:cs="Arial"/>
              </w:rPr>
              <w:t>1984</w:t>
            </w:r>
          </w:p>
        </w:tc>
        <w:tc>
          <w:tcPr>
            <w:tcW w:w="3260" w:type="dxa"/>
            <w:shd w:val="clear" w:color="auto" w:fill="auto"/>
          </w:tcPr>
          <w:p w14:paraId="1F768F34" w14:textId="21A4382C" w:rsidR="005D0108" w:rsidRPr="00203C60" w:rsidRDefault="005D0108" w:rsidP="00133894">
            <w:pPr>
              <w:rPr>
                <w:rFonts w:ascii="Arial" w:hAnsi="Arial" w:cs="Arial"/>
                <w:lang w:val="de-DE"/>
              </w:rPr>
            </w:pPr>
            <w:r w:rsidRPr="00203C60">
              <w:rPr>
                <w:rFonts w:ascii="Arial" w:hAnsi="Arial" w:cs="Arial"/>
                <w:lang w:val="de-DE"/>
              </w:rPr>
              <w:t>Bewertungs- unde Veröffentlichungsverfahren der LIGNUM f¨r Holzschutmmittle unde Spezial-Anstrichstoffer für Holz</w:t>
            </w:r>
          </w:p>
        </w:tc>
        <w:tc>
          <w:tcPr>
            <w:tcW w:w="1701" w:type="dxa"/>
            <w:shd w:val="clear" w:color="auto" w:fill="auto"/>
          </w:tcPr>
          <w:p w14:paraId="22608C0B" w14:textId="141520FF" w:rsidR="005D0108" w:rsidRPr="00D079D1" w:rsidRDefault="00675126" w:rsidP="00133894">
            <w:pPr>
              <w:rPr>
                <w:rFonts w:ascii="Arial" w:hAnsi="Arial" w:cs="Arial"/>
                <w:color w:val="000000"/>
              </w:rPr>
            </w:pPr>
            <w:r w:rsidRPr="00675126">
              <w:rPr>
                <w:rFonts w:ascii="Arial" w:hAnsi="Arial" w:cs="Arial"/>
                <w:highlight w:val="black"/>
                <w:lang w:val="en-US"/>
              </w:rPr>
              <w:t>xxxx</w:t>
            </w:r>
          </w:p>
        </w:tc>
        <w:tc>
          <w:tcPr>
            <w:tcW w:w="1559" w:type="dxa"/>
            <w:shd w:val="clear" w:color="auto" w:fill="auto"/>
          </w:tcPr>
          <w:p w14:paraId="6CE946C7" w14:textId="4133CD61" w:rsidR="005D0108" w:rsidRPr="00D079D1" w:rsidRDefault="005D0108" w:rsidP="00133894">
            <w:pPr>
              <w:rPr>
                <w:rFonts w:ascii="Arial" w:hAnsi="Arial" w:cs="Arial"/>
              </w:rPr>
            </w:pPr>
            <w:r w:rsidRPr="00D079D1">
              <w:rPr>
                <w:rFonts w:ascii="Arial" w:hAnsi="Arial" w:cs="Arial"/>
              </w:rPr>
              <w:t>8307</w:t>
            </w:r>
          </w:p>
        </w:tc>
        <w:tc>
          <w:tcPr>
            <w:tcW w:w="1133" w:type="dxa"/>
            <w:shd w:val="clear" w:color="auto" w:fill="auto"/>
          </w:tcPr>
          <w:p w14:paraId="4C4D36C1" w14:textId="7B5ADAE0" w:rsidR="005D0108" w:rsidRPr="00D079D1" w:rsidRDefault="005D0108" w:rsidP="00133894">
            <w:pPr>
              <w:rPr>
                <w:rFonts w:ascii="Arial" w:hAnsi="Arial" w:cs="Arial"/>
              </w:rPr>
            </w:pPr>
            <w:r w:rsidRPr="00D079D1">
              <w:rPr>
                <w:rFonts w:ascii="Arial" w:hAnsi="Arial" w:cs="Arial"/>
              </w:rPr>
              <w:t>1984-01-25</w:t>
            </w:r>
          </w:p>
        </w:tc>
      </w:tr>
    </w:tbl>
    <w:p w14:paraId="3683A0AE" w14:textId="487AB478" w:rsidR="009C72C6" w:rsidRDefault="009C72C6" w:rsidP="0034462C">
      <w:pPr>
        <w:rPr>
          <w:b/>
          <w:caps/>
          <w:sz w:val="28"/>
          <w:szCs w:val="28"/>
        </w:rPr>
      </w:pPr>
      <w:r>
        <w:rPr>
          <w:b/>
          <w:caps/>
          <w:sz w:val="28"/>
          <w:szCs w:val="28"/>
        </w:rPr>
        <w:br w:type="page"/>
      </w:r>
    </w:p>
    <w:p w14:paraId="266A310B" w14:textId="77777777" w:rsidR="00C4404F" w:rsidRPr="000A0906" w:rsidRDefault="00C4404F" w:rsidP="0034462C">
      <w:pPr>
        <w:rPr>
          <w:b/>
          <w:caps/>
          <w:sz w:val="28"/>
          <w:szCs w:val="28"/>
        </w:rPr>
      </w:pPr>
    </w:p>
    <w:p w14:paraId="4EAD7916" w14:textId="77777777" w:rsidR="00CC349A" w:rsidRPr="00CC349A" w:rsidRDefault="00CC349A" w:rsidP="00CC349A">
      <w:pPr>
        <w:pStyle w:val="ListParagraph"/>
        <w:keepNext/>
        <w:keepLines/>
        <w:widowControl w:val="0"/>
        <w:numPr>
          <w:ilvl w:val="0"/>
          <w:numId w:val="13"/>
        </w:numPr>
        <w:spacing w:after="240"/>
        <w:outlineLvl w:val="0"/>
        <w:rPr>
          <w:b/>
          <w:snapToGrid w:val="0"/>
          <w:vanish/>
          <w:color w:val="0046AD"/>
          <w:sz w:val="28"/>
          <w:lang w:eastAsia="fi-FI"/>
        </w:rPr>
      </w:pPr>
      <w:bookmarkStart w:id="1890" w:name="_Toc42167043"/>
      <w:bookmarkStart w:id="1891" w:name="_Toc42169035"/>
      <w:bookmarkStart w:id="1892" w:name="_Toc42169174"/>
      <w:bookmarkStart w:id="1893" w:name="_Toc42169307"/>
      <w:bookmarkStart w:id="1894" w:name="_Toc42169429"/>
      <w:bookmarkStart w:id="1895" w:name="_Toc42169543"/>
      <w:bookmarkStart w:id="1896" w:name="_Toc42169655"/>
      <w:bookmarkStart w:id="1897" w:name="_Toc42169750"/>
      <w:bookmarkStart w:id="1898" w:name="_Toc42169846"/>
      <w:bookmarkStart w:id="1899" w:name="_Toc42169936"/>
      <w:bookmarkStart w:id="1900" w:name="_Toc42170137"/>
      <w:bookmarkStart w:id="1901" w:name="_Toc42170253"/>
      <w:bookmarkStart w:id="1902" w:name="_Toc389729193"/>
      <w:bookmarkStart w:id="1903" w:name="_Toc403472831"/>
      <w:bookmarkEnd w:id="1890"/>
      <w:bookmarkEnd w:id="1891"/>
      <w:bookmarkEnd w:id="1892"/>
      <w:bookmarkEnd w:id="1893"/>
      <w:bookmarkEnd w:id="1894"/>
      <w:bookmarkEnd w:id="1895"/>
      <w:bookmarkEnd w:id="1896"/>
      <w:bookmarkEnd w:id="1897"/>
      <w:bookmarkEnd w:id="1898"/>
      <w:bookmarkEnd w:id="1899"/>
      <w:bookmarkEnd w:id="1900"/>
      <w:bookmarkEnd w:id="1901"/>
    </w:p>
    <w:p w14:paraId="771F3762" w14:textId="77777777" w:rsidR="00CC349A" w:rsidRPr="00CC349A" w:rsidRDefault="00CC349A" w:rsidP="00CC349A">
      <w:pPr>
        <w:pStyle w:val="ListParagraph"/>
        <w:keepNext/>
        <w:keepLines/>
        <w:widowControl w:val="0"/>
        <w:numPr>
          <w:ilvl w:val="0"/>
          <w:numId w:val="13"/>
        </w:numPr>
        <w:spacing w:after="240"/>
        <w:outlineLvl w:val="0"/>
        <w:rPr>
          <w:b/>
          <w:snapToGrid w:val="0"/>
          <w:vanish/>
          <w:color w:val="0046AD"/>
          <w:sz w:val="28"/>
          <w:lang w:eastAsia="fi-FI"/>
        </w:rPr>
      </w:pPr>
      <w:bookmarkStart w:id="1904" w:name="_Toc42167044"/>
      <w:bookmarkStart w:id="1905" w:name="_Toc42169036"/>
      <w:bookmarkStart w:id="1906" w:name="_Toc42169175"/>
      <w:bookmarkStart w:id="1907" w:name="_Toc42169308"/>
      <w:bookmarkStart w:id="1908" w:name="_Toc42169430"/>
      <w:bookmarkStart w:id="1909" w:name="_Toc42169544"/>
      <w:bookmarkStart w:id="1910" w:name="_Toc42169656"/>
      <w:bookmarkStart w:id="1911" w:name="_Toc42169751"/>
      <w:bookmarkStart w:id="1912" w:name="_Toc42169847"/>
      <w:bookmarkStart w:id="1913" w:name="_Toc42169937"/>
      <w:bookmarkStart w:id="1914" w:name="_Toc42170138"/>
      <w:bookmarkStart w:id="1915" w:name="_Toc42170254"/>
      <w:bookmarkEnd w:id="1904"/>
      <w:bookmarkEnd w:id="1905"/>
      <w:bookmarkEnd w:id="1906"/>
      <w:bookmarkEnd w:id="1907"/>
      <w:bookmarkEnd w:id="1908"/>
      <w:bookmarkEnd w:id="1909"/>
      <w:bookmarkEnd w:id="1910"/>
      <w:bookmarkEnd w:id="1911"/>
      <w:bookmarkEnd w:id="1912"/>
      <w:bookmarkEnd w:id="1913"/>
      <w:bookmarkEnd w:id="1914"/>
      <w:bookmarkEnd w:id="1915"/>
    </w:p>
    <w:p w14:paraId="287A5ED0" w14:textId="77777777" w:rsidR="00CC349A" w:rsidRPr="00CC349A" w:rsidRDefault="00CC349A" w:rsidP="00CC349A">
      <w:pPr>
        <w:pStyle w:val="ListParagraph"/>
        <w:keepNext/>
        <w:keepLines/>
        <w:widowControl w:val="0"/>
        <w:numPr>
          <w:ilvl w:val="0"/>
          <w:numId w:val="13"/>
        </w:numPr>
        <w:spacing w:after="240"/>
        <w:outlineLvl w:val="0"/>
        <w:rPr>
          <w:b/>
          <w:snapToGrid w:val="0"/>
          <w:vanish/>
          <w:color w:val="0046AD"/>
          <w:sz w:val="28"/>
          <w:lang w:eastAsia="fi-FI"/>
        </w:rPr>
      </w:pPr>
      <w:bookmarkStart w:id="1916" w:name="_Toc42167045"/>
      <w:bookmarkStart w:id="1917" w:name="_Toc42169037"/>
      <w:bookmarkStart w:id="1918" w:name="_Toc42169176"/>
      <w:bookmarkStart w:id="1919" w:name="_Toc42169309"/>
      <w:bookmarkStart w:id="1920" w:name="_Toc42169431"/>
      <w:bookmarkStart w:id="1921" w:name="_Toc42169545"/>
      <w:bookmarkStart w:id="1922" w:name="_Toc42169657"/>
      <w:bookmarkStart w:id="1923" w:name="_Toc42169752"/>
      <w:bookmarkStart w:id="1924" w:name="_Toc42169848"/>
      <w:bookmarkStart w:id="1925" w:name="_Toc42169938"/>
      <w:bookmarkStart w:id="1926" w:name="_Toc42170139"/>
      <w:bookmarkStart w:id="1927" w:name="_Toc42170255"/>
      <w:bookmarkEnd w:id="1916"/>
      <w:bookmarkEnd w:id="1917"/>
      <w:bookmarkEnd w:id="1918"/>
      <w:bookmarkEnd w:id="1919"/>
      <w:bookmarkEnd w:id="1920"/>
      <w:bookmarkEnd w:id="1921"/>
      <w:bookmarkEnd w:id="1922"/>
      <w:bookmarkEnd w:id="1923"/>
      <w:bookmarkEnd w:id="1924"/>
      <w:bookmarkEnd w:id="1925"/>
      <w:bookmarkEnd w:id="1926"/>
      <w:bookmarkEnd w:id="1927"/>
    </w:p>
    <w:p w14:paraId="7CE6655B" w14:textId="77777777" w:rsidR="00CC349A" w:rsidRPr="00CC349A" w:rsidRDefault="00CC349A" w:rsidP="00FA78BA">
      <w:pPr>
        <w:pStyle w:val="ListParagraph"/>
        <w:keepNext/>
        <w:keepLines/>
        <w:widowControl w:val="0"/>
        <w:spacing w:after="240"/>
        <w:ind w:left="567"/>
        <w:outlineLvl w:val="1"/>
        <w:rPr>
          <w:rFonts w:cs="Arial"/>
          <w:b/>
          <w:snapToGrid w:val="0"/>
          <w:vanish/>
          <w:color w:val="0046AD"/>
          <w:szCs w:val="22"/>
          <w:lang w:eastAsia="fi-FI"/>
        </w:rPr>
      </w:pPr>
    </w:p>
    <w:p w14:paraId="0B4E696A" w14:textId="1AEFCF0A" w:rsidR="00CC349A" w:rsidRPr="00017CF8" w:rsidRDefault="00CC349A" w:rsidP="00CC349A">
      <w:pPr>
        <w:pStyle w:val="Heading2"/>
      </w:pPr>
      <w:bookmarkStart w:id="1928" w:name="_Toc389729190"/>
      <w:bookmarkStart w:id="1929" w:name="_Toc403472828"/>
      <w:bookmarkStart w:id="1930" w:name="_Toc425344134"/>
      <w:bookmarkStart w:id="1931" w:name="_Toc42170256"/>
      <w:r w:rsidRPr="00017CF8">
        <w:t>Output tables from exposure assessment tools</w:t>
      </w:r>
      <w:bookmarkEnd w:id="1928"/>
      <w:bookmarkEnd w:id="1929"/>
      <w:bookmarkEnd w:id="1930"/>
      <w:bookmarkEnd w:id="1931"/>
    </w:p>
    <w:p w14:paraId="192D2C15" w14:textId="77777777" w:rsidR="001E7CDD" w:rsidRPr="001E7CDD" w:rsidRDefault="001E7CDD" w:rsidP="00CA6C40">
      <w:pPr>
        <w:rPr>
          <w:b/>
          <w:lang w:val="en-US"/>
        </w:rPr>
      </w:pPr>
      <w:r w:rsidRPr="001E7CDD">
        <w:rPr>
          <w:b/>
          <w:lang w:val="en-US"/>
        </w:rPr>
        <w:t>Primary exposure</w:t>
      </w:r>
    </w:p>
    <w:p w14:paraId="3D4F6F38" w14:textId="77777777" w:rsidR="001E7CDD" w:rsidRDefault="001E7CDD" w:rsidP="00CA6C40">
      <w:pPr>
        <w:rPr>
          <w:lang w:val="en-US"/>
        </w:rPr>
      </w:pPr>
    </w:p>
    <w:p w14:paraId="436CED12" w14:textId="7500DDF1" w:rsidR="00CA6C40" w:rsidRPr="006346E8" w:rsidRDefault="006346E8" w:rsidP="00CA6C40">
      <w:pPr>
        <w:rPr>
          <w:lang w:val="en-US"/>
        </w:rPr>
      </w:pPr>
      <w:r w:rsidRPr="006346E8">
        <w:rPr>
          <w:lang w:val="en-US"/>
        </w:rPr>
        <w:t>Scenario 1:</w:t>
      </w:r>
      <w:r w:rsidRPr="006346E8">
        <w:rPr>
          <w:lang w:val="en-US"/>
        </w:rPr>
        <w:tab/>
        <w:t>Application – coarse spraying - professional</w:t>
      </w:r>
    </w:p>
    <w:p w14:paraId="7E1CD869" w14:textId="3DAA1F7E" w:rsidR="006346E8" w:rsidRDefault="002E6C72" w:rsidP="00CA6C40">
      <w:pPr>
        <w:rPr>
          <w:lang w:val="en-US"/>
        </w:rPr>
      </w:pPr>
      <w:r w:rsidRPr="00A668FC">
        <w:rPr>
          <w:noProof/>
          <w:lang w:val="nl-NL"/>
        </w:rPr>
        <w:drawing>
          <wp:inline distT="0" distB="0" distL="0" distR="0" wp14:anchorId="6318C190" wp14:editId="7749F69E">
            <wp:extent cx="5731510" cy="7431138"/>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431138"/>
                    </a:xfrm>
                    <a:prstGeom prst="rect">
                      <a:avLst/>
                    </a:prstGeom>
                    <a:noFill/>
                    <a:ln>
                      <a:noFill/>
                    </a:ln>
                  </pic:spPr>
                </pic:pic>
              </a:graphicData>
            </a:graphic>
          </wp:inline>
        </w:drawing>
      </w:r>
    </w:p>
    <w:p w14:paraId="60551B35" w14:textId="77777777" w:rsidR="006346E8" w:rsidRPr="006346E8" w:rsidRDefault="006346E8" w:rsidP="00CA6C40">
      <w:pPr>
        <w:rPr>
          <w:lang w:val="en-US"/>
        </w:rPr>
      </w:pPr>
    </w:p>
    <w:p w14:paraId="33A73B04" w14:textId="135A7378" w:rsidR="006346E8" w:rsidRDefault="006346E8" w:rsidP="00CA6C40">
      <w:pPr>
        <w:rPr>
          <w:lang w:val="en-US"/>
        </w:rPr>
      </w:pPr>
      <w:r w:rsidRPr="006346E8">
        <w:rPr>
          <w:lang w:val="en-US"/>
        </w:rPr>
        <w:t xml:space="preserve">Scenario </w:t>
      </w:r>
      <w:r>
        <w:rPr>
          <w:lang w:val="en-US"/>
        </w:rPr>
        <w:t>2a</w:t>
      </w:r>
      <w:r w:rsidRPr="006346E8">
        <w:rPr>
          <w:lang w:val="en-US"/>
        </w:rPr>
        <w:t>:</w:t>
      </w:r>
      <w:r>
        <w:rPr>
          <w:lang w:val="en-US"/>
        </w:rPr>
        <w:tab/>
      </w:r>
      <w:r w:rsidRPr="006346E8">
        <w:rPr>
          <w:lang w:val="en-US"/>
        </w:rPr>
        <w:t xml:space="preserve">Application – injection with injector </w:t>
      </w:r>
      <w:r>
        <w:rPr>
          <w:lang w:val="en-US"/>
        </w:rPr>
        <w:t>–</w:t>
      </w:r>
      <w:r w:rsidRPr="006346E8">
        <w:rPr>
          <w:lang w:val="en-US"/>
        </w:rPr>
        <w:t xml:space="preserve"> professional</w:t>
      </w:r>
    </w:p>
    <w:p w14:paraId="7B6722B6" w14:textId="548362E1" w:rsidR="00871A9C" w:rsidRDefault="00871A9C" w:rsidP="00CA6C40">
      <w:pPr>
        <w:rPr>
          <w:lang w:val="en-US"/>
        </w:rPr>
      </w:pPr>
      <w:r w:rsidRPr="00871A9C">
        <w:rPr>
          <w:noProof/>
          <w:lang w:val="nl-NL"/>
        </w:rPr>
        <w:lastRenderedPageBreak/>
        <w:drawing>
          <wp:inline distT="0" distB="0" distL="0" distR="0" wp14:anchorId="6431A72C" wp14:editId="41E61516">
            <wp:extent cx="5731510" cy="6149218"/>
            <wp:effectExtent l="0" t="0" r="254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6149218"/>
                    </a:xfrm>
                    <a:prstGeom prst="rect">
                      <a:avLst/>
                    </a:prstGeom>
                    <a:noFill/>
                    <a:ln>
                      <a:noFill/>
                    </a:ln>
                  </pic:spPr>
                </pic:pic>
              </a:graphicData>
            </a:graphic>
          </wp:inline>
        </w:drawing>
      </w:r>
    </w:p>
    <w:p w14:paraId="4306FC13" w14:textId="77777777" w:rsidR="006346E8" w:rsidRDefault="006346E8" w:rsidP="00CA6C40">
      <w:pPr>
        <w:rPr>
          <w:lang w:val="en-US"/>
        </w:rPr>
      </w:pPr>
    </w:p>
    <w:p w14:paraId="100C9159" w14:textId="77777777" w:rsidR="006346E8" w:rsidRPr="006346E8" w:rsidRDefault="006346E8" w:rsidP="00CA6C40">
      <w:pPr>
        <w:rPr>
          <w:lang w:val="en-US"/>
        </w:rPr>
      </w:pPr>
    </w:p>
    <w:p w14:paraId="01DD8FC7" w14:textId="718445FC" w:rsidR="006346E8" w:rsidRDefault="006346E8" w:rsidP="00CA6C40">
      <w:pPr>
        <w:rPr>
          <w:lang w:val="en-US"/>
        </w:rPr>
      </w:pPr>
      <w:r w:rsidRPr="006346E8">
        <w:rPr>
          <w:lang w:val="en-US"/>
        </w:rPr>
        <w:t xml:space="preserve">Scenario </w:t>
      </w:r>
      <w:r>
        <w:rPr>
          <w:lang w:val="en-US"/>
        </w:rPr>
        <w:t>2b</w:t>
      </w:r>
      <w:r w:rsidRPr="006346E8">
        <w:rPr>
          <w:lang w:val="en-US"/>
        </w:rPr>
        <w:t>:</w:t>
      </w:r>
      <w:r>
        <w:rPr>
          <w:lang w:val="en-US"/>
        </w:rPr>
        <w:tab/>
      </w:r>
      <w:r w:rsidRPr="006346E8">
        <w:rPr>
          <w:lang w:val="en-US"/>
        </w:rPr>
        <w:t>Application - injection by pouring</w:t>
      </w:r>
      <w:r>
        <w:rPr>
          <w:lang w:val="en-US"/>
        </w:rPr>
        <w:t xml:space="preserve"> –</w:t>
      </w:r>
      <w:r w:rsidRPr="006346E8">
        <w:rPr>
          <w:lang w:val="en-US"/>
        </w:rPr>
        <w:t xml:space="preserve"> professional</w:t>
      </w:r>
    </w:p>
    <w:p w14:paraId="3C01A3C2" w14:textId="6D15A4D3" w:rsidR="006346E8" w:rsidRDefault="00871A9C" w:rsidP="00CA6C40">
      <w:pPr>
        <w:rPr>
          <w:lang w:val="en-US"/>
        </w:rPr>
      </w:pPr>
      <w:r w:rsidRPr="00871A9C">
        <w:rPr>
          <w:noProof/>
          <w:lang w:val="nl-NL"/>
        </w:rPr>
        <w:lastRenderedPageBreak/>
        <w:drawing>
          <wp:inline distT="0" distB="0" distL="0" distR="0" wp14:anchorId="2997A55D" wp14:editId="61FA882C">
            <wp:extent cx="5731510" cy="3916997"/>
            <wp:effectExtent l="0" t="0" r="254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3916997"/>
                    </a:xfrm>
                    <a:prstGeom prst="rect">
                      <a:avLst/>
                    </a:prstGeom>
                    <a:noFill/>
                    <a:ln>
                      <a:noFill/>
                    </a:ln>
                  </pic:spPr>
                </pic:pic>
              </a:graphicData>
            </a:graphic>
          </wp:inline>
        </w:drawing>
      </w:r>
    </w:p>
    <w:p w14:paraId="32C3BFCA" w14:textId="77777777" w:rsidR="00871A9C" w:rsidRDefault="00871A9C" w:rsidP="00CA6C40">
      <w:pPr>
        <w:rPr>
          <w:lang w:val="en-US"/>
        </w:rPr>
      </w:pPr>
    </w:p>
    <w:p w14:paraId="25F42BB6" w14:textId="0E546D4A" w:rsidR="006346E8" w:rsidRDefault="006346E8" w:rsidP="00CA6C40">
      <w:pPr>
        <w:rPr>
          <w:lang w:val="en-US"/>
        </w:rPr>
      </w:pPr>
      <w:r w:rsidRPr="006346E8">
        <w:rPr>
          <w:lang w:val="en-US"/>
        </w:rPr>
        <w:t>Scenario 3:</w:t>
      </w:r>
      <w:r w:rsidRPr="006346E8">
        <w:rPr>
          <w:lang w:val="en-US"/>
        </w:rPr>
        <w:tab/>
        <w:t xml:space="preserve">Application – brushing </w:t>
      </w:r>
      <w:r>
        <w:rPr>
          <w:lang w:val="en-US"/>
        </w:rPr>
        <w:t>–</w:t>
      </w:r>
      <w:r w:rsidRPr="006346E8">
        <w:rPr>
          <w:lang w:val="en-US"/>
        </w:rPr>
        <w:t xml:space="preserve"> professional</w:t>
      </w:r>
      <w:r>
        <w:rPr>
          <w:lang w:val="en-US"/>
        </w:rPr>
        <w:t xml:space="preserve"> / non-professional</w:t>
      </w:r>
    </w:p>
    <w:p w14:paraId="1E3C6752" w14:textId="269CB177" w:rsidR="006346E8" w:rsidRDefault="00327931" w:rsidP="00CA6C40">
      <w:pPr>
        <w:rPr>
          <w:lang w:val="en-US"/>
        </w:rPr>
      </w:pPr>
      <w:r w:rsidRPr="00327931">
        <w:rPr>
          <w:noProof/>
          <w:lang w:val="nl-NL"/>
        </w:rPr>
        <w:lastRenderedPageBreak/>
        <w:drawing>
          <wp:inline distT="0" distB="0" distL="0" distR="0" wp14:anchorId="368C6747" wp14:editId="317EA073">
            <wp:extent cx="5731510" cy="7077607"/>
            <wp:effectExtent l="0" t="0" r="254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7077607"/>
                    </a:xfrm>
                    <a:prstGeom prst="rect">
                      <a:avLst/>
                    </a:prstGeom>
                    <a:noFill/>
                    <a:ln>
                      <a:noFill/>
                    </a:ln>
                  </pic:spPr>
                </pic:pic>
              </a:graphicData>
            </a:graphic>
          </wp:inline>
        </w:drawing>
      </w:r>
    </w:p>
    <w:p w14:paraId="57F161B6" w14:textId="77777777" w:rsidR="006346E8" w:rsidRPr="006346E8" w:rsidRDefault="006346E8" w:rsidP="00CA6C40">
      <w:pPr>
        <w:rPr>
          <w:lang w:val="en-US"/>
        </w:rPr>
      </w:pPr>
    </w:p>
    <w:p w14:paraId="0DD4683B" w14:textId="2CB45C0F" w:rsidR="006346E8" w:rsidRDefault="006346E8" w:rsidP="00CA6C40">
      <w:pPr>
        <w:rPr>
          <w:lang w:val="en-US"/>
        </w:rPr>
      </w:pPr>
      <w:r w:rsidRPr="006346E8">
        <w:rPr>
          <w:lang w:val="en-US"/>
        </w:rPr>
        <w:t>Scenario 4:</w:t>
      </w:r>
      <w:r w:rsidRPr="006346E8">
        <w:rPr>
          <w:lang w:val="en-US"/>
        </w:rPr>
        <w:tab/>
        <w:t xml:space="preserve">Application – dipping/drenching </w:t>
      </w:r>
      <w:r>
        <w:rPr>
          <w:lang w:val="en-US"/>
        </w:rPr>
        <w:t xml:space="preserve"> –</w:t>
      </w:r>
      <w:r w:rsidRPr="006346E8">
        <w:rPr>
          <w:lang w:val="en-US"/>
        </w:rPr>
        <w:t xml:space="preserve"> professional</w:t>
      </w:r>
    </w:p>
    <w:p w14:paraId="623E54F0" w14:textId="15CE4FCE" w:rsidR="006346E8" w:rsidRDefault="00785360" w:rsidP="00CA6C40">
      <w:pPr>
        <w:rPr>
          <w:lang w:val="en-US"/>
        </w:rPr>
      </w:pPr>
      <w:r w:rsidRPr="00785360">
        <w:rPr>
          <w:noProof/>
          <w:lang w:val="nl-NL"/>
        </w:rPr>
        <w:lastRenderedPageBreak/>
        <w:drawing>
          <wp:inline distT="0" distB="0" distL="0" distR="0" wp14:anchorId="6457BFC6" wp14:editId="408542C1">
            <wp:extent cx="5731510" cy="5984686"/>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5984686"/>
                    </a:xfrm>
                    <a:prstGeom prst="rect">
                      <a:avLst/>
                    </a:prstGeom>
                    <a:noFill/>
                    <a:ln>
                      <a:noFill/>
                    </a:ln>
                  </pic:spPr>
                </pic:pic>
              </a:graphicData>
            </a:graphic>
          </wp:inline>
        </w:drawing>
      </w:r>
    </w:p>
    <w:p w14:paraId="0C4D6284" w14:textId="77777777" w:rsidR="006346E8" w:rsidRPr="006346E8" w:rsidRDefault="006346E8" w:rsidP="00CA6C40">
      <w:pPr>
        <w:rPr>
          <w:lang w:val="en-US"/>
        </w:rPr>
      </w:pPr>
    </w:p>
    <w:p w14:paraId="67D8F427" w14:textId="770E6B9D" w:rsidR="006346E8" w:rsidRDefault="006346E8" w:rsidP="00CA6C40">
      <w:pPr>
        <w:rPr>
          <w:lang w:val="en-US"/>
        </w:rPr>
      </w:pPr>
      <w:r w:rsidRPr="006346E8">
        <w:rPr>
          <w:lang w:val="en-US"/>
        </w:rPr>
        <w:t>Scenario 5:</w:t>
      </w:r>
      <w:r w:rsidRPr="006346E8">
        <w:rPr>
          <w:lang w:val="en-US"/>
        </w:rPr>
        <w:tab/>
        <w:t xml:space="preserve">Application – vacuum pressure </w:t>
      </w:r>
      <w:r>
        <w:rPr>
          <w:lang w:val="en-US"/>
        </w:rPr>
        <w:t xml:space="preserve"> –</w:t>
      </w:r>
      <w:r w:rsidRPr="006346E8">
        <w:rPr>
          <w:lang w:val="en-US"/>
        </w:rPr>
        <w:t xml:space="preserve"> professional</w:t>
      </w:r>
    </w:p>
    <w:p w14:paraId="4B4FCB80" w14:textId="0B0FEA94" w:rsidR="006346E8" w:rsidRDefault="00871A9C" w:rsidP="00CA6C40">
      <w:pPr>
        <w:rPr>
          <w:lang w:val="en-US"/>
        </w:rPr>
      </w:pPr>
      <w:r w:rsidRPr="00871A9C">
        <w:rPr>
          <w:noProof/>
          <w:lang w:val="nl-NL"/>
        </w:rPr>
        <w:lastRenderedPageBreak/>
        <w:drawing>
          <wp:inline distT="0" distB="0" distL="0" distR="0" wp14:anchorId="150A0CB5" wp14:editId="1D085FDE">
            <wp:extent cx="5731510" cy="7597187"/>
            <wp:effectExtent l="0" t="0" r="254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7597187"/>
                    </a:xfrm>
                    <a:prstGeom prst="rect">
                      <a:avLst/>
                    </a:prstGeom>
                    <a:noFill/>
                    <a:ln>
                      <a:noFill/>
                    </a:ln>
                  </pic:spPr>
                </pic:pic>
              </a:graphicData>
            </a:graphic>
          </wp:inline>
        </w:drawing>
      </w:r>
    </w:p>
    <w:p w14:paraId="4F3EC158" w14:textId="77777777" w:rsidR="006346E8" w:rsidRPr="006346E8" w:rsidRDefault="006346E8" w:rsidP="00CA6C40">
      <w:pPr>
        <w:rPr>
          <w:lang w:val="en-US"/>
        </w:rPr>
      </w:pPr>
    </w:p>
    <w:p w14:paraId="7B855C74" w14:textId="74AD2828" w:rsidR="006346E8" w:rsidRPr="00FB48DF" w:rsidRDefault="006346E8" w:rsidP="00CA6C40">
      <w:pPr>
        <w:rPr>
          <w:lang w:val="fr-FR"/>
        </w:rPr>
      </w:pPr>
      <w:r w:rsidRPr="00FB48DF">
        <w:rPr>
          <w:lang w:val="fr-FR"/>
        </w:rPr>
        <w:t>Scenario 6:</w:t>
      </w:r>
      <w:r w:rsidRPr="00FB48DF">
        <w:rPr>
          <w:lang w:val="fr-FR"/>
        </w:rPr>
        <w:tab/>
        <w:t>Application – double vacuum pressure – professional</w:t>
      </w:r>
    </w:p>
    <w:p w14:paraId="358C30A0" w14:textId="408F3C91" w:rsidR="006346E8" w:rsidRDefault="00871A9C" w:rsidP="00CA6C40">
      <w:pPr>
        <w:rPr>
          <w:lang w:val="en-US"/>
        </w:rPr>
      </w:pPr>
      <w:r w:rsidRPr="00871A9C">
        <w:rPr>
          <w:noProof/>
          <w:lang w:val="nl-NL"/>
        </w:rPr>
        <w:lastRenderedPageBreak/>
        <w:drawing>
          <wp:inline distT="0" distB="0" distL="0" distR="0" wp14:anchorId="65587EEF" wp14:editId="12E2BAE6">
            <wp:extent cx="5731510" cy="7597187"/>
            <wp:effectExtent l="0" t="0" r="254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7597187"/>
                    </a:xfrm>
                    <a:prstGeom prst="rect">
                      <a:avLst/>
                    </a:prstGeom>
                    <a:noFill/>
                    <a:ln>
                      <a:noFill/>
                    </a:ln>
                  </pic:spPr>
                </pic:pic>
              </a:graphicData>
            </a:graphic>
          </wp:inline>
        </w:drawing>
      </w:r>
    </w:p>
    <w:p w14:paraId="1F28D443" w14:textId="77777777" w:rsidR="00871A9C" w:rsidRDefault="00871A9C" w:rsidP="00CA6C40">
      <w:pPr>
        <w:rPr>
          <w:lang w:val="en-US"/>
        </w:rPr>
      </w:pPr>
    </w:p>
    <w:p w14:paraId="341C750E" w14:textId="3CA55A1C" w:rsidR="001E7CDD" w:rsidRPr="001E7CDD" w:rsidRDefault="001E7CDD" w:rsidP="001E7CDD">
      <w:pPr>
        <w:rPr>
          <w:b/>
          <w:lang w:val="en-US"/>
        </w:rPr>
      </w:pPr>
      <w:r>
        <w:rPr>
          <w:b/>
          <w:lang w:val="en-US"/>
        </w:rPr>
        <w:t>Secondary</w:t>
      </w:r>
      <w:r w:rsidRPr="001E7CDD">
        <w:rPr>
          <w:b/>
          <w:lang w:val="en-US"/>
        </w:rPr>
        <w:t xml:space="preserve"> exposure</w:t>
      </w:r>
    </w:p>
    <w:p w14:paraId="5E3233EE" w14:textId="77777777" w:rsidR="006346E8" w:rsidRPr="006346E8" w:rsidRDefault="006346E8" w:rsidP="00CA6C40">
      <w:pPr>
        <w:rPr>
          <w:lang w:val="en-US"/>
        </w:rPr>
      </w:pPr>
    </w:p>
    <w:p w14:paraId="092EDBBA" w14:textId="26F976D0" w:rsidR="006346E8" w:rsidRDefault="006346E8" w:rsidP="00CA6C40">
      <w:pPr>
        <w:rPr>
          <w:lang w:val="en-US"/>
        </w:rPr>
      </w:pPr>
      <w:r w:rsidRPr="006346E8">
        <w:rPr>
          <w:lang w:val="en-US"/>
        </w:rPr>
        <w:t>Scenario 7:</w:t>
      </w:r>
      <w:r>
        <w:rPr>
          <w:lang w:val="en-US"/>
        </w:rPr>
        <w:tab/>
      </w:r>
      <w:r w:rsidRPr="006346E8">
        <w:rPr>
          <w:lang w:val="en-US"/>
        </w:rPr>
        <w:t xml:space="preserve">Adult handling treated timber – acute exposure scenario </w:t>
      </w:r>
    </w:p>
    <w:p w14:paraId="46FF0814" w14:textId="053C87A2" w:rsidR="006346E8" w:rsidRDefault="006346E8" w:rsidP="00CA6C40">
      <w:pPr>
        <w:rPr>
          <w:lang w:val="en-US"/>
        </w:rPr>
      </w:pPr>
      <w:r w:rsidRPr="006346E8">
        <w:rPr>
          <w:noProof/>
          <w:lang w:val="nl-NL"/>
        </w:rPr>
        <w:lastRenderedPageBreak/>
        <w:drawing>
          <wp:inline distT="0" distB="0" distL="0" distR="0" wp14:anchorId="52C09AF6" wp14:editId="2F839862">
            <wp:extent cx="5731510" cy="2822593"/>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822593"/>
                    </a:xfrm>
                    <a:prstGeom prst="rect">
                      <a:avLst/>
                    </a:prstGeom>
                    <a:noFill/>
                    <a:ln>
                      <a:noFill/>
                    </a:ln>
                  </pic:spPr>
                </pic:pic>
              </a:graphicData>
            </a:graphic>
          </wp:inline>
        </w:drawing>
      </w:r>
    </w:p>
    <w:p w14:paraId="40E5C035" w14:textId="77777777" w:rsidR="006346E8" w:rsidRPr="006346E8" w:rsidRDefault="006346E8" w:rsidP="00CA6C40">
      <w:pPr>
        <w:rPr>
          <w:lang w:val="en-US"/>
        </w:rPr>
      </w:pPr>
    </w:p>
    <w:p w14:paraId="30DA9AC0" w14:textId="7A9B2086" w:rsidR="006346E8" w:rsidRDefault="006346E8" w:rsidP="00CA6C40">
      <w:pPr>
        <w:rPr>
          <w:lang w:val="en-US"/>
        </w:rPr>
      </w:pPr>
      <w:r w:rsidRPr="006346E8">
        <w:rPr>
          <w:lang w:val="en-US"/>
        </w:rPr>
        <w:t xml:space="preserve">Scenario </w:t>
      </w:r>
      <w:r>
        <w:rPr>
          <w:lang w:val="en-US"/>
        </w:rPr>
        <w:t>8</w:t>
      </w:r>
      <w:r w:rsidRPr="006346E8">
        <w:rPr>
          <w:lang w:val="en-US"/>
        </w:rPr>
        <w:t>:</w:t>
      </w:r>
      <w:r>
        <w:rPr>
          <w:lang w:val="en-US"/>
        </w:rPr>
        <w:tab/>
      </w:r>
      <w:r w:rsidRPr="006346E8">
        <w:rPr>
          <w:lang w:val="en-US"/>
        </w:rPr>
        <w:t>Adult cutting/sanding treated wooden posts – acute and chronic exposure scenarios</w:t>
      </w:r>
    </w:p>
    <w:p w14:paraId="2624CAC7" w14:textId="77777777" w:rsidR="001E7CDD" w:rsidRDefault="001E7CDD" w:rsidP="00CA6C40">
      <w:pPr>
        <w:rPr>
          <w:lang w:val="en-US"/>
        </w:rPr>
      </w:pPr>
    </w:p>
    <w:p w14:paraId="6C83F27B" w14:textId="3A0F9F57" w:rsidR="001E7CDD" w:rsidRDefault="001E7CDD" w:rsidP="00CA6C40">
      <w:pPr>
        <w:rPr>
          <w:lang w:val="en-US"/>
        </w:rPr>
      </w:pPr>
      <w:r w:rsidRPr="001E7CDD">
        <w:rPr>
          <w:noProof/>
          <w:lang w:val="nl-NL"/>
        </w:rPr>
        <w:drawing>
          <wp:inline distT="0" distB="0" distL="0" distR="0" wp14:anchorId="75315CC5" wp14:editId="4381A1A2">
            <wp:extent cx="5731510" cy="5257416"/>
            <wp:effectExtent l="0" t="0" r="254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257416"/>
                    </a:xfrm>
                    <a:prstGeom prst="rect">
                      <a:avLst/>
                    </a:prstGeom>
                    <a:noFill/>
                    <a:ln>
                      <a:noFill/>
                    </a:ln>
                  </pic:spPr>
                </pic:pic>
              </a:graphicData>
            </a:graphic>
          </wp:inline>
        </w:drawing>
      </w:r>
    </w:p>
    <w:p w14:paraId="5F229CDD" w14:textId="77777777" w:rsidR="001E7CDD" w:rsidRDefault="001E7CDD" w:rsidP="00CA6C40">
      <w:pPr>
        <w:rPr>
          <w:lang w:val="en-US"/>
        </w:rPr>
      </w:pPr>
    </w:p>
    <w:p w14:paraId="327E99DD" w14:textId="77777777" w:rsidR="006346E8" w:rsidRDefault="006346E8" w:rsidP="00CA6C40">
      <w:pPr>
        <w:rPr>
          <w:lang w:val="en-US"/>
        </w:rPr>
      </w:pPr>
    </w:p>
    <w:p w14:paraId="1A30CD15" w14:textId="072A0AF7" w:rsidR="006346E8" w:rsidRDefault="006346E8" w:rsidP="00CA6C40">
      <w:pPr>
        <w:rPr>
          <w:rFonts w:ascii="MS Mincho" w:eastAsia="MS Mincho" w:hAnsi="MS Mincho" w:cs="MS Mincho"/>
          <w:lang w:val="en-US"/>
        </w:rPr>
      </w:pPr>
      <w:r w:rsidRPr="006346E8">
        <w:rPr>
          <w:lang w:val="en-US"/>
        </w:rPr>
        <w:t>Scenario 1</w:t>
      </w:r>
      <w:r>
        <w:rPr>
          <w:lang w:val="en-US"/>
        </w:rPr>
        <w:t>0</w:t>
      </w:r>
      <w:r w:rsidRPr="006346E8">
        <w:rPr>
          <w:lang w:val="en-US"/>
        </w:rPr>
        <w:t>:</w:t>
      </w:r>
      <w:r>
        <w:rPr>
          <w:lang w:val="en-US"/>
        </w:rPr>
        <w:tab/>
      </w:r>
      <w:r w:rsidRPr="006346E8">
        <w:rPr>
          <w:lang w:val="en-US"/>
        </w:rPr>
        <w:t>Child – playing on playground structure outdoors</w:t>
      </w:r>
      <w:r w:rsidRPr="006346E8">
        <w:rPr>
          <w:rFonts w:ascii="MS Mincho" w:eastAsia="MS Mincho" w:hAnsi="MS Mincho" w:cs="MS Mincho" w:hint="eastAsia"/>
          <w:lang w:val="en-US"/>
        </w:rPr>
        <w:t> </w:t>
      </w:r>
    </w:p>
    <w:p w14:paraId="3DE17BAB" w14:textId="3A89E684" w:rsidR="006346E8" w:rsidRDefault="001E7CDD" w:rsidP="00CA6C40">
      <w:pPr>
        <w:rPr>
          <w:rFonts w:ascii="MS Mincho" w:eastAsia="MS Mincho" w:hAnsi="MS Mincho" w:cs="MS Mincho"/>
          <w:lang w:val="en-US"/>
        </w:rPr>
      </w:pPr>
      <w:r w:rsidRPr="001E7CDD">
        <w:rPr>
          <w:rFonts w:eastAsia="MS Mincho"/>
          <w:noProof/>
          <w:lang w:val="nl-NL"/>
        </w:rPr>
        <w:drawing>
          <wp:inline distT="0" distB="0" distL="0" distR="0" wp14:anchorId="1FF11F5E" wp14:editId="5DE09525">
            <wp:extent cx="5731510" cy="2542663"/>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542663"/>
                    </a:xfrm>
                    <a:prstGeom prst="rect">
                      <a:avLst/>
                    </a:prstGeom>
                    <a:noFill/>
                    <a:ln>
                      <a:noFill/>
                    </a:ln>
                  </pic:spPr>
                </pic:pic>
              </a:graphicData>
            </a:graphic>
          </wp:inline>
        </w:drawing>
      </w:r>
    </w:p>
    <w:p w14:paraId="0E52146F" w14:textId="77777777" w:rsidR="006346E8" w:rsidRPr="006346E8" w:rsidRDefault="006346E8" w:rsidP="00CA6C40">
      <w:pPr>
        <w:rPr>
          <w:lang w:val="en-US"/>
        </w:rPr>
      </w:pPr>
    </w:p>
    <w:p w14:paraId="09239367" w14:textId="087DD10F" w:rsidR="006346E8" w:rsidRPr="006346E8" w:rsidRDefault="006346E8" w:rsidP="006346E8">
      <w:pPr>
        <w:rPr>
          <w:lang w:val="en-US"/>
        </w:rPr>
      </w:pPr>
      <w:r w:rsidRPr="006346E8">
        <w:rPr>
          <w:lang w:val="en-US"/>
        </w:rPr>
        <w:t>Scenario 1</w:t>
      </w:r>
      <w:r>
        <w:rPr>
          <w:lang w:val="en-US"/>
        </w:rPr>
        <w:t>1</w:t>
      </w:r>
      <w:r w:rsidRPr="006346E8">
        <w:rPr>
          <w:lang w:val="en-US"/>
        </w:rPr>
        <w:t>:</w:t>
      </w:r>
      <w:r>
        <w:rPr>
          <w:lang w:val="en-US"/>
        </w:rPr>
        <w:tab/>
      </w:r>
      <w:r w:rsidRPr="006346E8">
        <w:rPr>
          <w:lang w:val="en-US"/>
        </w:rPr>
        <w:t>Infant – playing on weathered structure and mouthing</w:t>
      </w:r>
    </w:p>
    <w:p w14:paraId="2BE165D0" w14:textId="5804A6FE" w:rsidR="006346E8" w:rsidRPr="006346E8" w:rsidRDefault="001E7CDD" w:rsidP="00CA6C40">
      <w:pPr>
        <w:rPr>
          <w:lang w:val="en-US"/>
        </w:rPr>
      </w:pPr>
      <w:r w:rsidRPr="001E7CDD">
        <w:rPr>
          <w:noProof/>
          <w:lang w:val="nl-NL"/>
        </w:rPr>
        <w:drawing>
          <wp:inline distT="0" distB="0" distL="0" distR="0" wp14:anchorId="2A9904C3" wp14:editId="6EB7AB48">
            <wp:extent cx="5731510" cy="3868271"/>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3868271"/>
                    </a:xfrm>
                    <a:prstGeom prst="rect">
                      <a:avLst/>
                    </a:prstGeom>
                    <a:noFill/>
                    <a:ln>
                      <a:noFill/>
                    </a:ln>
                  </pic:spPr>
                </pic:pic>
              </a:graphicData>
            </a:graphic>
          </wp:inline>
        </w:drawing>
      </w:r>
    </w:p>
    <w:p w14:paraId="44CFB317" w14:textId="77777777" w:rsidR="00CA6C40" w:rsidRPr="006346E8" w:rsidRDefault="00CA6C40" w:rsidP="00CA6C40">
      <w:pPr>
        <w:rPr>
          <w:caps/>
          <w:lang w:val="en-US"/>
        </w:rPr>
      </w:pPr>
    </w:p>
    <w:p w14:paraId="67E0EE28" w14:textId="77777777" w:rsidR="00355360" w:rsidRDefault="00355360" w:rsidP="00355360">
      <w:pPr>
        <w:pStyle w:val="Heading2"/>
        <w:keepLines w:val="0"/>
        <w:widowControl/>
        <w:numPr>
          <w:ilvl w:val="0"/>
          <w:numId w:val="0"/>
        </w:numPr>
        <w:tabs>
          <w:tab w:val="left" w:pos="1134"/>
        </w:tabs>
        <w:spacing w:before="120" w:after="120"/>
        <w:rPr>
          <w:color w:val="auto"/>
        </w:rPr>
      </w:pPr>
    </w:p>
    <w:p w14:paraId="26C93E9C" w14:textId="77777777" w:rsidR="00880DB3" w:rsidRPr="00C8380E" w:rsidRDefault="00880DB3" w:rsidP="00303855">
      <w:pPr>
        <w:rPr>
          <w:b/>
          <w:lang w:val="en-US"/>
        </w:rPr>
      </w:pPr>
      <w:r w:rsidRPr="00C8380E">
        <w:rPr>
          <w:b/>
          <w:lang w:val="en-US"/>
        </w:rPr>
        <w:t>Summaries of the efficacy studies (B.5.10.1-xx)</w:t>
      </w:r>
      <w:bookmarkEnd w:id="1902"/>
      <w:bookmarkEnd w:id="1903"/>
      <w:r w:rsidRPr="00303855">
        <w:rPr>
          <w:b/>
        </w:rPr>
        <w:footnoteReference w:id="8"/>
      </w:r>
    </w:p>
    <w:p w14:paraId="11739D4C" w14:textId="77777777" w:rsidR="00880DB3" w:rsidRPr="009E1344" w:rsidRDefault="006B64EB" w:rsidP="0034462C">
      <w:pPr>
        <w:rPr>
          <w:caps/>
        </w:rPr>
      </w:pPr>
      <w:r>
        <w:t>S</w:t>
      </w:r>
      <w:r w:rsidRPr="009E1344">
        <w:t xml:space="preserve">ee </w:t>
      </w:r>
      <w:r>
        <w:t xml:space="preserve"> IUCLID file</w:t>
      </w:r>
    </w:p>
    <w:p w14:paraId="1B66300C" w14:textId="77777777" w:rsidR="00880DB3" w:rsidRPr="000A0906" w:rsidRDefault="00880DB3" w:rsidP="00CA6C40">
      <w:pPr>
        <w:pStyle w:val="Heading2"/>
        <w:keepLines w:val="0"/>
        <w:widowControl/>
        <w:numPr>
          <w:ilvl w:val="1"/>
          <w:numId w:val="35"/>
        </w:numPr>
        <w:tabs>
          <w:tab w:val="left" w:pos="1134"/>
        </w:tabs>
        <w:spacing w:before="120" w:after="120"/>
        <w:rPr>
          <w:color w:val="auto"/>
          <w:lang w:val="de-DE"/>
        </w:rPr>
      </w:pPr>
      <w:bookmarkStart w:id="1932" w:name="_Toc389729199"/>
      <w:bookmarkStart w:id="1933" w:name="_Toc403472832"/>
      <w:bookmarkStart w:id="1934" w:name="_Toc42170257"/>
      <w:r w:rsidRPr="000A0906">
        <w:rPr>
          <w:color w:val="auto"/>
          <w:lang w:val="de-DE"/>
        </w:rPr>
        <w:lastRenderedPageBreak/>
        <w:t>Confidential annex</w:t>
      </w:r>
      <w:bookmarkEnd w:id="1932"/>
      <w:bookmarkEnd w:id="1933"/>
      <w:bookmarkEnd w:id="1934"/>
      <w:r w:rsidRPr="000A0906">
        <w:rPr>
          <w:color w:val="auto"/>
          <w:lang w:val="de-DE"/>
        </w:rPr>
        <w:t xml:space="preserve"> </w:t>
      </w:r>
    </w:p>
    <w:p w14:paraId="3A4E021E" w14:textId="77777777" w:rsidR="006B64EB" w:rsidRPr="006B64EB" w:rsidRDefault="006B64EB" w:rsidP="006B64EB">
      <w:pPr>
        <w:rPr>
          <w:caps/>
        </w:rPr>
      </w:pPr>
      <w:r w:rsidRPr="006B64EB">
        <w:t xml:space="preserve">See  </w:t>
      </w:r>
      <w:r>
        <w:t>separate document</w:t>
      </w:r>
    </w:p>
    <w:p w14:paraId="5DB416DB" w14:textId="77777777" w:rsidR="00880DB3" w:rsidRPr="000A0906" w:rsidRDefault="00880DB3" w:rsidP="0034462C">
      <w:pPr>
        <w:rPr>
          <w:b/>
          <w:caps/>
          <w:sz w:val="28"/>
          <w:szCs w:val="28"/>
          <w:lang w:val="de-DE"/>
        </w:rPr>
      </w:pPr>
    </w:p>
    <w:p w14:paraId="60DDC738" w14:textId="77777777" w:rsidR="00880DB3" w:rsidRDefault="00880DB3" w:rsidP="00CA6C40">
      <w:pPr>
        <w:pStyle w:val="Heading2"/>
        <w:keepLines w:val="0"/>
        <w:widowControl/>
        <w:numPr>
          <w:ilvl w:val="1"/>
          <w:numId w:val="35"/>
        </w:numPr>
        <w:tabs>
          <w:tab w:val="left" w:pos="1134"/>
        </w:tabs>
        <w:spacing w:before="120" w:after="120"/>
        <w:rPr>
          <w:color w:val="auto"/>
          <w:lang w:val="de-DE"/>
        </w:rPr>
      </w:pPr>
      <w:bookmarkStart w:id="1935" w:name="_Toc389729200"/>
      <w:bookmarkStart w:id="1936" w:name="_Toc403472833"/>
      <w:bookmarkStart w:id="1937" w:name="_Toc42170258"/>
      <w:r w:rsidRPr="000A0906">
        <w:rPr>
          <w:color w:val="auto"/>
          <w:lang w:val="de-DE"/>
        </w:rPr>
        <w:t>Other</w:t>
      </w:r>
      <w:bookmarkEnd w:id="1935"/>
      <w:bookmarkEnd w:id="1936"/>
      <w:bookmarkEnd w:id="1937"/>
    </w:p>
    <w:p w14:paraId="37308C41" w14:textId="77777777" w:rsidR="006B64EB" w:rsidRPr="006B64EB" w:rsidRDefault="006B64EB" w:rsidP="006B64EB">
      <w:pPr>
        <w:pStyle w:val="BodyText"/>
      </w:pPr>
      <w:r>
        <w:t>None</w:t>
      </w:r>
    </w:p>
    <w:p w14:paraId="6BECA9A9" w14:textId="4F4585DF" w:rsidR="00285F0C" w:rsidRDefault="00285F0C" w:rsidP="00E3171C"/>
    <w:sectPr w:rsidR="00285F0C" w:rsidSect="00E3171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47E2" w14:textId="77777777" w:rsidR="00F61FDD" w:rsidRDefault="00F61FDD" w:rsidP="00E3171C">
      <w:r>
        <w:separator/>
      </w:r>
    </w:p>
  </w:endnote>
  <w:endnote w:type="continuationSeparator" w:id="0">
    <w:p w14:paraId="597BBE6E" w14:textId="77777777" w:rsidR="00F61FDD" w:rsidRDefault="00F61FDD" w:rsidP="00E3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7FC2" w14:textId="77777777" w:rsidR="00F61FDD" w:rsidRPr="004E5875" w:rsidRDefault="00F61FDD">
    <w:pPr>
      <w:pStyle w:val="Footer"/>
      <w:jc w:val="right"/>
      <w:rPr>
        <w:sz w:val="18"/>
      </w:rPr>
    </w:pPr>
    <w:r w:rsidRPr="004E5875">
      <w:rPr>
        <w:sz w:val="18"/>
      </w:rPr>
      <w:fldChar w:fldCharType="begin"/>
    </w:r>
    <w:r w:rsidRPr="004E5875">
      <w:rPr>
        <w:sz w:val="18"/>
      </w:rPr>
      <w:instrText xml:space="preserve"> PAGE   \* MERGEFORMAT </w:instrText>
    </w:r>
    <w:r w:rsidRPr="004E5875">
      <w:rPr>
        <w:sz w:val="18"/>
      </w:rPr>
      <w:fldChar w:fldCharType="separate"/>
    </w:r>
    <w:r>
      <w:rPr>
        <w:noProof/>
        <w:sz w:val="18"/>
      </w:rPr>
      <w:t>2</w:t>
    </w:r>
    <w:r w:rsidRPr="004E5875">
      <w:rPr>
        <w:noProof/>
        <w:sz w:val="18"/>
      </w:rPr>
      <w:fldChar w:fldCharType="end"/>
    </w:r>
  </w:p>
  <w:p w14:paraId="6181013A" w14:textId="77777777" w:rsidR="00F61FDD" w:rsidRDefault="00F61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9D07" w14:textId="77777777" w:rsidR="00F61FDD" w:rsidRPr="00880DB3" w:rsidRDefault="00F61FDD" w:rsidP="00880DB3">
    <w:pPr>
      <w:pStyle w:val="Footer"/>
      <w:jc w:val="center"/>
      <w:rPr>
        <w:sz w:val="13"/>
        <w:szCs w:val="13"/>
      </w:rPr>
    </w:pPr>
    <w:r w:rsidRPr="00880DB3">
      <w:rPr>
        <w:sz w:val="13"/>
        <w:szCs w:val="13"/>
        <w:lang w:val="fi-FI"/>
      </w:rPr>
      <w:t xml:space="preserve">Annankatu 18, P.O. Box 400, FI-00121 Helsinki, Finland | Tel. </w:t>
    </w:r>
    <w:r w:rsidRPr="00880DB3">
      <w:rPr>
        <w:sz w:val="13"/>
        <w:szCs w:val="13"/>
      </w:rPr>
      <w:t>+358 9 686180 | Fax +358 9 68618210 | echa.europa.eu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C7A5" w14:textId="77777777" w:rsidR="00F61FDD" w:rsidRPr="00E77DCD" w:rsidRDefault="00F61FDD" w:rsidP="00E3171C">
    <w:pPr>
      <w:pStyle w:val="Footer"/>
      <w:jc w:val="center"/>
      <w:rPr>
        <w:sz w:val="13"/>
        <w:szCs w:val="13"/>
      </w:rPr>
    </w:pPr>
    <w:r w:rsidRPr="00E77DCD">
      <w:rPr>
        <w:sz w:val="13"/>
        <w:szCs w:val="13"/>
        <w:lang w:val="fi-FI"/>
      </w:rPr>
      <w:t xml:space="preserve">Annankatu 18, P.O. Box 400, FI-00121 Helsinki, Finland | Tel. </w:t>
    </w:r>
    <w:r w:rsidRPr="00E77DCD">
      <w:rPr>
        <w:sz w:val="13"/>
        <w:szCs w:val="13"/>
      </w:rPr>
      <w:t>+358 9 686180 | Fax +358 9 68618210 | echa.europa.eu</w:t>
    </w:r>
  </w:p>
  <w:p w14:paraId="64B7CB39" w14:textId="77777777" w:rsidR="00F61FDD" w:rsidRPr="00E3171C" w:rsidRDefault="00F61FDD" w:rsidP="00E317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48B8" w14:textId="77777777" w:rsidR="00F61FDD" w:rsidRPr="00E77DCD" w:rsidRDefault="00F61FDD" w:rsidP="00E3171C">
    <w:pPr>
      <w:pStyle w:val="Footer"/>
      <w:jc w:val="center"/>
      <w:rPr>
        <w:sz w:val="13"/>
        <w:szCs w:val="13"/>
      </w:rPr>
    </w:pPr>
    <w:r w:rsidRPr="00E77DCD">
      <w:rPr>
        <w:sz w:val="13"/>
        <w:szCs w:val="13"/>
        <w:lang w:val="fi-FI"/>
      </w:rPr>
      <w:t xml:space="preserve">Annankatu 18, P.O. Box 400, FI-00121 Helsinki, Finland | Tel. </w:t>
    </w:r>
    <w:r w:rsidRPr="00E77DCD">
      <w:rPr>
        <w:sz w:val="13"/>
        <w:szCs w:val="13"/>
      </w:rPr>
      <w:t>+358 9 686180 | Fax +358 9 68618210 | echa.europa.eu</w:t>
    </w:r>
  </w:p>
  <w:p w14:paraId="2A566EEC" w14:textId="77777777" w:rsidR="00F61FDD" w:rsidRPr="00E3171C" w:rsidRDefault="00F61FDD" w:rsidP="00E3171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E68" w14:textId="77777777" w:rsidR="00F61FDD" w:rsidRPr="00E77DCD" w:rsidRDefault="00F61FDD" w:rsidP="00E3171C">
    <w:pPr>
      <w:pStyle w:val="Footer"/>
      <w:jc w:val="center"/>
      <w:rPr>
        <w:sz w:val="13"/>
        <w:szCs w:val="13"/>
      </w:rPr>
    </w:pPr>
    <w:r w:rsidRPr="00E77DCD">
      <w:rPr>
        <w:sz w:val="13"/>
        <w:szCs w:val="13"/>
        <w:lang w:val="fi-FI"/>
      </w:rPr>
      <w:t xml:space="preserve">Annankatu 18, P.O. Box 400, FI-00121 Helsinki, Finland | Tel. </w:t>
    </w:r>
    <w:r w:rsidRPr="00E77DCD">
      <w:rPr>
        <w:sz w:val="13"/>
        <w:szCs w:val="13"/>
      </w:rPr>
      <w:t>+358 9 686180 | Fax +358 9 68618210 | echa.europa.eu</w:t>
    </w:r>
  </w:p>
  <w:p w14:paraId="582BDDCB" w14:textId="77777777" w:rsidR="00F61FDD" w:rsidRPr="00E3171C" w:rsidRDefault="00F61FDD" w:rsidP="00E317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D4C6" w14:textId="77777777" w:rsidR="00F61FDD" w:rsidRDefault="00F61FDD" w:rsidP="00E3171C">
      <w:r>
        <w:separator/>
      </w:r>
    </w:p>
  </w:footnote>
  <w:footnote w:type="continuationSeparator" w:id="0">
    <w:p w14:paraId="022F9E00" w14:textId="77777777" w:rsidR="00F61FDD" w:rsidRDefault="00F61FDD" w:rsidP="00E3171C">
      <w:r>
        <w:continuationSeparator/>
      </w:r>
    </w:p>
  </w:footnote>
  <w:footnote w:id="1">
    <w:p w14:paraId="15DB1096" w14:textId="77777777" w:rsidR="00F61FDD" w:rsidRDefault="00F61FDD" w:rsidP="0034462C">
      <w:pPr>
        <w:pStyle w:val="FootnoteText"/>
      </w:pPr>
      <w:r w:rsidRPr="007E3BE6">
        <w:rPr>
          <w:rStyle w:val="FootnoteReference"/>
        </w:rPr>
        <w:footnoteRef/>
      </w:r>
      <w:r w:rsidRPr="007E3BE6">
        <w:rPr>
          <w:rStyle w:val="FootnoteReference"/>
        </w:rPr>
        <w:t xml:space="preserve"> </w:t>
      </w:r>
      <w:r w:rsidRPr="00AE7474">
        <w:rPr>
          <w:sz w:val="16"/>
          <w:szCs w:val="16"/>
        </w:rPr>
        <w:t xml:space="preserve">Please fill in here the </w:t>
      </w:r>
      <w:r>
        <w:rPr>
          <w:sz w:val="16"/>
          <w:szCs w:val="16"/>
        </w:rPr>
        <w:t xml:space="preserve">identifying </w:t>
      </w:r>
      <w:r w:rsidRPr="00F43417">
        <w:rPr>
          <w:sz w:val="16"/>
          <w:szCs w:val="16"/>
        </w:rPr>
        <w:t>product name from R4BP</w:t>
      </w:r>
      <w:r>
        <w:rPr>
          <w:sz w:val="16"/>
          <w:szCs w:val="16"/>
        </w:rPr>
        <w:t xml:space="preserve"> 3.</w:t>
      </w:r>
      <w:r w:rsidRPr="0047317D">
        <w:rPr>
          <w:sz w:val="16"/>
          <w:szCs w:val="16"/>
        </w:rPr>
        <w:t xml:space="preserve"> </w:t>
      </w:r>
    </w:p>
  </w:footnote>
  <w:footnote w:id="2">
    <w:p w14:paraId="101814AD" w14:textId="77777777" w:rsidR="00F61FDD" w:rsidRDefault="00F61FDD" w:rsidP="00986958">
      <w:pPr>
        <w:pStyle w:val="FootnoteText"/>
      </w:pPr>
      <w:r w:rsidRPr="0047317D">
        <w:rPr>
          <w:rStyle w:val="FootnoteReference"/>
          <w:szCs w:val="16"/>
        </w:rPr>
        <w:footnoteRef/>
      </w:r>
      <w:r w:rsidRPr="0047317D">
        <w:rPr>
          <w:sz w:val="16"/>
          <w:szCs w:val="16"/>
        </w:rPr>
        <w:t xml:space="preserve"> For micro-organisms based products: indication on the need for the biocidal product to carry the biohazard sign specified in Annex II to Directive 2000/54/EC (Biological Agents at Work).</w:t>
      </w:r>
    </w:p>
  </w:footnote>
  <w:footnote w:id="3">
    <w:p w14:paraId="06DDDD95" w14:textId="77777777" w:rsidR="00F61FDD" w:rsidRPr="00080E82" w:rsidRDefault="00F61FDD" w:rsidP="0034462C">
      <w:pPr>
        <w:pStyle w:val="FootnoteText"/>
        <w:rPr>
          <w:sz w:val="18"/>
        </w:rPr>
      </w:pPr>
      <w:r w:rsidRPr="00C26589">
        <w:rPr>
          <w:rStyle w:val="FootnoteReference"/>
          <w:szCs w:val="16"/>
        </w:rPr>
        <w:footnoteRef/>
      </w:r>
      <w:r w:rsidRPr="00C26589">
        <w:rPr>
          <w:sz w:val="16"/>
          <w:szCs w:val="16"/>
        </w:rPr>
        <w:t xml:space="preserve"> Copy this section as many times as necessary (one table per use, together with </w:t>
      </w:r>
      <w:r>
        <w:rPr>
          <w:sz w:val="16"/>
          <w:szCs w:val="16"/>
        </w:rPr>
        <w:t>any</w:t>
      </w:r>
      <w:r w:rsidRPr="00C26589">
        <w:rPr>
          <w:sz w:val="16"/>
          <w:szCs w:val="16"/>
        </w:rPr>
        <w:t xml:space="preserve">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4">
    <w:p w14:paraId="755BB54F" w14:textId="77777777" w:rsidR="00F61FDD" w:rsidRPr="00080E82" w:rsidRDefault="00F61FDD" w:rsidP="00CA5FD6">
      <w:pPr>
        <w:pStyle w:val="FootnoteText"/>
        <w:jc w:val="both"/>
        <w:rPr>
          <w:sz w:val="16"/>
          <w:szCs w:val="16"/>
        </w:rPr>
      </w:pPr>
      <w:r w:rsidRPr="00F929BC">
        <w:rPr>
          <w:rStyle w:val="FootnoteReference"/>
          <w:szCs w:val="16"/>
        </w:rPr>
        <w:footnoteRef/>
      </w:r>
      <w:r w:rsidRPr="00080E82">
        <w:rPr>
          <w:sz w:val="16"/>
          <w:szCs w:val="16"/>
        </w:rPr>
        <w:t xml:space="preserve"> 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5">
    <w:p w14:paraId="3FC9DEE2" w14:textId="0634B444" w:rsidR="00F61FDD" w:rsidRPr="00975AFD" w:rsidRDefault="00F61FDD" w:rsidP="0088222D">
      <w:pPr>
        <w:pStyle w:val="FootnoteText"/>
        <w:rPr>
          <w:sz w:val="16"/>
          <w:szCs w:val="16"/>
        </w:rPr>
      </w:pPr>
    </w:p>
  </w:footnote>
  <w:footnote w:id="6">
    <w:p w14:paraId="2DC93DDD" w14:textId="77777777" w:rsidR="00F61FDD" w:rsidRPr="00B253C9" w:rsidRDefault="00F61FDD" w:rsidP="004E5459">
      <w:pPr>
        <w:pStyle w:val="FootnoteText"/>
      </w:pPr>
      <w:r>
        <w:rPr>
          <w:rStyle w:val="FootnoteReference"/>
        </w:rPr>
        <w:footnoteRef/>
      </w:r>
      <w:r>
        <w:t xml:space="preserve"> </w:t>
      </w:r>
      <w:r w:rsidRPr="00B253C9">
        <w:t>Assessment Report</w:t>
      </w:r>
      <w:r>
        <w:t xml:space="preserve"> Permethrin</w:t>
      </w:r>
      <w:r w:rsidRPr="00B253C9">
        <w:t xml:space="preserve">, </w:t>
      </w:r>
      <w:r>
        <w:t xml:space="preserve">April </w:t>
      </w:r>
      <w:r w:rsidRPr="00B253C9">
        <w:t>2014. Regulation (EU) No 528/2012 concerning the making available on the market and use of biocidal p</w:t>
      </w:r>
      <w:r>
        <w:t xml:space="preserve">roducts, Permethrin, Product-Type 18. </w:t>
      </w:r>
    </w:p>
  </w:footnote>
  <w:footnote w:id="7">
    <w:p w14:paraId="7BEBC443" w14:textId="77777777" w:rsidR="00F61FDD" w:rsidRPr="000A21F7" w:rsidRDefault="00F61FDD" w:rsidP="0034462C">
      <w:pPr>
        <w:pStyle w:val="FootnoteText"/>
        <w:jc w:val="both"/>
        <w:rPr>
          <w:sz w:val="16"/>
          <w:szCs w:val="16"/>
        </w:rPr>
      </w:pPr>
      <w:r w:rsidRPr="000A21F7">
        <w:rPr>
          <w:rStyle w:val="FootnoteReference"/>
          <w:szCs w:val="16"/>
        </w:rPr>
        <w:footnoteRef/>
      </w:r>
      <w:r w:rsidRPr="000A21F7">
        <w:rPr>
          <w:sz w:val="16"/>
          <w:szCs w:val="16"/>
        </w:rPr>
        <w:t xml:space="preserve"> When an annex in not relevant, please do not delete the title, but indicate the reason why the annex should not be included.</w:t>
      </w:r>
    </w:p>
  </w:footnote>
  <w:footnote w:id="8">
    <w:p w14:paraId="1ED53674" w14:textId="77777777" w:rsidR="00F61FDD" w:rsidRDefault="00F61FDD" w:rsidP="0034462C">
      <w:pPr>
        <w:pStyle w:val="FootnoteText"/>
        <w:jc w:val="both"/>
      </w:pPr>
      <w:r>
        <w:rPr>
          <w:rStyle w:val="FootnoteReference"/>
        </w:rPr>
        <w:footnoteRef/>
      </w:r>
      <w:r>
        <w:t xml:space="preserve"> </w:t>
      </w:r>
      <w:r w:rsidRPr="00094514">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843"/>
      <w:gridCol w:w="6379"/>
      <w:gridCol w:w="1843"/>
    </w:tblGrid>
    <w:tr w:rsidR="00F61FDD" w:rsidRPr="00A53BD0" w14:paraId="7B731064" w14:textId="77777777" w:rsidTr="00474FCC">
      <w:trPr>
        <w:trHeight w:val="229"/>
      </w:trPr>
      <w:tc>
        <w:tcPr>
          <w:tcW w:w="1843" w:type="dxa"/>
          <w:tcBorders>
            <w:top w:val="nil"/>
            <w:left w:val="nil"/>
            <w:bottom w:val="single" w:sz="4" w:space="0" w:color="000000"/>
            <w:right w:val="nil"/>
          </w:tcBorders>
          <w:vAlign w:val="center"/>
        </w:tcPr>
        <w:p w14:paraId="2735E617" w14:textId="77777777" w:rsidR="00F61FDD" w:rsidRPr="00A53BD0" w:rsidRDefault="00F61FDD" w:rsidP="00474FCC">
          <w:pPr>
            <w:widowControl w:val="0"/>
            <w:autoSpaceDE w:val="0"/>
            <w:autoSpaceDN w:val="0"/>
            <w:adjustRightInd w:val="0"/>
            <w:ind w:right="-284"/>
            <w:jc w:val="center"/>
            <w:rPr>
              <w:rFonts w:cs="Times"/>
              <w:sz w:val="18"/>
              <w:szCs w:val="18"/>
            </w:rPr>
          </w:pPr>
          <w:r>
            <w:rPr>
              <w:rFonts w:cs="Times"/>
              <w:color w:val="000000"/>
              <w:sz w:val="18"/>
              <w:szCs w:val="18"/>
            </w:rPr>
            <w:t>The Netherlands</w:t>
          </w:r>
        </w:p>
      </w:tc>
      <w:tc>
        <w:tcPr>
          <w:tcW w:w="6379" w:type="dxa"/>
          <w:tcBorders>
            <w:top w:val="nil"/>
            <w:left w:val="nil"/>
            <w:bottom w:val="single" w:sz="4" w:space="0" w:color="000000"/>
            <w:right w:val="nil"/>
          </w:tcBorders>
          <w:vAlign w:val="center"/>
        </w:tcPr>
        <w:p w14:paraId="59C8B661" w14:textId="77777777" w:rsidR="00F61FDD" w:rsidRPr="00A53BD0" w:rsidRDefault="00F61FDD" w:rsidP="0034462C">
          <w:pPr>
            <w:widowControl w:val="0"/>
            <w:autoSpaceDE w:val="0"/>
            <w:autoSpaceDN w:val="0"/>
            <w:adjustRightInd w:val="0"/>
            <w:jc w:val="center"/>
            <w:rPr>
              <w:rFonts w:cs="Times"/>
              <w:sz w:val="18"/>
              <w:szCs w:val="18"/>
            </w:rPr>
          </w:pPr>
          <w:r>
            <w:rPr>
              <w:rFonts w:cs="Times"/>
              <w:color w:val="000000"/>
              <w:sz w:val="18"/>
              <w:szCs w:val="18"/>
            </w:rPr>
            <w:t>Embasol Houtwormdood</w:t>
          </w:r>
        </w:p>
      </w:tc>
      <w:tc>
        <w:tcPr>
          <w:tcW w:w="1843" w:type="dxa"/>
          <w:tcBorders>
            <w:top w:val="nil"/>
            <w:left w:val="nil"/>
            <w:bottom w:val="single" w:sz="4" w:space="0" w:color="000000"/>
            <w:right w:val="nil"/>
          </w:tcBorders>
          <w:vAlign w:val="center"/>
        </w:tcPr>
        <w:p w14:paraId="04097FA8" w14:textId="77777777" w:rsidR="00F61FDD" w:rsidRPr="00A53BD0" w:rsidRDefault="00F61FDD" w:rsidP="0034462C">
          <w:pPr>
            <w:widowControl w:val="0"/>
            <w:autoSpaceDE w:val="0"/>
            <w:autoSpaceDN w:val="0"/>
            <w:adjustRightInd w:val="0"/>
            <w:jc w:val="center"/>
            <w:rPr>
              <w:rFonts w:cs="Times"/>
              <w:sz w:val="18"/>
              <w:szCs w:val="18"/>
            </w:rPr>
          </w:pPr>
          <w:r w:rsidRPr="00A53BD0">
            <w:rPr>
              <w:rFonts w:cs="Times"/>
              <w:color w:val="000000"/>
              <w:sz w:val="18"/>
              <w:szCs w:val="18"/>
            </w:rPr>
            <w:t>PT</w:t>
          </w:r>
          <w:r>
            <w:rPr>
              <w:rFonts w:cs="Times"/>
              <w:color w:val="000000"/>
              <w:sz w:val="18"/>
              <w:szCs w:val="18"/>
            </w:rPr>
            <w:t>8</w:t>
          </w:r>
        </w:p>
      </w:tc>
    </w:tr>
  </w:tbl>
  <w:p w14:paraId="0848CDA8" w14:textId="77777777" w:rsidR="00F61FDD" w:rsidRDefault="00F61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Layout w:type="fixed"/>
      <w:tblCellMar>
        <w:left w:w="0" w:type="dxa"/>
        <w:right w:w="0" w:type="dxa"/>
      </w:tblCellMar>
      <w:tblLook w:val="0000" w:firstRow="0" w:lastRow="0" w:firstColumn="0" w:lastColumn="0" w:noHBand="0" w:noVBand="0"/>
    </w:tblPr>
    <w:tblGrid>
      <w:gridCol w:w="1560"/>
      <w:gridCol w:w="6379"/>
      <w:gridCol w:w="1843"/>
    </w:tblGrid>
    <w:tr w:rsidR="00F61FDD" w:rsidRPr="00A53BD0" w14:paraId="2F433040" w14:textId="77777777" w:rsidTr="00456D00">
      <w:trPr>
        <w:trHeight w:val="280"/>
      </w:trPr>
      <w:tc>
        <w:tcPr>
          <w:tcW w:w="1560" w:type="dxa"/>
          <w:tcBorders>
            <w:top w:val="nil"/>
            <w:left w:val="nil"/>
            <w:bottom w:val="single" w:sz="4" w:space="0" w:color="000000"/>
            <w:right w:val="nil"/>
          </w:tcBorders>
          <w:vAlign w:val="center"/>
        </w:tcPr>
        <w:p w14:paraId="745D3D74"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The Netherlands</w:t>
          </w:r>
        </w:p>
      </w:tc>
      <w:tc>
        <w:tcPr>
          <w:tcW w:w="6379" w:type="dxa"/>
          <w:tcBorders>
            <w:top w:val="nil"/>
            <w:left w:val="nil"/>
            <w:bottom w:val="single" w:sz="4" w:space="0" w:color="000000"/>
            <w:right w:val="nil"/>
          </w:tcBorders>
          <w:vAlign w:val="center"/>
        </w:tcPr>
        <w:p w14:paraId="380B7C95"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Embasol Houtwormdood</w:t>
          </w:r>
        </w:p>
      </w:tc>
      <w:tc>
        <w:tcPr>
          <w:tcW w:w="1843" w:type="dxa"/>
          <w:tcBorders>
            <w:top w:val="nil"/>
            <w:left w:val="nil"/>
            <w:bottom w:val="single" w:sz="4" w:space="0" w:color="000000"/>
            <w:right w:val="nil"/>
          </w:tcBorders>
          <w:vAlign w:val="center"/>
        </w:tcPr>
        <w:p w14:paraId="2BB73A45"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PT8</w:t>
          </w:r>
        </w:p>
      </w:tc>
    </w:tr>
  </w:tbl>
  <w:p w14:paraId="3F9ED028" w14:textId="77777777" w:rsidR="00F61FDD" w:rsidRPr="000A0906" w:rsidRDefault="00F61FDD" w:rsidP="000A0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Layout w:type="fixed"/>
      <w:tblCellMar>
        <w:left w:w="0" w:type="dxa"/>
        <w:right w:w="0" w:type="dxa"/>
      </w:tblCellMar>
      <w:tblLook w:val="0000" w:firstRow="0" w:lastRow="0" w:firstColumn="0" w:lastColumn="0" w:noHBand="0" w:noVBand="0"/>
    </w:tblPr>
    <w:tblGrid>
      <w:gridCol w:w="1560"/>
      <w:gridCol w:w="6379"/>
      <w:gridCol w:w="1843"/>
    </w:tblGrid>
    <w:tr w:rsidR="00F61FDD" w:rsidRPr="00A53BD0" w14:paraId="39DDE18F" w14:textId="77777777" w:rsidTr="00456D00">
      <w:trPr>
        <w:trHeight w:val="280"/>
      </w:trPr>
      <w:tc>
        <w:tcPr>
          <w:tcW w:w="1560" w:type="dxa"/>
          <w:tcBorders>
            <w:top w:val="nil"/>
            <w:left w:val="nil"/>
            <w:bottom w:val="single" w:sz="4" w:space="0" w:color="000000"/>
            <w:right w:val="nil"/>
          </w:tcBorders>
          <w:vAlign w:val="center"/>
        </w:tcPr>
        <w:p w14:paraId="262CF6D9"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The Netherlands</w:t>
          </w:r>
        </w:p>
      </w:tc>
      <w:tc>
        <w:tcPr>
          <w:tcW w:w="6379" w:type="dxa"/>
          <w:tcBorders>
            <w:top w:val="nil"/>
            <w:left w:val="nil"/>
            <w:bottom w:val="single" w:sz="4" w:space="0" w:color="000000"/>
            <w:right w:val="nil"/>
          </w:tcBorders>
          <w:vAlign w:val="center"/>
        </w:tcPr>
        <w:p w14:paraId="26069AA8"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Embasol Houtwormdood</w:t>
          </w:r>
        </w:p>
      </w:tc>
      <w:tc>
        <w:tcPr>
          <w:tcW w:w="1843" w:type="dxa"/>
          <w:tcBorders>
            <w:top w:val="nil"/>
            <w:left w:val="nil"/>
            <w:bottom w:val="single" w:sz="4" w:space="0" w:color="000000"/>
            <w:right w:val="nil"/>
          </w:tcBorders>
          <w:vAlign w:val="center"/>
        </w:tcPr>
        <w:p w14:paraId="6667DEDE"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PT8</w:t>
          </w:r>
        </w:p>
      </w:tc>
    </w:tr>
  </w:tbl>
  <w:p w14:paraId="10230EE8" w14:textId="77777777" w:rsidR="00F61FDD" w:rsidRPr="000A0906" w:rsidRDefault="00F61FDD" w:rsidP="000A09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Layout w:type="fixed"/>
      <w:tblCellMar>
        <w:left w:w="0" w:type="dxa"/>
        <w:right w:w="0" w:type="dxa"/>
      </w:tblCellMar>
      <w:tblLook w:val="0000" w:firstRow="0" w:lastRow="0" w:firstColumn="0" w:lastColumn="0" w:noHBand="0" w:noVBand="0"/>
    </w:tblPr>
    <w:tblGrid>
      <w:gridCol w:w="1560"/>
      <w:gridCol w:w="6379"/>
      <w:gridCol w:w="1843"/>
    </w:tblGrid>
    <w:tr w:rsidR="00F61FDD" w:rsidRPr="00A53BD0" w14:paraId="720B530E" w14:textId="77777777" w:rsidTr="00456D00">
      <w:trPr>
        <w:trHeight w:val="280"/>
      </w:trPr>
      <w:tc>
        <w:tcPr>
          <w:tcW w:w="1560" w:type="dxa"/>
          <w:tcBorders>
            <w:top w:val="nil"/>
            <w:left w:val="nil"/>
            <w:bottom w:val="single" w:sz="4" w:space="0" w:color="000000"/>
            <w:right w:val="nil"/>
          </w:tcBorders>
          <w:vAlign w:val="center"/>
        </w:tcPr>
        <w:p w14:paraId="591D7468"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The Netherlands</w:t>
          </w:r>
        </w:p>
      </w:tc>
      <w:tc>
        <w:tcPr>
          <w:tcW w:w="6379" w:type="dxa"/>
          <w:tcBorders>
            <w:top w:val="nil"/>
            <w:left w:val="nil"/>
            <w:bottom w:val="single" w:sz="4" w:space="0" w:color="000000"/>
            <w:right w:val="nil"/>
          </w:tcBorders>
          <w:vAlign w:val="center"/>
        </w:tcPr>
        <w:p w14:paraId="5A079412"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Embasol Houtwormdood</w:t>
          </w:r>
        </w:p>
      </w:tc>
      <w:tc>
        <w:tcPr>
          <w:tcW w:w="1843" w:type="dxa"/>
          <w:tcBorders>
            <w:top w:val="nil"/>
            <w:left w:val="nil"/>
            <w:bottom w:val="single" w:sz="4" w:space="0" w:color="000000"/>
            <w:right w:val="nil"/>
          </w:tcBorders>
          <w:vAlign w:val="center"/>
        </w:tcPr>
        <w:p w14:paraId="6FC84BA8" w14:textId="77777777" w:rsidR="00F61FDD" w:rsidRPr="00A53BD0" w:rsidRDefault="00F61FDD" w:rsidP="00EA5C7A">
          <w:pPr>
            <w:widowControl w:val="0"/>
            <w:autoSpaceDE w:val="0"/>
            <w:autoSpaceDN w:val="0"/>
            <w:adjustRightInd w:val="0"/>
            <w:jc w:val="center"/>
            <w:rPr>
              <w:rFonts w:cs="Times"/>
              <w:sz w:val="18"/>
              <w:szCs w:val="18"/>
            </w:rPr>
          </w:pPr>
          <w:r>
            <w:rPr>
              <w:rFonts w:cs="Times"/>
              <w:color w:val="000000"/>
              <w:sz w:val="18"/>
              <w:szCs w:val="18"/>
            </w:rPr>
            <w:t>PT8</w:t>
          </w:r>
        </w:p>
      </w:tc>
    </w:tr>
  </w:tbl>
  <w:p w14:paraId="377E36FF" w14:textId="77777777" w:rsidR="00F61FDD" w:rsidRPr="000A0906" w:rsidRDefault="00F61FDD" w:rsidP="000A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B00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60BFC"/>
    <w:multiLevelType w:val="hybridMultilevel"/>
    <w:tmpl w:val="73341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pStyle w:val="SFHeader2101"/>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 w15:restartNumberingAfterBreak="0">
    <w:nsid w:val="0BC410B7"/>
    <w:multiLevelType w:val="hybridMultilevel"/>
    <w:tmpl w:val="EE0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327E"/>
    <w:multiLevelType w:val="hybridMultilevel"/>
    <w:tmpl w:val="D7A8F2B0"/>
    <w:lvl w:ilvl="0" w:tplc="16367ED2">
      <w:start w:val="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925539"/>
    <w:multiLevelType w:val="hybridMultilevel"/>
    <w:tmpl w:val="ACB63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B3F82"/>
    <w:multiLevelType w:val="multilevel"/>
    <w:tmpl w:val="3A1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CD7B8A"/>
    <w:multiLevelType w:val="hybridMultilevel"/>
    <w:tmpl w:val="430CA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9F34282"/>
    <w:multiLevelType w:val="hybridMultilevel"/>
    <w:tmpl w:val="514A0AD2"/>
    <w:lvl w:ilvl="0" w:tplc="162C065A">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2F437F"/>
    <w:multiLevelType w:val="hybridMultilevel"/>
    <w:tmpl w:val="264A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275"/>
    <w:multiLevelType w:val="multilevel"/>
    <w:tmpl w:val="81E6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6F0CE8"/>
    <w:multiLevelType w:val="hybridMultilevel"/>
    <w:tmpl w:val="0A248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B235B"/>
    <w:multiLevelType w:val="multilevel"/>
    <w:tmpl w:val="29284C74"/>
    <w:lvl w:ilvl="0">
      <w:start w:val="2"/>
      <w:numFmt w:val="decimal"/>
      <w:lvlText w:val="%1"/>
      <w:lvlJc w:val="left"/>
      <w:pPr>
        <w:ind w:left="460" w:hanging="460"/>
      </w:pPr>
      <w:rPr>
        <w:rFonts w:hint="default"/>
      </w:rPr>
    </w:lvl>
    <w:lvl w:ilvl="1">
      <w:start w:val="5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485646"/>
    <w:multiLevelType w:val="multilevel"/>
    <w:tmpl w:val="E96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078DF"/>
    <w:multiLevelType w:val="hybridMultilevel"/>
    <w:tmpl w:val="21CE402A"/>
    <w:lvl w:ilvl="0" w:tplc="68060416">
      <w:numFmt w:val="bullet"/>
      <w:lvlText w:val="-"/>
      <w:lvlJc w:val="left"/>
      <w:pPr>
        <w:ind w:left="720" w:hanging="360"/>
      </w:pPr>
      <w:rPr>
        <w:rFonts w:ascii="Verdana" w:eastAsia="Calibri" w:hAnsi="Verdana"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06D25"/>
    <w:multiLevelType w:val="hybridMultilevel"/>
    <w:tmpl w:val="C888B59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C5CE6"/>
    <w:multiLevelType w:val="hybridMultilevel"/>
    <w:tmpl w:val="214A8BBC"/>
    <w:lvl w:ilvl="0" w:tplc="04130001">
      <w:start w:val="1"/>
      <w:numFmt w:val="bullet"/>
      <w:lvlText w:val=""/>
      <w:lvlJc w:val="left"/>
      <w:pPr>
        <w:ind w:left="720" w:hanging="360"/>
      </w:pPr>
      <w:rPr>
        <w:rFonts w:ascii="Symbol" w:hAnsi="Symbol" w:hint="default"/>
      </w:rPr>
    </w:lvl>
    <w:lvl w:ilvl="1" w:tplc="32600178">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63D1"/>
    <w:multiLevelType w:val="hybridMultilevel"/>
    <w:tmpl w:val="2D92979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4A737480"/>
    <w:multiLevelType w:val="hybridMultilevel"/>
    <w:tmpl w:val="670CD720"/>
    <w:lvl w:ilvl="0" w:tplc="08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4A902FC1"/>
    <w:multiLevelType w:val="multilevel"/>
    <w:tmpl w:val="29284C74"/>
    <w:lvl w:ilvl="0">
      <w:start w:val="2"/>
      <w:numFmt w:val="decimal"/>
      <w:lvlText w:val="%1"/>
      <w:lvlJc w:val="left"/>
      <w:pPr>
        <w:ind w:left="460" w:hanging="460"/>
      </w:pPr>
      <w:rPr>
        <w:rFonts w:hint="default"/>
      </w:rPr>
    </w:lvl>
    <w:lvl w:ilvl="1">
      <w:start w:val="5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E7283A"/>
    <w:multiLevelType w:val="hybridMultilevel"/>
    <w:tmpl w:val="73341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BB5132"/>
    <w:multiLevelType w:val="multilevel"/>
    <w:tmpl w:val="C15A3E0C"/>
    <w:lvl w:ilvl="0">
      <w:start w:val="3"/>
      <w:numFmt w:val="decimal"/>
      <w:lvlText w:val="%1"/>
      <w:lvlJc w:val="left"/>
      <w:pPr>
        <w:ind w:left="432" w:hanging="432"/>
      </w:pPr>
      <w:rPr>
        <w:rFonts w:cs="Times New Roman" w:hint="default"/>
        <w:b/>
        <w:bCs w:val="0"/>
        <w:i w:val="0"/>
        <w:iCs w:val="0"/>
        <w:caps w:val="0"/>
        <w:smallCaps w:val="0"/>
        <w:strike w:val="0"/>
        <w:dstrike w:val="0"/>
        <w:vanish w:val="0"/>
        <w:color w:val="auto"/>
        <w:spacing w:val="0"/>
        <w:kern w:val="0"/>
        <w:position w:val="0"/>
        <w:sz w:val="28"/>
        <w:szCs w:val="24"/>
        <w:u w:val="none"/>
        <w:effect w:val="none"/>
        <w:vertAlign w:val="baseline"/>
        <w:em w:val="none"/>
      </w:rPr>
    </w:lvl>
    <w:lvl w:ilvl="1">
      <w:start w:val="3"/>
      <w:numFmt w:val="decimal"/>
      <w:lvlText w:val="%1.%2"/>
      <w:lvlJc w:val="left"/>
      <w:pPr>
        <w:ind w:left="576" w:hanging="576"/>
      </w:pPr>
      <w:rPr>
        <w:rFonts w:hint="default"/>
        <w:b/>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6663F9"/>
    <w:multiLevelType w:val="multilevel"/>
    <w:tmpl w:val="29284C74"/>
    <w:lvl w:ilvl="0">
      <w:start w:val="2"/>
      <w:numFmt w:val="decimal"/>
      <w:lvlText w:val="%1"/>
      <w:lvlJc w:val="left"/>
      <w:pPr>
        <w:ind w:left="460" w:hanging="460"/>
      </w:pPr>
      <w:rPr>
        <w:rFonts w:hint="default"/>
      </w:rPr>
    </w:lvl>
    <w:lvl w:ilvl="1">
      <w:start w:val="5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EC0146"/>
    <w:multiLevelType w:val="multilevel"/>
    <w:tmpl w:val="0C06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3325E0"/>
    <w:multiLevelType w:val="hybridMultilevel"/>
    <w:tmpl w:val="E6B8B9BC"/>
    <w:lvl w:ilvl="0" w:tplc="75E2DFD6">
      <w:start w:val="1"/>
      <w:numFmt w:val="upperLetter"/>
      <w:lvlText w:val="%1."/>
      <w:lvlJc w:val="left"/>
      <w:pPr>
        <w:ind w:left="720" w:hanging="360"/>
      </w:pPr>
    </w:lvl>
    <w:lvl w:ilvl="1" w:tplc="ECCABC02">
      <w:start w:val="1"/>
      <w:numFmt w:val="lowerLetter"/>
      <w:lvlText w:val="%2."/>
      <w:lvlJc w:val="left"/>
      <w:pPr>
        <w:ind w:left="1440" w:hanging="360"/>
      </w:pPr>
    </w:lvl>
    <w:lvl w:ilvl="2" w:tplc="F05CBC38">
      <w:start w:val="1"/>
      <w:numFmt w:val="lowerRoman"/>
      <w:lvlText w:val="%3."/>
      <w:lvlJc w:val="right"/>
      <w:pPr>
        <w:ind w:left="2160" w:hanging="180"/>
      </w:pPr>
    </w:lvl>
    <w:lvl w:ilvl="3" w:tplc="0E1C99AC">
      <w:start w:val="1"/>
      <w:numFmt w:val="decimal"/>
      <w:lvlText w:val="%4."/>
      <w:lvlJc w:val="left"/>
      <w:pPr>
        <w:ind w:left="2880" w:hanging="360"/>
      </w:pPr>
    </w:lvl>
    <w:lvl w:ilvl="4" w:tplc="94FAD1B0">
      <w:start w:val="8"/>
      <w:numFmt w:val="bullet"/>
      <w:lvlText w:val="-"/>
      <w:lvlJc w:val="left"/>
      <w:pPr>
        <w:ind w:left="3600" w:hanging="360"/>
      </w:pPr>
      <w:rPr>
        <w:rFonts w:ascii="Times New Roman" w:eastAsia="Calibri"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B1185"/>
    <w:multiLevelType w:val="multilevel"/>
    <w:tmpl w:val="EEAA80E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01"/>
        </w:tabs>
        <w:ind w:left="0" w:firstLine="567"/>
      </w:pPr>
      <w:rPr>
        <w:rFonts w:hint="default"/>
        <w:lang w:val="en-GB"/>
      </w:rPr>
    </w:lvl>
    <w:lvl w:ilvl="3">
      <w:start w:val="1"/>
      <w:numFmt w:val="decimal"/>
      <w:lvlText w:val="%1.%2.%3.%4"/>
      <w:lvlJc w:val="left"/>
      <w:pPr>
        <w:tabs>
          <w:tab w:val="num" w:pos="0"/>
        </w:tabs>
        <w:ind w:left="709" w:hanging="709"/>
      </w:pPr>
      <w:rPr>
        <w:rFonts w:hint="default"/>
      </w:rPr>
    </w:lvl>
    <w:lvl w:ilvl="4">
      <w:start w:val="1"/>
      <w:numFmt w:val="decimal"/>
      <w:pStyle w:val="Heading5"/>
      <w:lvlText w:val="%1.%2.%3.%4.%5"/>
      <w:lvlJc w:val="left"/>
      <w:pPr>
        <w:tabs>
          <w:tab w:val="num" w:pos="0"/>
        </w:tabs>
        <w:ind w:left="709" w:hanging="709"/>
      </w:pPr>
      <w:rPr>
        <w:rFonts w:hint="default"/>
      </w:rPr>
    </w:lvl>
    <w:lvl w:ilvl="5">
      <w:start w:val="1"/>
      <w:numFmt w:val="decimal"/>
      <w:pStyle w:val="Heading6"/>
      <w:lvlText w:val="%1.%2.%3.%4.%5.%6"/>
      <w:lvlJc w:val="left"/>
      <w:pPr>
        <w:tabs>
          <w:tab w:val="num" w:pos="0"/>
        </w:tabs>
        <w:ind w:left="709" w:hanging="709"/>
      </w:pPr>
      <w:rPr>
        <w:rFonts w:hint="default"/>
      </w:rPr>
    </w:lvl>
    <w:lvl w:ilvl="6">
      <w:start w:val="1"/>
      <w:numFmt w:val="decimal"/>
      <w:pStyle w:val="Heading7"/>
      <w:lvlText w:val="%1.%2.%3.%4.%5.%6.%7"/>
      <w:lvlJc w:val="left"/>
      <w:pPr>
        <w:tabs>
          <w:tab w:val="num" w:pos="0"/>
        </w:tabs>
        <w:ind w:left="709" w:hanging="709"/>
      </w:pPr>
      <w:rPr>
        <w:rFonts w:hint="default"/>
      </w:rPr>
    </w:lvl>
    <w:lvl w:ilvl="7">
      <w:start w:val="1"/>
      <w:numFmt w:val="decimal"/>
      <w:pStyle w:val="Heading8"/>
      <w:lvlText w:val="%1.%2.%3.%4.%5.%6.%7.%8"/>
      <w:lvlJc w:val="left"/>
      <w:pPr>
        <w:tabs>
          <w:tab w:val="num" w:pos="0"/>
        </w:tabs>
        <w:ind w:left="709" w:hanging="709"/>
      </w:pPr>
      <w:rPr>
        <w:rFonts w:hint="default"/>
      </w:rPr>
    </w:lvl>
    <w:lvl w:ilvl="8">
      <w:start w:val="1"/>
      <w:numFmt w:val="decimal"/>
      <w:pStyle w:val="Heading9"/>
      <w:lvlText w:val="%1.%2.%3.%4.%5.%6.%7.%8.%9"/>
      <w:lvlJc w:val="left"/>
      <w:pPr>
        <w:tabs>
          <w:tab w:val="num" w:pos="0"/>
        </w:tabs>
        <w:ind w:left="709" w:hanging="709"/>
      </w:pPr>
      <w:rPr>
        <w:rFonts w:hint="default"/>
      </w:rPr>
    </w:lvl>
  </w:abstractNum>
  <w:abstractNum w:abstractNumId="30" w15:restartNumberingAfterBreak="0">
    <w:nsid w:val="65F94AD6"/>
    <w:multiLevelType w:val="multilevel"/>
    <w:tmpl w:val="6D6A0F2E"/>
    <w:lvl w:ilvl="0">
      <w:start w:val="1"/>
      <w:numFmt w:val="decimal"/>
      <w:lvlText w:val="%1"/>
      <w:lvlJc w:val="left"/>
      <w:pPr>
        <w:ind w:left="432" w:hanging="432"/>
      </w:pPr>
      <w:rPr>
        <w:rFonts w:cs="Times New Roman" w:hint="default"/>
        <w:b/>
        <w:bCs w:val="0"/>
        <w:i w:val="0"/>
        <w:iCs w:val="0"/>
        <w:caps w:val="0"/>
        <w:smallCaps w:val="0"/>
        <w:strike w:val="0"/>
        <w:dstrike w:val="0"/>
        <w:noProof w:val="0"/>
        <w:vanish w:val="0"/>
        <w:color w:val="auto"/>
        <w:spacing w:val="0"/>
        <w:kern w:val="0"/>
        <w:position w:val="0"/>
        <w:sz w:val="28"/>
        <w:szCs w:val="24"/>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color w:val="auto"/>
        <w:sz w:val="24"/>
        <w:lang w:val="de-D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BCE7E14"/>
    <w:multiLevelType w:val="hybridMultilevel"/>
    <w:tmpl w:val="CDE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D6D37"/>
    <w:multiLevelType w:val="singleLevel"/>
    <w:tmpl w:val="1AF46068"/>
    <w:lvl w:ilvl="0">
      <w:start w:val="1"/>
      <w:numFmt w:val="bullet"/>
      <w:pStyle w:val="Punkt-Liste"/>
      <w:lvlText w:val=""/>
      <w:legacy w:legacy="1" w:legacySpace="0" w:legacyIndent="283"/>
      <w:lvlJc w:val="left"/>
      <w:pPr>
        <w:ind w:left="2012" w:hanging="283"/>
      </w:pPr>
      <w:rPr>
        <w:rFonts w:ascii="Symbol" w:hAnsi="Symbol" w:hint="default"/>
        <w:sz w:val="20"/>
      </w:rPr>
    </w:lvl>
  </w:abstractNum>
  <w:abstractNum w:abstractNumId="33" w15:restartNumberingAfterBreak="0">
    <w:nsid w:val="79A73D36"/>
    <w:multiLevelType w:val="multilevel"/>
    <w:tmpl w:val="EEAA80E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01"/>
        </w:tabs>
        <w:ind w:left="0" w:firstLine="567"/>
      </w:pPr>
      <w:rPr>
        <w:rFonts w:hint="default"/>
        <w:lang w:val="en-GB"/>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34" w15:restartNumberingAfterBreak="0">
    <w:nsid w:val="79D76CDC"/>
    <w:multiLevelType w:val="hybridMultilevel"/>
    <w:tmpl w:val="E2CEA0FE"/>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num w:numId="1">
    <w:abstractNumId w:val="19"/>
  </w:num>
  <w:num w:numId="2">
    <w:abstractNumId w:val="25"/>
  </w:num>
  <w:num w:numId="3">
    <w:abstractNumId w:val="32"/>
  </w:num>
  <w:num w:numId="4">
    <w:abstractNumId w:val="4"/>
  </w:num>
  <w:num w:numId="5">
    <w:abstractNumId w:val="5"/>
  </w:num>
  <w:num w:numId="6">
    <w:abstractNumId w:val="30"/>
  </w:num>
  <w:num w:numId="7">
    <w:abstractNumId w:val="1"/>
  </w:num>
  <w:num w:numId="8">
    <w:abstractNumId w:val="2"/>
  </w:num>
  <w:num w:numId="9">
    <w:abstractNumId w:val="26"/>
  </w:num>
  <w:num w:numId="10">
    <w:abstractNumId w:val="22"/>
  </w:num>
  <w:num w:numId="11">
    <w:abstractNumId w:val="14"/>
  </w:num>
  <w:num w:numId="12">
    <w:abstractNumId w:val="0"/>
  </w:num>
  <w:num w:numId="13">
    <w:abstractNumId w:val="29"/>
  </w:num>
  <w:num w:numId="14">
    <w:abstractNumId w:val="28"/>
  </w:num>
  <w:num w:numId="15">
    <w:abstractNumId w:val="28"/>
    <w:lvlOverride w:ilvl="0">
      <w:startOverride w:val="1"/>
    </w:lvlOverride>
  </w:num>
  <w:num w:numId="16">
    <w:abstractNumId w:val="33"/>
  </w:num>
  <w:num w:numId="17">
    <w:abstractNumId w:val="16"/>
  </w:num>
  <w:num w:numId="18">
    <w:abstractNumId w:val="20"/>
  </w:num>
  <w:num w:numId="19">
    <w:abstractNumId w:val="11"/>
  </w:num>
  <w:num w:numId="20">
    <w:abstractNumId w:val="31"/>
  </w:num>
  <w:num w:numId="21">
    <w:abstractNumId w:val="17"/>
  </w:num>
  <w:num w:numId="22">
    <w:abstractNumId w:val="13"/>
  </w:num>
  <w:num w:numId="23">
    <w:abstractNumId w:val="23"/>
  </w:num>
  <w:num w:numId="24">
    <w:abstractNumId w:val="27"/>
  </w:num>
  <w:num w:numId="25">
    <w:abstractNumId w:val="8"/>
  </w:num>
  <w:num w:numId="26">
    <w:abstractNumId w:val="12"/>
  </w:num>
  <w:num w:numId="27">
    <w:abstractNumId w:val="21"/>
  </w:num>
  <w:num w:numId="28">
    <w:abstractNumId w:val="15"/>
  </w:num>
  <w:num w:numId="29">
    <w:abstractNumId w:val="34"/>
  </w:num>
  <w:num w:numId="30">
    <w:abstractNumId w:val="9"/>
  </w:num>
  <w:num w:numId="31">
    <w:abstractNumId w:val="10"/>
  </w:num>
  <w:num w:numId="32">
    <w:abstractNumId w:val="18"/>
  </w:num>
  <w:num w:numId="33">
    <w:abstractNumId w:val="3"/>
  </w:num>
  <w:num w:numId="34">
    <w:abstractNumId w:val="7"/>
  </w:num>
  <w:num w:numId="35">
    <w:abstractNumId w:val="24"/>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doNotTrackFormatting/>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1C"/>
    <w:rsid w:val="0000335A"/>
    <w:rsid w:val="00003A31"/>
    <w:rsid w:val="00004088"/>
    <w:rsid w:val="000065DA"/>
    <w:rsid w:val="00007A91"/>
    <w:rsid w:val="00010CBC"/>
    <w:rsid w:val="000121A3"/>
    <w:rsid w:val="00012BEF"/>
    <w:rsid w:val="00013441"/>
    <w:rsid w:val="00015F90"/>
    <w:rsid w:val="00016581"/>
    <w:rsid w:val="00021D78"/>
    <w:rsid w:val="000221C6"/>
    <w:rsid w:val="00022BA2"/>
    <w:rsid w:val="00022EA9"/>
    <w:rsid w:val="00024C2C"/>
    <w:rsid w:val="00027254"/>
    <w:rsid w:val="000302EC"/>
    <w:rsid w:val="000308DB"/>
    <w:rsid w:val="00030A3C"/>
    <w:rsid w:val="000311D5"/>
    <w:rsid w:val="000314D4"/>
    <w:rsid w:val="0003201F"/>
    <w:rsid w:val="0003422F"/>
    <w:rsid w:val="00034550"/>
    <w:rsid w:val="000345E6"/>
    <w:rsid w:val="0003493C"/>
    <w:rsid w:val="00035643"/>
    <w:rsid w:val="00036BB4"/>
    <w:rsid w:val="0004069D"/>
    <w:rsid w:val="00041590"/>
    <w:rsid w:val="00041B05"/>
    <w:rsid w:val="0004258A"/>
    <w:rsid w:val="00046A7F"/>
    <w:rsid w:val="00047338"/>
    <w:rsid w:val="0004737F"/>
    <w:rsid w:val="00050929"/>
    <w:rsid w:val="00051E68"/>
    <w:rsid w:val="000533FF"/>
    <w:rsid w:val="000609F9"/>
    <w:rsid w:val="00061296"/>
    <w:rsid w:val="00061913"/>
    <w:rsid w:val="000640A7"/>
    <w:rsid w:val="000664D4"/>
    <w:rsid w:val="00066C65"/>
    <w:rsid w:val="00070DBD"/>
    <w:rsid w:val="00070DFA"/>
    <w:rsid w:val="00071571"/>
    <w:rsid w:val="000727A6"/>
    <w:rsid w:val="00073721"/>
    <w:rsid w:val="00075C37"/>
    <w:rsid w:val="000767C6"/>
    <w:rsid w:val="000811A6"/>
    <w:rsid w:val="00081215"/>
    <w:rsid w:val="000840B9"/>
    <w:rsid w:val="000868C8"/>
    <w:rsid w:val="00086FD3"/>
    <w:rsid w:val="00090205"/>
    <w:rsid w:val="000909E9"/>
    <w:rsid w:val="00090D15"/>
    <w:rsid w:val="00091712"/>
    <w:rsid w:val="000940B7"/>
    <w:rsid w:val="00095927"/>
    <w:rsid w:val="00096C4B"/>
    <w:rsid w:val="000A0906"/>
    <w:rsid w:val="000A1598"/>
    <w:rsid w:val="000A43C6"/>
    <w:rsid w:val="000A59D3"/>
    <w:rsid w:val="000B0023"/>
    <w:rsid w:val="000B1958"/>
    <w:rsid w:val="000B1BA1"/>
    <w:rsid w:val="000B1F50"/>
    <w:rsid w:val="000B48C1"/>
    <w:rsid w:val="000B4B06"/>
    <w:rsid w:val="000B576C"/>
    <w:rsid w:val="000B59AE"/>
    <w:rsid w:val="000B5F95"/>
    <w:rsid w:val="000B6281"/>
    <w:rsid w:val="000C25D3"/>
    <w:rsid w:val="000C2F44"/>
    <w:rsid w:val="000C584E"/>
    <w:rsid w:val="000C6121"/>
    <w:rsid w:val="000C6176"/>
    <w:rsid w:val="000C6994"/>
    <w:rsid w:val="000C7BB0"/>
    <w:rsid w:val="000D05DE"/>
    <w:rsid w:val="000D2A09"/>
    <w:rsid w:val="000D3CB1"/>
    <w:rsid w:val="000D6119"/>
    <w:rsid w:val="000D72D7"/>
    <w:rsid w:val="000F11B2"/>
    <w:rsid w:val="000F14D9"/>
    <w:rsid w:val="000F2F0C"/>
    <w:rsid w:val="000F4556"/>
    <w:rsid w:val="000F511D"/>
    <w:rsid w:val="000F6232"/>
    <w:rsid w:val="00100A5B"/>
    <w:rsid w:val="0010164E"/>
    <w:rsid w:val="001023C5"/>
    <w:rsid w:val="0010270B"/>
    <w:rsid w:val="00102C41"/>
    <w:rsid w:val="0010553F"/>
    <w:rsid w:val="0010629D"/>
    <w:rsid w:val="001064AA"/>
    <w:rsid w:val="00106D1A"/>
    <w:rsid w:val="001104F8"/>
    <w:rsid w:val="00110B75"/>
    <w:rsid w:val="00112D3F"/>
    <w:rsid w:val="00114322"/>
    <w:rsid w:val="00115648"/>
    <w:rsid w:val="00115A76"/>
    <w:rsid w:val="0012108B"/>
    <w:rsid w:val="00122EE3"/>
    <w:rsid w:val="0012310F"/>
    <w:rsid w:val="001252AF"/>
    <w:rsid w:val="001253D8"/>
    <w:rsid w:val="00130BF9"/>
    <w:rsid w:val="00130C94"/>
    <w:rsid w:val="00130F1E"/>
    <w:rsid w:val="0013114F"/>
    <w:rsid w:val="001335B5"/>
    <w:rsid w:val="00133894"/>
    <w:rsid w:val="00134935"/>
    <w:rsid w:val="00134C96"/>
    <w:rsid w:val="001373FA"/>
    <w:rsid w:val="001376EC"/>
    <w:rsid w:val="00142BA2"/>
    <w:rsid w:val="001435C2"/>
    <w:rsid w:val="00146C9B"/>
    <w:rsid w:val="00147AB7"/>
    <w:rsid w:val="0015205C"/>
    <w:rsid w:val="0015260F"/>
    <w:rsid w:val="00152BC8"/>
    <w:rsid w:val="00156AB9"/>
    <w:rsid w:val="001570EA"/>
    <w:rsid w:val="0015766F"/>
    <w:rsid w:val="0015788A"/>
    <w:rsid w:val="00157DA5"/>
    <w:rsid w:val="00160FB4"/>
    <w:rsid w:val="00161FA0"/>
    <w:rsid w:val="00162195"/>
    <w:rsid w:val="00162639"/>
    <w:rsid w:val="001629AF"/>
    <w:rsid w:val="00164F5A"/>
    <w:rsid w:val="00166208"/>
    <w:rsid w:val="00171AAD"/>
    <w:rsid w:val="00172B14"/>
    <w:rsid w:val="001736E5"/>
    <w:rsid w:val="00173945"/>
    <w:rsid w:val="0017678F"/>
    <w:rsid w:val="00181F6A"/>
    <w:rsid w:val="00183017"/>
    <w:rsid w:val="00187CBF"/>
    <w:rsid w:val="00191B65"/>
    <w:rsid w:val="00193F59"/>
    <w:rsid w:val="00195E0B"/>
    <w:rsid w:val="00196ED0"/>
    <w:rsid w:val="00197286"/>
    <w:rsid w:val="001974A9"/>
    <w:rsid w:val="001A04FE"/>
    <w:rsid w:val="001A181F"/>
    <w:rsid w:val="001A2396"/>
    <w:rsid w:val="001A2618"/>
    <w:rsid w:val="001A2B24"/>
    <w:rsid w:val="001A2E9D"/>
    <w:rsid w:val="001A3636"/>
    <w:rsid w:val="001A3E26"/>
    <w:rsid w:val="001B2E0B"/>
    <w:rsid w:val="001B679D"/>
    <w:rsid w:val="001C48F5"/>
    <w:rsid w:val="001C550B"/>
    <w:rsid w:val="001C7A60"/>
    <w:rsid w:val="001D25CB"/>
    <w:rsid w:val="001D266D"/>
    <w:rsid w:val="001D3030"/>
    <w:rsid w:val="001D3190"/>
    <w:rsid w:val="001D587D"/>
    <w:rsid w:val="001D6049"/>
    <w:rsid w:val="001D6E5E"/>
    <w:rsid w:val="001E0484"/>
    <w:rsid w:val="001E0668"/>
    <w:rsid w:val="001E18A8"/>
    <w:rsid w:val="001E1D3A"/>
    <w:rsid w:val="001E230C"/>
    <w:rsid w:val="001E2CEB"/>
    <w:rsid w:val="001E4040"/>
    <w:rsid w:val="001E419E"/>
    <w:rsid w:val="001E5921"/>
    <w:rsid w:val="001E7CDD"/>
    <w:rsid w:val="001F0124"/>
    <w:rsid w:val="001F0811"/>
    <w:rsid w:val="001F3FBF"/>
    <w:rsid w:val="001F6CBD"/>
    <w:rsid w:val="001F7173"/>
    <w:rsid w:val="001F7897"/>
    <w:rsid w:val="00201D08"/>
    <w:rsid w:val="00202382"/>
    <w:rsid w:val="00203C60"/>
    <w:rsid w:val="00203EE1"/>
    <w:rsid w:val="00204965"/>
    <w:rsid w:val="002058C0"/>
    <w:rsid w:val="002103F5"/>
    <w:rsid w:val="00214485"/>
    <w:rsid w:val="00214753"/>
    <w:rsid w:val="00216BF7"/>
    <w:rsid w:val="00217852"/>
    <w:rsid w:val="00220340"/>
    <w:rsid w:val="002208FA"/>
    <w:rsid w:val="0022124A"/>
    <w:rsid w:val="00221B73"/>
    <w:rsid w:val="00223725"/>
    <w:rsid w:val="00223E58"/>
    <w:rsid w:val="00227730"/>
    <w:rsid w:val="00230836"/>
    <w:rsid w:val="00230F34"/>
    <w:rsid w:val="00231B95"/>
    <w:rsid w:val="00232DA8"/>
    <w:rsid w:val="00233CE0"/>
    <w:rsid w:val="00235E3B"/>
    <w:rsid w:val="002377F5"/>
    <w:rsid w:val="00242BA6"/>
    <w:rsid w:val="00243088"/>
    <w:rsid w:val="00243955"/>
    <w:rsid w:val="00245743"/>
    <w:rsid w:val="0024579D"/>
    <w:rsid w:val="00245C8E"/>
    <w:rsid w:val="0025226A"/>
    <w:rsid w:val="00254970"/>
    <w:rsid w:val="00255FC5"/>
    <w:rsid w:val="002573D3"/>
    <w:rsid w:val="00262446"/>
    <w:rsid w:val="00262904"/>
    <w:rsid w:val="00262EE5"/>
    <w:rsid w:val="00263AF7"/>
    <w:rsid w:val="00263F2E"/>
    <w:rsid w:val="00264B4F"/>
    <w:rsid w:val="00267E28"/>
    <w:rsid w:val="0027430F"/>
    <w:rsid w:val="00276540"/>
    <w:rsid w:val="0028056A"/>
    <w:rsid w:val="00281333"/>
    <w:rsid w:val="00284926"/>
    <w:rsid w:val="0028528E"/>
    <w:rsid w:val="00285F0C"/>
    <w:rsid w:val="002943C9"/>
    <w:rsid w:val="00294E80"/>
    <w:rsid w:val="00295A3D"/>
    <w:rsid w:val="00296F37"/>
    <w:rsid w:val="002A384F"/>
    <w:rsid w:val="002A58AE"/>
    <w:rsid w:val="002A63CC"/>
    <w:rsid w:val="002A659B"/>
    <w:rsid w:val="002A7B0D"/>
    <w:rsid w:val="002B12AE"/>
    <w:rsid w:val="002B4E73"/>
    <w:rsid w:val="002B7202"/>
    <w:rsid w:val="002B7340"/>
    <w:rsid w:val="002B754C"/>
    <w:rsid w:val="002C053D"/>
    <w:rsid w:val="002C2796"/>
    <w:rsid w:val="002C3989"/>
    <w:rsid w:val="002C3B69"/>
    <w:rsid w:val="002C5F90"/>
    <w:rsid w:val="002D550E"/>
    <w:rsid w:val="002D7D59"/>
    <w:rsid w:val="002E066C"/>
    <w:rsid w:val="002E0905"/>
    <w:rsid w:val="002E286A"/>
    <w:rsid w:val="002E3A50"/>
    <w:rsid w:val="002E5228"/>
    <w:rsid w:val="002E64EF"/>
    <w:rsid w:val="002E6C72"/>
    <w:rsid w:val="002E7B3C"/>
    <w:rsid w:val="002F06B3"/>
    <w:rsid w:val="002F49A1"/>
    <w:rsid w:val="00300387"/>
    <w:rsid w:val="00300630"/>
    <w:rsid w:val="00301A56"/>
    <w:rsid w:val="00303855"/>
    <w:rsid w:val="003043F2"/>
    <w:rsid w:val="0030526E"/>
    <w:rsid w:val="00306F93"/>
    <w:rsid w:val="003072C0"/>
    <w:rsid w:val="00310E9D"/>
    <w:rsid w:val="00311339"/>
    <w:rsid w:val="003114C1"/>
    <w:rsid w:val="0031197C"/>
    <w:rsid w:val="003125AA"/>
    <w:rsid w:val="00314346"/>
    <w:rsid w:val="003173D1"/>
    <w:rsid w:val="003208D8"/>
    <w:rsid w:val="0032133D"/>
    <w:rsid w:val="00321613"/>
    <w:rsid w:val="003224F9"/>
    <w:rsid w:val="0032288C"/>
    <w:rsid w:val="003229A4"/>
    <w:rsid w:val="003236E9"/>
    <w:rsid w:val="00323EAC"/>
    <w:rsid w:val="003266D9"/>
    <w:rsid w:val="00326B94"/>
    <w:rsid w:val="00327419"/>
    <w:rsid w:val="00327931"/>
    <w:rsid w:val="00331B0A"/>
    <w:rsid w:val="0033281E"/>
    <w:rsid w:val="00337DC3"/>
    <w:rsid w:val="0034449A"/>
    <w:rsid w:val="0034462C"/>
    <w:rsid w:val="00345C5C"/>
    <w:rsid w:val="00347158"/>
    <w:rsid w:val="00347984"/>
    <w:rsid w:val="00347C61"/>
    <w:rsid w:val="003509C8"/>
    <w:rsid w:val="0035210C"/>
    <w:rsid w:val="00354720"/>
    <w:rsid w:val="00355360"/>
    <w:rsid w:val="00357508"/>
    <w:rsid w:val="00360FF6"/>
    <w:rsid w:val="00361282"/>
    <w:rsid w:val="003617CF"/>
    <w:rsid w:val="003622C6"/>
    <w:rsid w:val="003630EB"/>
    <w:rsid w:val="00365824"/>
    <w:rsid w:val="00365B57"/>
    <w:rsid w:val="003667D9"/>
    <w:rsid w:val="00370FF7"/>
    <w:rsid w:val="00374536"/>
    <w:rsid w:val="00376F62"/>
    <w:rsid w:val="00376FF8"/>
    <w:rsid w:val="00380579"/>
    <w:rsid w:val="003819F7"/>
    <w:rsid w:val="00383D0F"/>
    <w:rsid w:val="00384DAB"/>
    <w:rsid w:val="00385586"/>
    <w:rsid w:val="00385695"/>
    <w:rsid w:val="003866C4"/>
    <w:rsid w:val="00386CFE"/>
    <w:rsid w:val="003876EF"/>
    <w:rsid w:val="00390F96"/>
    <w:rsid w:val="00391F03"/>
    <w:rsid w:val="00394216"/>
    <w:rsid w:val="00395F13"/>
    <w:rsid w:val="0039640C"/>
    <w:rsid w:val="0039652A"/>
    <w:rsid w:val="0039760C"/>
    <w:rsid w:val="003A32CB"/>
    <w:rsid w:val="003A4937"/>
    <w:rsid w:val="003A5CDD"/>
    <w:rsid w:val="003A70F6"/>
    <w:rsid w:val="003B342C"/>
    <w:rsid w:val="003B4426"/>
    <w:rsid w:val="003B4C9B"/>
    <w:rsid w:val="003B76A4"/>
    <w:rsid w:val="003B7E38"/>
    <w:rsid w:val="003C08D2"/>
    <w:rsid w:val="003C20B5"/>
    <w:rsid w:val="003C3C1E"/>
    <w:rsid w:val="003C6F0D"/>
    <w:rsid w:val="003D03B6"/>
    <w:rsid w:val="003D312D"/>
    <w:rsid w:val="003E5BF8"/>
    <w:rsid w:val="003E5D2C"/>
    <w:rsid w:val="003F076D"/>
    <w:rsid w:val="003F0852"/>
    <w:rsid w:val="003F1A53"/>
    <w:rsid w:val="003F246F"/>
    <w:rsid w:val="003F354A"/>
    <w:rsid w:val="003F3697"/>
    <w:rsid w:val="003F42E9"/>
    <w:rsid w:val="003F4BB2"/>
    <w:rsid w:val="003F5623"/>
    <w:rsid w:val="003F6DF3"/>
    <w:rsid w:val="003F73F7"/>
    <w:rsid w:val="004013BE"/>
    <w:rsid w:val="0040165C"/>
    <w:rsid w:val="004056AE"/>
    <w:rsid w:val="00405D2E"/>
    <w:rsid w:val="004101E1"/>
    <w:rsid w:val="00412763"/>
    <w:rsid w:val="00414A03"/>
    <w:rsid w:val="00415085"/>
    <w:rsid w:val="00417B7C"/>
    <w:rsid w:val="00420714"/>
    <w:rsid w:val="00421BEB"/>
    <w:rsid w:val="00423212"/>
    <w:rsid w:val="00425D11"/>
    <w:rsid w:val="00425F7C"/>
    <w:rsid w:val="00426438"/>
    <w:rsid w:val="00427262"/>
    <w:rsid w:val="00430317"/>
    <w:rsid w:val="00434C12"/>
    <w:rsid w:val="0043540F"/>
    <w:rsid w:val="00437304"/>
    <w:rsid w:val="004375FB"/>
    <w:rsid w:val="00442592"/>
    <w:rsid w:val="0044289B"/>
    <w:rsid w:val="00443B89"/>
    <w:rsid w:val="00443E48"/>
    <w:rsid w:val="004457F1"/>
    <w:rsid w:val="004465C5"/>
    <w:rsid w:val="0044707B"/>
    <w:rsid w:val="00450A85"/>
    <w:rsid w:val="00450B5E"/>
    <w:rsid w:val="004514E8"/>
    <w:rsid w:val="00451A50"/>
    <w:rsid w:val="00452E29"/>
    <w:rsid w:val="00453556"/>
    <w:rsid w:val="004544BB"/>
    <w:rsid w:val="004545CE"/>
    <w:rsid w:val="00455122"/>
    <w:rsid w:val="00456D00"/>
    <w:rsid w:val="004571CE"/>
    <w:rsid w:val="00457DD9"/>
    <w:rsid w:val="00460B1D"/>
    <w:rsid w:val="0046139B"/>
    <w:rsid w:val="00461580"/>
    <w:rsid w:val="0046265D"/>
    <w:rsid w:val="00464794"/>
    <w:rsid w:val="00464CAD"/>
    <w:rsid w:val="004653CC"/>
    <w:rsid w:val="004664CA"/>
    <w:rsid w:val="004667F9"/>
    <w:rsid w:val="004719B4"/>
    <w:rsid w:val="00471A92"/>
    <w:rsid w:val="00474FCC"/>
    <w:rsid w:val="00475F34"/>
    <w:rsid w:val="00476757"/>
    <w:rsid w:val="00476C8D"/>
    <w:rsid w:val="00484C9F"/>
    <w:rsid w:val="00484F88"/>
    <w:rsid w:val="00484FED"/>
    <w:rsid w:val="00485437"/>
    <w:rsid w:val="004855A8"/>
    <w:rsid w:val="004870EC"/>
    <w:rsid w:val="00487130"/>
    <w:rsid w:val="004879AF"/>
    <w:rsid w:val="00494515"/>
    <w:rsid w:val="00496460"/>
    <w:rsid w:val="004A28F8"/>
    <w:rsid w:val="004A36F3"/>
    <w:rsid w:val="004A44D9"/>
    <w:rsid w:val="004A6E40"/>
    <w:rsid w:val="004A7394"/>
    <w:rsid w:val="004B045B"/>
    <w:rsid w:val="004B1969"/>
    <w:rsid w:val="004B1A5D"/>
    <w:rsid w:val="004B22A3"/>
    <w:rsid w:val="004B34A0"/>
    <w:rsid w:val="004B3838"/>
    <w:rsid w:val="004B4483"/>
    <w:rsid w:val="004B499E"/>
    <w:rsid w:val="004C4F1D"/>
    <w:rsid w:val="004C6518"/>
    <w:rsid w:val="004C6830"/>
    <w:rsid w:val="004C6C17"/>
    <w:rsid w:val="004D2353"/>
    <w:rsid w:val="004D4298"/>
    <w:rsid w:val="004D4C32"/>
    <w:rsid w:val="004D5628"/>
    <w:rsid w:val="004E18E4"/>
    <w:rsid w:val="004E2026"/>
    <w:rsid w:val="004E36CC"/>
    <w:rsid w:val="004E4035"/>
    <w:rsid w:val="004E407D"/>
    <w:rsid w:val="004E5459"/>
    <w:rsid w:val="004E5A8C"/>
    <w:rsid w:val="004E6945"/>
    <w:rsid w:val="004F0F5C"/>
    <w:rsid w:val="004F108B"/>
    <w:rsid w:val="004F1815"/>
    <w:rsid w:val="004F3880"/>
    <w:rsid w:val="004F6BD6"/>
    <w:rsid w:val="005002E7"/>
    <w:rsid w:val="00501C73"/>
    <w:rsid w:val="00501D67"/>
    <w:rsid w:val="00501F1F"/>
    <w:rsid w:val="005027F3"/>
    <w:rsid w:val="005032B7"/>
    <w:rsid w:val="005056AB"/>
    <w:rsid w:val="0050639D"/>
    <w:rsid w:val="00507199"/>
    <w:rsid w:val="00513942"/>
    <w:rsid w:val="00513D44"/>
    <w:rsid w:val="00515CF0"/>
    <w:rsid w:val="00520A01"/>
    <w:rsid w:val="00520AE0"/>
    <w:rsid w:val="00520DA6"/>
    <w:rsid w:val="00523F67"/>
    <w:rsid w:val="0052458C"/>
    <w:rsid w:val="00524821"/>
    <w:rsid w:val="00524937"/>
    <w:rsid w:val="00527272"/>
    <w:rsid w:val="00527836"/>
    <w:rsid w:val="00534452"/>
    <w:rsid w:val="0053451A"/>
    <w:rsid w:val="00534D9E"/>
    <w:rsid w:val="00535137"/>
    <w:rsid w:val="005369A4"/>
    <w:rsid w:val="00537603"/>
    <w:rsid w:val="0054463F"/>
    <w:rsid w:val="0054508E"/>
    <w:rsid w:val="005453FC"/>
    <w:rsid w:val="00546DA8"/>
    <w:rsid w:val="00547721"/>
    <w:rsid w:val="00550CAF"/>
    <w:rsid w:val="005540D3"/>
    <w:rsid w:val="00554FBC"/>
    <w:rsid w:val="00555956"/>
    <w:rsid w:val="0055596D"/>
    <w:rsid w:val="00557BAE"/>
    <w:rsid w:val="00557D36"/>
    <w:rsid w:val="00560612"/>
    <w:rsid w:val="005629F2"/>
    <w:rsid w:val="005639B3"/>
    <w:rsid w:val="00571E33"/>
    <w:rsid w:val="00573A59"/>
    <w:rsid w:val="00577F08"/>
    <w:rsid w:val="005820E3"/>
    <w:rsid w:val="00585AAA"/>
    <w:rsid w:val="005867F4"/>
    <w:rsid w:val="0058708A"/>
    <w:rsid w:val="005933A6"/>
    <w:rsid w:val="005933A8"/>
    <w:rsid w:val="00593ECC"/>
    <w:rsid w:val="005940A8"/>
    <w:rsid w:val="005A12FF"/>
    <w:rsid w:val="005A14B1"/>
    <w:rsid w:val="005A27AD"/>
    <w:rsid w:val="005B19D9"/>
    <w:rsid w:val="005B4601"/>
    <w:rsid w:val="005C02DA"/>
    <w:rsid w:val="005C1690"/>
    <w:rsid w:val="005C39D8"/>
    <w:rsid w:val="005C49F8"/>
    <w:rsid w:val="005C63FE"/>
    <w:rsid w:val="005C69C5"/>
    <w:rsid w:val="005C6DDB"/>
    <w:rsid w:val="005C6DED"/>
    <w:rsid w:val="005C753B"/>
    <w:rsid w:val="005C7EBC"/>
    <w:rsid w:val="005D0108"/>
    <w:rsid w:val="005D200A"/>
    <w:rsid w:val="005D30B5"/>
    <w:rsid w:val="005D5677"/>
    <w:rsid w:val="005D6572"/>
    <w:rsid w:val="005D7F5A"/>
    <w:rsid w:val="005E209F"/>
    <w:rsid w:val="005E29F3"/>
    <w:rsid w:val="005E3EE2"/>
    <w:rsid w:val="005E644F"/>
    <w:rsid w:val="005E64D6"/>
    <w:rsid w:val="005E6601"/>
    <w:rsid w:val="005F3D91"/>
    <w:rsid w:val="005F430A"/>
    <w:rsid w:val="005F4589"/>
    <w:rsid w:val="005F54E8"/>
    <w:rsid w:val="005F5525"/>
    <w:rsid w:val="005F59ED"/>
    <w:rsid w:val="00601E9B"/>
    <w:rsid w:val="006021E9"/>
    <w:rsid w:val="00604E15"/>
    <w:rsid w:val="00607E4D"/>
    <w:rsid w:val="006103BC"/>
    <w:rsid w:val="00610BEA"/>
    <w:rsid w:val="006114F8"/>
    <w:rsid w:val="00612258"/>
    <w:rsid w:val="00612934"/>
    <w:rsid w:val="00614039"/>
    <w:rsid w:val="006149F0"/>
    <w:rsid w:val="00614DF0"/>
    <w:rsid w:val="0061533F"/>
    <w:rsid w:val="006156DD"/>
    <w:rsid w:val="00615E8B"/>
    <w:rsid w:val="006171EB"/>
    <w:rsid w:val="0061769D"/>
    <w:rsid w:val="006218C4"/>
    <w:rsid w:val="00622DB9"/>
    <w:rsid w:val="00625A00"/>
    <w:rsid w:val="00626226"/>
    <w:rsid w:val="00626B96"/>
    <w:rsid w:val="006275B1"/>
    <w:rsid w:val="00630DC1"/>
    <w:rsid w:val="006338A8"/>
    <w:rsid w:val="00633C56"/>
    <w:rsid w:val="006346E8"/>
    <w:rsid w:val="00634D89"/>
    <w:rsid w:val="0063652C"/>
    <w:rsid w:val="0063653B"/>
    <w:rsid w:val="00636F79"/>
    <w:rsid w:val="00642A4E"/>
    <w:rsid w:val="00643C70"/>
    <w:rsid w:val="00644AB5"/>
    <w:rsid w:val="0064542D"/>
    <w:rsid w:val="006462E5"/>
    <w:rsid w:val="0065013D"/>
    <w:rsid w:val="0065027E"/>
    <w:rsid w:val="00653A69"/>
    <w:rsid w:val="00655AA8"/>
    <w:rsid w:val="006623F6"/>
    <w:rsid w:val="006626CE"/>
    <w:rsid w:val="0066282D"/>
    <w:rsid w:val="00663216"/>
    <w:rsid w:val="00664B15"/>
    <w:rsid w:val="0066538F"/>
    <w:rsid w:val="006665EE"/>
    <w:rsid w:val="006702B4"/>
    <w:rsid w:val="0067248F"/>
    <w:rsid w:val="00675126"/>
    <w:rsid w:val="006751CF"/>
    <w:rsid w:val="0067563F"/>
    <w:rsid w:val="00677555"/>
    <w:rsid w:val="00680033"/>
    <w:rsid w:val="006813CE"/>
    <w:rsid w:val="006819AE"/>
    <w:rsid w:val="00682EF0"/>
    <w:rsid w:val="00683234"/>
    <w:rsid w:val="006841A3"/>
    <w:rsid w:val="0068479C"/>
    <w:rsid w:val="006850DB"/>
    <w:rsid w:val="00687CA8"/>
    <w:rsid w:val="006907D7"/>
    <w:rsid w:val="00693707"/>
    <w:rsid w:val="00696966"/>
    <w:rsid w:val="006970AB"/>
    <w:rsid w:val="006A1C25"/>
    <w:rsid w:val="006A41E5"/>
    <w:rsid w:val="006A4405"/>
    <w:rsid w:val="006A5BD6"/>
    <w:rsid w:val="006B14E3"/>
    <w:rsid w:val="006B1916"/>
    <w:rsid w:val="006B51FC"/>
    <w:rsid w:val="006B64EB"/>
    <w:rsid w:val="006B7C08"/>
    <w:rsid w:val="006C0271"/>
    <w:rsid w:val="006C0CDC"/>
    <w:rsid w:val="006C10DC"/>
    <w:rsid w:val="006C1F1D"/>
    <w:rsid w:val="006C3D87"/>
    <w:rsid w:val="006C3F5D"/>
    <w:rsid w:val="006C470A"/>
    <w:rsid w:val="006C4F0C"/>
    <w:rsid w:val="006C5351"/>
    <w:rsid w:val="006C5DC4"/>
    <w:rsid w:val="006D2C64"/>
    <w:rsid w:val="006D33A3"/>
    <w:rsid w:val="006D45F2"/>
    <w:rsid w:val="006D626E"/>
    <w:rsid w:val="006D6D2D"/>
    <w:rsid w:val="006E29C3"/>
    <w:rsid w:val="006E2BF8"/>
    <w:rsid w:val="006E66F1"/>
    <w:rsid w:val="006E6F24"/>
    <w:rsid w:val="006E7110"/>
    <w:rsid w:val="006E7F13"/>
    <w:rsid w:val="006F2F0A"/>
    <w:rsid w:val="006F4CAE"/>
    <w:rsid w:val="006F5994"/>
    <w:rsid w:val="006F6FFD"/>
    <w:rsid w:val="00700E8E"/>
    <w:rsid w:val="0070101A"/>
    <w:rsid w:val="00701E8E"/>
    <w:rsid w:val="00702B68"/>
    <w:rsid w:val="00703046"/>
    <w:rsid w:val="00704126"/>
    <w:rsid w:val="00704CD5"/>
    <w:rsid w:val="00704DB4"/>
    <w:rsid w:val="00705726"/>
    <w:rsid w:val="007068C4"/>
    <w:rsid w:val="00706FCF"/>
    <w:rsid w:val="00707AD9"/>
    <w:rsid w:val="0071073C"/>
    <w:rsid w:val="007142AB"/>
    <w:rsid w:val="00714FC0"/>
    <w:rsid w:val="007154D5"/>
    <w:rsid w:val="00717590"/>
    <w:rsid w:val="00720FF5"/>
    <w:rsid w:val="00721823"/>
    <w:rsid w:val="0072368B"/>
    <w:rsid w:val="00724938"/>
    <w:rsid w:val="00724CCF"/>
    <w:rsid w:val="0072585C"/>
    <w:rsid w:val="00730285"/>
    <w:rsid w:val="0073166C"/>
    <w:rsid w:val="007320D0"/>
    <w:rsid w:val="00732172"/>
    <w:rsid w:val="0073592A"/>
    <w:rsid w:val="00737526"/>
    <w:rsid w:val="00740B72"/>
    <w:rsid w:val="00743928"/>
    <w:rsid w:val="00744F64"/>
    <w:rsid w:val="007450AC"/>
    <w:rsid w:val="00745BA6"/>
    <w:rsid w:val="0074757F"/>
    <w:rsid w:val="00747AB0"/>
    <w:rsid w:val="00747DE6"/>
    <w:rsid w:val="00751162"/>
    <w:rsid w:val="00751394"/>
    <w:rsid w:val="00752BD4"/>
    <w:rsid w:val="0075580B"/>
    <w:rsid w:val="00756DED"/>
    <w:rsid w:val="007573E8"/>
    <w:rsid w:val="007629A1"/>
    <w:rsid w:val="0076334B"/>
    <w:rsid w:val="00763415"/>
    <w:rsid w:val="0076430E"/>
    <w:rsid w:val="007645CF"/>
    <w:rsid w:val="0076582D"/>
    <w:rsid w:val="00771557"/>
    <w:rsid w:val="00772AC0"/>
    <w:rsid w:val="00772D61"/>
    <w:rsid w:val="00775F62"/>
    <w:rsid w:val="00783E14"/>
    <w:rsid w:val="00785360"/>
    <w:rsid w:val="00785BE3"/>
    <w:rsid w:val="00787953"/>
    <w:rsid w:val="0079071B"/>
    <w:rsid w:val="007914C4"/>
    <w:rsid w:val="0079335B"/>
    <w:rsid w:val="0079401E"/>
    <w:rsid w:val="00796E91"/>
    <w:rsid w:val="007A0960"/>
    <w:rsid w:val="007A105D"/>
    <w:rsid w:val="007A17CE"/>
    <w:rsid w:val="007A776C"/>
    <w:rsid w:val="007A7D4D"/>
    <w:rsid w:val="007A7DDB"/>
    <w:rsid w:val="007B0D4C"/>
    <w:rsid w:val="007B1DAC"/>
    <w:rsid w:val="007B211D"/>
    <w:rsid w:val="007B2E0F"/>
    <w:rsid w:val="007B48EC"/>
    <w:rsid w:val="007B5270"/>
    <w:rsid w:val="007B67B6"/>
    <w:rsid w:val="007B78B3"/>
    <w:rsid w:val="007C0194"/>
    <w:rsid w:val="007C1500"/>
    <w:rsid w:val="007C1863"/>
    <w:rsid w:val="007C58AF"/>
    <w:rsid w:val="007C59BC"/>
    <w:rsid w:val="007C7295"/>
    <w:rsid w:val="007D047E"/>
    <w:rsid w:val="007D34E5"/>
    <w:rsid w:val="007D5A54"/>
    <w:rsid w:val="007D5AEB"/>
    <w:rsid w:val="007E2C7F"/>
    <w:rsid w:val="007E6E25"/>
    <w:rsid w:val="007E7830"/>
    <w:rsid w:val="007F0379"/>
    <w:rsid w:val="007F0B91"/>
    <w:rsid w:val="007F2D63"/>
    <w:rsid w:val="007F3FBC"/>
    <w:rsid w:val="007F41C0"/>
    <w:rsid w:val="007F6802"/>
    <w:rsid w:val="007F6868"/>
    <w:rsid w:val="00802F34"/>
    <w:rsid w:val="00803B0F"/>
    <w:rsid w:val="00805917"/>
    <w:rsid w:val="0080641A"/>
    <w:rsid w:val="008075DC"/>
    <w:rsid w:val="00814A56"/>
    <w:rsid w:val="00815C37"/>
    <w:rsid w:val="0081770F"/>
    <w:rsid w:val="00822D57"/>
    <w:rsid w:val="008240FA"/>
    <w:rsid w:val="00830041"/>
    <w:rsid w:val="00830BF6"/>
    <w:rsid w:val="00831805"/>
    <w:rsid w:val="0083208B"/>
    <w:rsid w:val="008320CB"/>
    <w:rsid w:val="00833122"/>
    <w:rsid w:val="00835BEB"/>
    <w:rsid w:val="00836B90"/>
    <w:rsid w:val="00840BD6"/>
    <w:rsid w:val="00841261"/>
    <w:rsid w:val="008424D1"/>
    <w:rsid w:val="008430D2"/>
    <w:rsid w:val="00844F3B"/>
    <w:rsid w:val="008459A6"/>
    <w:rsid w:val="00845E37"/>
    <w:rsid w:val="00847A9E"/>
    <w:rsid w:val="00851048"/>
    <w:rsid w:val="00851245"/>
    <w:rsid w:val="008522B5"/>
    <w:rsid w:val="00852889"/>
    <w:rsid w:val="00852F76"/>
    <w:rsid w:val="00853638"/>
    <w:rsid w:val="0085389E"/>
    <w:rsid w:val="00856913"/>
    <w:rsid w:val="0085776A"/>
    <w:rsid w:val="00860F33"/>
    <w:rsid w:val="008611E2"/>
    <w:rsid w:val="00861680"/>
    <w:rsid w:val="00862272"/>
    <w:rsid w:val="00862F71"/>
    <w:rsid w:val="00863D22"/>
    <w:rsid w:val="008673F6"/>
    <w:rsid w:val="00870007"/>
    <w:rsid w:val="0087177C"/>
    <w:rsid w:val="00871A9C"/>
    <w:rsid w:val="00872734"/>
    <w:rsid w:val="008727EB"/>
    <w:rsid w:val="00875019"/>
    <w:rsid w:val="00875192"/>
    <w:rsid w:val="00875631"/>
    <w:rsid w:val="00876578"/>
    <w:rsid w:val="00876E51"/>
    <w:rsid w:val="00880922"/>
    <w:rsid w:val="00880994"/>
    <w:rsid w:val="00880DB3"/>
    <w:rsid w:val="00881C29"/>
    <w:rsid w:val="00882011"/>
    <w:rsid w:val="0088222D"/>
    <w:rsid w:val="00891629"/>
    <w:rsid w:val="008928D5"/>
    <w:rsid w:val="008930E4"/>
    <w:rsid w:val="0089679E"/>
    <w:rsid w:val="008A0B00"/>
    <w:rsid w:val="008A1166"/>
    <w:rsid w:val="008A2B93"/>
    <w:rsid w:val="008A41C5"/>
    <w:rsid w:val="008A5401"/>
    <w:rsid w:val="008A5634"/>
    <w:rsid w:val="008A5783"/>
    <w:rsid w:val="008A5847"/>
    <w:rsid w:val="008A5966"/>
    <w:rsid w:val="008B05EC"/>
    <w:rsid w:val="008B0D19"/>
    <w:rsid w:val="008B14B3"/>
    <w:rsid w:val="008B33C8"/>
    <w:rsid w:val="008B4008"/>
    <w:rsid w:val="008B40C3"/>
    <w:rsid w:val="008B475B"/>
    <w:rsid w:val="008B4A91"/>
    <w:rsid w:val="008B5A93"/>
    <w:rsid w:val="008B6255"/>
    <w:rsid w:val="008B6C8F"/>
    <w:rsid w:val="008B7558"/>
    <w:rsid w:val="008C1D04"/>
    <w:rsid w:val="008C23B3"/>
    <w:rsid w:val="008C35CE"/>
    <w:rsid w:val="008C3990"/>
    <w:rsid w:val="008C4E58"/>
    <w:rsid w:val="008D0E98"/>
    <w:rsid w:val="008D23CE"/>
    <w:rsid w:val="008D38D6"/>
    <w:rsid w:val="008D3C49"/>
    <w:rsid w:val="008D517B"/>
    <w:rsid w:val="008D6390"/>
    <w:rsid w:val="008D6D4E"/>
    <w:rsid w:val="008E00EB"/>
    <w:rsid w:val="008E18A3"/>
    <w:rsid w:val="008E191C"/>
    <w:rsid w:val="008E3B30"/>
    <w:rsid w:val="008E45C7"/>
    <w:rsid w:val="008E4891"/>
    <w:rsid w:val="008E5710"/>
    <w:rsid w:val="008E6550"/>
    <w:rsid w:val="008E69F5"/>
    <w:rsid w:val="008E7560"/>
    <w:rsid w:val="008F3947"/>
    <w:rsid w:val="008F45FC"/>
    <w:rsid w:val="008F50E4"/>
    <w:rsid w:val="008F5394"/>
    <w:rsid w:val="008F57B1"/>
    <w:rsid w:val="008F59CD"/>
    <w:rsid w:val="008F7E27"/>
    <w:rsid w:val="0090216A"/>
    <w:rsid w:val="0090293D"/>
    <w:rsid w:val="009031E9"/>
    <w:rsid w:val="0090366E"/>
    <w:rsid w:val="00904563"/>
    <w:rsid w:val="009069DD"/>
    <w:rsid w:val="00911939"/>
    <w:rsid w:val="00911A00"/>
    <w:rsid w:val="00911A1D"/>
    <w:rsid w:val="009130F0"/>
    <w:rsid w:val="00914D6D"/>
    <w:rsid w:val="00915CB6"/>
    <w:rsid w:val="00917443"/>
    <w:rsid w:val="00917546"/>
    <w:rsid w:val="0092068C"/>
    <w:rsid w:val="00920E09"/>
    <w:rsid w:val="0092146F"/>
    <w:rsid w:val="009218C2"/>
    <w:rsid w:val="00922E68"/>
    <w:rsid w:val="00923124"/>
    <w:rsid w:val="00926708"/>
    <w:rsid w:val="00933AA8"/>
    <w:rsid w:val="00937071"/>
    <w:rsid w:val="00937486"/>
    <w:rsid w:val="0093767C"/>
    <w:rsid w:val="009410DA"/>
    <w:rsid w:val="00943DD9"/>
    <w:rsid w:val="00945E89"/>
    <w:rsid w:val="00946C9A"/>
    <w:rsid w:val="00946D5F"/>
    <w:rsid w:val="0095044E"/>
    <w:rsid w:val="009509B5"/>
    <w:rsid w:val="00951235"/>
    <w:rsid w:val="00952B63"/>
    <w:rsid w:val="00953324"/>
    <w:rsid w:val="00953E83"/>
    <w:rsid w:val="009554E1"/>
    <w:rsid w:val="00955A17"/>
    <w:rsid w:val="00955AE7"/>
    <w:rsid w:val="00957639"/>
    <w:rsid w:val="00960083"/>
    <w:rsid w:val="0096165A"/>
    <w:rsid w:val="00961A0C"/>
    <w:rsid w:val="00961C7B"/>
    <w:rsid w:val="00971024"/>
    <w:rsid w:val="00971868"/>
    <w:rsid w:val="009740D3"/>
    <w:rsid w:val="00975738"/>
    <w:rsid w:val="009774E0"/>
    <w:rsid w:val="00977E96"/>
    <w:rsid w:val="009802CF"/>
    <w:rsid w:val="00983C4C"/>
    <w:rsid w:val="009846A2"/>
    <w:rsid w:val="0098484D"/>
    <w:rsid w:val="0098548D"/>
    <w:rsid w:val="00985564"/>
    <w:rsid w:val="00986006"/>
    <w:rsid w:val="00986958"/>
    <w:rsid w:val="00987BD0"/>
    <w:rsid w:val="009903A9"/>
    <w:rsid w:val="009911F2"/>
    <w:rsid w:val="00993539"/>
    <w:rsid w:val="00995F09"/>
    <w:rsid w:val="00996ADB"/>
    <w:rsid w:val="00997F5C"/>
    <w:rsid w:val="009A1465"/>
    <w:rsid w:val="009A15F9"/>
    <w:rsid w:val="009A20E6"/>
    <w:rsid w:val="009A2B56"/>
    <w:rsid w:val="009A3B6A"/>
    <w:rsid w:val="009A43EA"/>
    <w:rsid w:val="009A56A0"/>
    <w:rsid w:val="009A577F"/>
    <w:rsid w:val="009B128A"/>
    <w:rsid w:val="009B2D1A"/>
    <w:rsid w:val="009B3312"/>
    <w:rsid w:val="009B3A1B"/>
    <w:rsid w:val="009B4424"/>
    <w:rsid w:val="009B4769"/>
    <w:rsid w:val="009B4CEE"/>
    <w:rsid w:val="009B7ACD"/>
    <w:rsid w:val="009C223F"/>
    <w:rsid w:val="009C3DE9"/>
    <w:rsid w:val="009C72C6"/>
    <w:rsid w:val="009D160A"/>
    <w:rsid w:val="009D24D5"/>
    <w:rsid w:val="009D2A5F"/>
    <w:rsid w:val="009D2F75"/>
    <w:rsid w:val="009D4A7E"/>
    <w:rsid w:val="009D5507"/>
    <w:rsid w:val="009D5830"/>
    <w:rsid w:val="009E1344"/>
    <w:rsid w:val="009E20F3"/>
    <w:rsid w:val="009E438A"/>
    <w:rsid w:val="009E4FD9"/>
    <w:rsid w:val="009E5770"/>
    <w:rsid w:val="009E5960"/>
    <w:rsid w:val="009E5CFC"/>
    <w:rsid w:val="009E608C"/>
    <w:rsid w:val="009F04FA"/>
    <w:rsid w:val="009F14AE"/>
    <w:rsid w:val="009F61D7"/>
    <w:rsid w:val="00A00D96"/>
    <w:rsid w:val="00A0180E"/>
    <w:rsid w:val="00A0525F"/>
    <w:rsid w:val="00A07160"/>
    <w:rsid w:val="00A11F5B"/>
    <w:rsid w:val="00A13CD3"/>
    <w:rsid w:val="00A14E2E"/>
    <w:rsid w:val="00A161E1"/>
    <w:rsid w:val="00A1699A"/>
    <w:rsid w:val="00A174E6"/>
    <w:rsid w:val="00A240A4"/>
    <w:rsid w:val="00A24B03"/>
    <w:rsid w:val="00A276DD"/>
    <w:rsid w:val="00A30437"/>
    <w:rsid w:val="00A323E0"/>
    <w:rsid w:val="00A32C8F"/>
    <w:rsid w:val="00A34B6E"/>
    <w:rsid w:val="00A40B96"/>
    <w:rsid w:val="00A41836"/>
    <w:rsid w:val="00A47CA0"/>
    <w:rsid w:val="00A500A2"/>
    <w:rsid w:val="00A50990"/>
    <w:rsid w:val="00A518EB"/>
    <w:rsid w:val="00A54A82"/>
    <w:rsid w:val="00A56A80"/>
    <w:rsid w:val="00A577AC"/>
    <w:rsid w:val="00A57E8C"/>
    <w:rsid w:val="00A57F93"/>
    <w:rsid w:val="00A612C0"/>
    <w:rsid w:val="00A63844"/>
    <w:rsid w:val="00A63970"/>
    <w:rsid w:val="00A667E1"/>
    <w:rsid w:val="00A668FC"/>
    <w:rsid w:val="00A732CC"/>
    <w:rsid w:val="00A7673C"/>
    <w:rsid w:val="00A76D8A"/>
    <w:rsid w:val="00A81E82"/>
    <w:rsid w:val="00A856FF"/>
    <w:rsid w:val="00A86565"/>
    <w:rsid w:val="00A8717B"/>
    <w:rsid w:val="00A909BB"/>
    <w:rsid w:val="00A92CE5"/>
    <w:rsid w:val="00A931F1"/>
    <w:rsid w:val="00A93D2D"/>
    <w:rsid w:val="00A94BDA"/>
    <w:rsid w:val="00A94E2B"/>
    <w:rsid w:val="00AA052A"/>
    <w:rsid w:val="00AA37FD"/>
    <w:rsid w:val="00AA39E2"/>
    <w:rsid w:val="00AA4145"/>
    <w:rsid w:val="00AA6648"/>
    <w:rsid w:val="00AB4670"/>
    <w:rsid w:val="00AB57E2"/>
    <w:rsid w:val="00AB699A"/>
    <w:rsid w:val="00AB7997"/>
    <w:rsid w:val="00AC0D86"/>
    <w:rsid w:val="00AC3CFF"/>
    <w:rsid w:val="00AD3C04"/>
    <w:rsid w:val="00AE017C"/>
    <w:rsid w:val="00AE199D"/>
    <w:rsid w:val="00AE25B0"/>
    <w:rsid w:val="00AE2DD2"/>
    <w:rsid w:val="00AE4686"/>
    <w:rsid w:val="00AE5F18"/>
    <w:rsid w:val="00AF04E0"/>
    <w:rsid w:val="00AF4D90"/>
    <w:rsid w:val="00AF62C4"/>
    <w:rsid w:val="00AF65F9"/>
    <w:rsid w:val="00AF7580"/>
    <w:rsid w:val="00AF7658"/>
    <w:rsid w:val="00B008CC"/>
    <w:rsid w:val="00B016E5"/>
    <w:rsid w:val="00B01DCE"/>
    <w:rsid w:val="00B026CB"/>
    <w:rsid w:val="00B03580"/>
    <w:rsid w:val="00B046B6"/>
    <w:rsid w:val="00B05BEF"/>
    <w:rsid w:val="00B0753F"/>
    <w:rsid w:val="00B0786A"/>
    <w:rsid w:val="00B125A0"/>
    <w:rsid w:val="00B125EE"/>
    <w:rsid w:val="00B136D2"/>
    <w:rsid w:val="00B15B44"/>
    <w:rsid w:val="00B1711E"/>
    <w:rsid w:val="00B201AA"/>
    <w:rsid w:val="00B221E1"/>
    <w:rsid w:val="00B24A33"/>
    <w:rsid w:val="00B25105"/>
    <w:rsid w:val="00B26B79"/>
    <w:rsid w:val="00B2705F"/>
    <w:rsid w:val="00B32298"/>
    <w:rsid w:val="00B32B44"/>
    <w:rsid w:val="00B33CA0"/>
    <w:rsid w:val="00B363C6"/>
    <w:rsid w:val="00B37AEB"/>
    <w:rsid w:val="00B37F5D"/>
    <w:rsid w:val="00B40E2F"/>
    <w:rsid w:val="00B462DA"/>
    <w:rsid w:val="00B479D0"/>
    <w:rsid w:val="00B50A49"/>
    <w:rsid w:val="00B5101F"/>
    <w:rsid w:val="00B51A08"/>
    <w:rsid w:val="00B51FE9"/>
    <w:rsid w:val="00B53E9C"/>
    <w:rsid w:val="00B5422E"/>
    <w:rsid w:val="00B57DED"/>
    <w:rsid w:val="00B63812"/>
    <w:rsid w:val="00B65E08"/>
    <w:rsid w:val="00B67EEC"/>
    <w:rsid w:val="00B70BF2"/>
    <w:rsid w:val="00B70C7C"/>
    <w:rsid w:val="00B7134A"/>
    <w:rsid w:val="00B73140"/>
    <w:rsid w:val="00B75048"/>
    <w:rsid w:val="00B75A26"/>
    <w:rsid w:val="00B77D82"/>
    <w:rsid w:val="00B811A1"/>
    <w:rsid w:val="00B8149A"/>
    <w:rsid w:val="00B8176D"/>
    <w:rsid w:val="00B820B4"/>
    <w:rsid w:val="00B830A8"/>
    <w:rsid w:val="00B83EDB"/>
    <w:rsid w:val="00B841CF"/>
    <w:rsid w:val="00B84867"/>
    <w:rsid w:val="00B8573A"/>
    <w:rsid w:val="00B87981"/>
    <w:rsid w:val="00B9031D"/>
    <w:rsid w:val="00B925D0"/>
    <w:rsid w:val="00B966B8"/>
    <w:rsid w:val="00B96F93"/>
    <w:rsid w:val="00B97911"/>
    <w:rsid w:val="00BA0D55"/>
    <w:rsid w:val="00BA161B"/>
    <w:rsid w:val="00BA387B"/>
    <w:rsid w:val="00BA5EB7"/>
    <w:rsid w:val="00BB4790"/>
    <w:rsid w:val="00BB4C9C"/>
    <w:rsid w:val="00BB5A47"/>
    <w:rsid w:val="00BB62C9"/>
    <w:rsid w:val="00BB70D6"/>
    <w:rsid w:val="00BC0D0A"/>
    <w:rsid w:val="00BC1F31"/>
    <w:rsid w:val="00BC2055"/>
    <w:rsid w:val="00BC2450"/>
    <w:rsid w:val="00BD119F"/>
    <w:rsid w:val="00BD2283"/>
    <w:rsid w:val="00BD74F5"/>
    <w:rsid w:val="00BE04B6"/>
    <w:rsid w:val="00BE0E1F"/>
    <w:rsid w:val="00BE0E7E"/>
    <w:rsid w:val="00BE2E3D"/>
    <w:rsid w:val="00BE2F3D"/>
    <w:rsid w:val="00BE3298"/>
    <w:rsid w:val="00BF0EEB"/>
    <w:rsid w:val="00BF1216"/>
    <w:rsid w:val="00BF1819"/>
    <w:rsid w:val="00BF3AF9"/>
    <w:rsid w:val="00BF41D3"/>
    <w:rsid w:val="00BF590A"/>
    <w:rsid w:val="00BF5AC9"/>
    <w:rsid w:val="00BF64FE"/>
    <w:rsid w:val="00BF7F7C"/>
    <w:rsid w:val="00C01235"/>
    <w:rsid w:val="00C03679"/>
    <w:rsid w:val="00C04762"/>
    <w:rsid w:val="00C06C44"/>
    <w:rsid w:val="00C076EF"/>
    <w:rsid w:val="00C11633"/>
    <w:rsid w:val="00C12695"/>
    <w:rsid w:val="00C12B4D"/>
    <w:rsid w:val="00C1425E"/>
    <w:rsid w:val="00C150D2"/>
    <w:rsid w:val="00C1525F"/>
    <w:rsid w:val="00C1776B"/>
    <w:rsid w:val="00C21A5A"/>
    <w:rsid w:val="00C22337"/>
    <w:rsid w:val="00C25A07"/>
    <w:rsid w:val="00C25FCF"/>
    <w:rsid w:val="00C27786"/>
    <w:rsid w:val="00C27C60"/>
    <w:rsid w:val="00C3048A"/>
    <w:rsid w:val="00C30B9A"/>
    <w:rsid w:val="00C31E3A"/>
    <w:rsid w:val="00C35166"/>
    <w:rsid w:val="00C36C3A"/>
    <w:rsid w:val="00C4074C"/>
    <w:rsid w:val="00C4346E"/>
    <w:rsid w:val="00C4404F"/>
    <w:rsid w:val="00C4437B"/>
    <w:rsid w:val="00C457F4"/>
    <w:rsid w:val="00C4674E"/>
    <w:rsid w:val="00C47A16"/>
    <w:rsid w:val="00C51DCC"/>
    <w:rsid w:val="00C533B0"/>
    <w:rsid w:val="00C57C48"/>
    <w:rsid w:val="00C60595"/>
    <w:rsid w:val="00C61528"/>
    <w:rsid w:val="00C61C15"/>
    <w:rsid w:val="00C630F5"/>
    <w:rsid w:val="00C638D6"/>
    <w:rsid w:val="00C644B5"/>
    <w:rsid w:val="00C671B0"/>
    <w:rsid w:val="00C70C7F"/>
    <w:rsid w:val="00C736EE"/>
    <w:rsid w:val="00C73D6C"/>
    <w:rsid w:val="00C75B41"/>
    <w:rsid w:val="00C76154"/>
    <w:rsid w:val="00C76BCA"/>
    <w:rsid w:val="00C80031"/>
    <w:rsid w:val="00C80081"/>
    <w:rsid w:val="00C82641"/>
    <w:rsid w:val="00C82B88"/>
    <w:rsid w:val="00C8380E"/>
    <w:rsid w:val="00C864FC"/>
    <w:rsid w:val="00C97680"/>
    <w:rsid w:val="00CA0B5C"/>
    <w:rsid w:val="00CA0DE4"/>
    <w:rsid w:val="00CA1279"/>
    <w:rsid w:val="00CA188E"/>
    <w:rsid w:val="00CA51C1"/>
    <w:rsid w:val="00CA5FD6"/>
    <w:rsid w:val="00CA6C40"/>
    <w:rsid w:val="00CA782F"/>
    <w:rsid w:val="00CA7B6D"/>
    <w:rsid w:val="00CB4336"/>
    <w:rsid w:val="00CB4973"/>
    <w:rsid w:val="00CC09C6"/>
    <w:rsid w:val="00CC1B73"/>
    <w:rsid w:val="00CC349A"/>
    <w:rsid w:val="00CC34F6"/>
    <w:rsid w:val="00CC53B0"/>
    <w:rsid w:val="00CD043D"/>
    <w:rsid w:val="00CD0863"/>
    <w:rsid w:val="00CD1C20"/>
    <w:rsid w:val="00CD3813"/>
    <w:rsid w:val="00CD58C6"/>
    <w:rsid w:val="00CE1051"/>
    <w:rsid w:val="00CE16CA"/>
    <w:rsid w:val="00CE1DAF"/>
    <w:rsid w:val="00CE3A62"/>
    <w:rsid w:val="00CE5B2E"/>
    <w:rsid w:val="00CF0468"/>
    <w:rsid w:val="00CF1976"/>
    <w:rsid w:val="00CF2BE6"/>
    <w:rsid w:val="00CF4622"/>
    <w:rsid w:val="00CF4AC4"/>
    <w:rsid w:val="00D00BF0"/>
    <w:rsid w:val="00D0205E"/>
    <w:rsid w:val="00D0304B"/>
    <w:rsid w:val="00D07549"/>
    <w:rsid w:val="00D076E0"/>
    <w:rsid w:val="00D079D1"/>
    <w:rsid w:val="00D10F45"/>
    <w:rsid w:val="00D11896"/>
    <w:rsid w:val="00D1237B"/>
    <w:rsid w:val="00D15E97"/>
    <w:rsid w:val="00D202B4"/>
    <w:rsid w:val="00D2259A"/>
    <w:rsid w:val="00D236A8"/>
    <w:rsid w:val="00D238D5"/>
    <w:rsid w:val="00D24036"/>
    <w:rsid w:val="00D249BF"/>
    <w:rsid w:val="00D24C64"/>
    <w:rsid w:val="00D304BD"/>
    <w:rsid w:val="00D315F4"/>
    <w:rsid w:val="00D31FAA"/>
    <w:rsid w:val="00D335AE"/>
    <w:rsid w:val="00D3405A"/>
    <w:rsid w:val="00D3511A"/>
    <w:rsid w:val="00D354AB"/>
    <w:rsid w:val="00D36753"/>
    <w:rsid w:val="00D36A5E"/>
    <w:rsid w:val="00D4422E"/>
    <w:rsid w:val="00D44C63"/>
    <w:rsid w:val="00D46622"/>
    <w:rsid w:val="00D472CE"/>
    <w:rsid w:val="00D4754D"/>
    <w:rsid w:val="00D47CC3"/>
    <w:rsid w:val="00D5323E"/>
    <w:rsid w:val="00D53800"/>
    <w:rsid w:val="00D53B34"/>
    <w:rsid w:val="00D53EFA"/>
    <w:rsid w:val="00D5682E"/>
    <w:rsid w:val="00D568DE"/>
    <w:rsid w:val="00D70640"/>
    <w:rsid w:val="00D71EAD"/>
    <w:rsid w:val="00D726BD"/>
    <w:rsid w:val="00D738C1"/>
    <w:rsid w:val="00D75304"/>
    <w:rsid w:val="00D76854"/>
    <w:rsid w:val="00D76C16"/>
    <w:rsid w:val="00D82153"/>
    <w:rsid w:val="00D837B0"/>
    <w:rsid w:val="00D846F5"/>
    <w:rsid w:val="00D85742"/>
    <w:rsid w:val="00D86F67"/>
    <w:rsid w:val="00D912F9"/>
    <w:rsid w:val="00D91771"/>
    <w:rsid w:val="00D92577"/>
    <w:rsid w:val="00D92EA3"/>
    <w:rsid w:val="00D94167"/>
    <w:rsid w:val="00D9531F"/>
    <w:rsid w:val="00D95EAD"/>
    <w:rsid w:val="00D96C1D"/>
    <w:rsid w:val="00DA199F"/>
    <w:rsid w:val="00DA4333"/>
    <w:rsid w:val="00DB0594"/>
    <w:rsid w:val="00DB09EB"/>
    <w:rsid w:val="00DB0BD0"/>
    <w:rsid w:val="00DB1311"/>
    <w:rsid w:val="00DB1A7C"/>
    <w:rsid w:val="00DB455F"/>
    <w:rsid w:val="00DB552C"/>
    <w:rsid w:val="00DB5EA2"/>
    <w:rsid w:val="00DB6D27"/>
    <w:rsid w:val="00DB7E08"/>
    <w:rsid w:val="00DC1ECF"/>
    <w:rsid w:val="00DC24DF"/>
    <w:rsid w:val="00DC2D7F"/>
    <w:rsid w:val="00DC4853"/>
    <w:rsid w:val="00DC617C"/>
    <w:rsid w:val="00DC7097"/>
    <w:rsid w:val="00DD0219"/>
    <w:rsid w:val="00DD4260"/>
    <w:rsid w:val="00DD4A87"/>
    <w:rsid w:val="00DD5B7F"/>
    <w:rsid w:val="00DD5DF1"/>
    <w:rsid w:val="00DD7907"/>
    <w:rsid w:val="00DE1082"/>
    <w:rsid w:val="00DE26FA"/>
    <w:rsid w:val="00DE32C5"/>
    <w:rsid w:val="00DE3458"/>
    <w:rsid w:val="00DE3D03"/>
    <w:rsid w:val="00DE64F6"/>
    <w:rsid w:val="00DE665A"/>
    <w:rsid w:val="00DF3741"/>
    <w:rsid w:val="00DF426D"/>
    <w:rsid w:val="00DF5DB6"/>
    <w:rsid w:val="00E0056E"/>
    <w:rsid w:val="00E01709"/>
    <w:rsid w:val="00E030D6"/>
    <w:rsid w:val="00E03A8F"/>
    <w:rsid w:val="00E04053"/>
    <w:rsid w:val="00E0579A"/>
    <w:rsid w:val="00E05FA6"/>
    <w:rsid w:val="00E068BD"/>
    <w:rsid w:val="00E07C7F"/>
    <w:rsid w:val="00E10F5C"/>
    <w:rsid w:val="00E14F00"/>
    <w:rsid w:val="00E14F48"/>
    <w:rsid w:val="00E168D7"/>
    <w:rsid w:val="00E17BBE"/>
    <w:rsid w:val="00E2060D"/>
    <w:rsid w:val="00E20788"/>
    <w:rsid w:val="00E219F9"/>
    <w:rsid w:val="00E22A50"/>
    <w:rsid w:val="00E22CFD"/>
    <w:rsid w:val="00E2643B"/>
    <w:rsid w:val="00E2706B"/>
    <w:rsid w:val="00E27573"/>
    <w:rsid w:val="00E27C24"/>
    <w:rsid w:val="00E3171C"/>
    <w:rsid w:val="00E3241A"/>
    <w:rsid w:val="00E340A9"/>
    <w:rsid w:val="00E347D1"/>
    <w:rsid w:val="00E34D8D"/>
    <w:rsid w:val="00E34F98"/>
    <w:rsid w:val="00E3617F"/>
    <w:rsid w:val="00E37484"/>
    <w:rsid w:val="00E3752C"/>
    <w:rsid w:val="00E3796F"/>
    <w:rsid w:val="00E41B07"/>
    <w:rsid w:val="00E45090"/>
    <w:rsid w:val="00E46C8F"/>
    <w:rsid w:val="00E47838"/>
    <w:rsid w:val="00E5032E"/>
    <w:rsid w:val="00E52899"/>
    <w:rsid w:val="00E53F04"/>
    <w:rsid w:val="00E54AED"/>
    <w:rsid w:val="00E54B99"/>
    <w:rsid w:val="00E57494"/>
    <w:rsid w:val="00E610AF"/>
    <w:rsid w:val="00E625FF"/>
    <w:rsid w:val="00E6270B"/>
    <w:rsid w:val="00E629FD"/>
    <w:rsid w:val="00E6570D"/>
    <w:rsid w:val="00E674D4"/>
    <w:rsid w:val="00E708CA"/>
    <w:rsid w:val="00E714B7"/>
    <w:rsid w:val="00E71720"/>
    <w:rsid w:val="00E72B34"/>
    <w:rsid w:val="00E72BED"/>
    <w:rsid w:val="00E72E63"/>
    <w:rsid w:val="00E75580"/>
    <w:rsid w:val="00E75BAE"/>
    <w:rsid w:val="00E75C39"/>
    <w:rsid w:val="00E768BB"/>
    <w:rsid w:val="00E77818"/>
    <w:rsid w:val="00E8024A"/>
    <w:rsid w:val="00E802A6"/>
    <w:rsid w:val="00E8080C"/>
    <w:rsid w:val="00E83D5F"/>
    <w:rsid w:val="00E84305"/>
    <w:rsid w:val="00E86113"/>
    <w:rsid w:val="00E9006E"/>
    <w:rsid w:val="00E94634"/>
    <w:rsid w:val="00E94FBC"/>
    <w:rsid w:val="00E973BB"/>
    <w:rsid w:val="00EA0B24"/>
    <w:rsid w:val="00EA2E39"/>
    <w:rsid w:val="00EA2F90"/>
    <w:rsid w:val="00EA50EC"/>
    <w:rsid w:val="00EA5C7A"/>
    <w:rsid w:val="00EA7D67"/>
    <w:rsid w:val="00EB00A0"/>
    <w:rsid w:val="00EB19B6"/>
    <w:rsid w:val="00EB2607"/>
    <w:rsid w:val="00EB3A3A"/>
    <w:rsid w:val="00EB78AE"/>
    <w:rsid w:val="00EB7B10"/>
    <w:rsid w:val="00EC0CFA"/>
    <w:rsid w:val="00EC159C"/>
    <w:rsid w:val="00EC511A"/>
    <w:rsid w:val="00EC566F"/>
    <w:rsid w:val="00EC5946"/>
    <w:rsid w:val="00EC5A79"/>
    <w:rsid w:val="00EC7678"/>
    <w:rsid w:val="00ED2E8B"/>
    <w:rsid w:val="00ED3E1C"/>
    <w:rsid w:val="00ED408B"/>
    <w:rsid w:val="00ED4896"/>
    <w:rsid w:val="00ED5E84"/>
    <w:rsid w:val="00ED614C"/>
    <w:rsid w:val="00ED68AC"/>
    <w:rsid w:val="00ED7EE2"/>
    <w:rsid w:val="00EE18BB"/>
    <w:rsid w:val="00EE1A32"/>
    <w:rsid w:val="00EE1E95"/>
    <w:rsid w:val="00EE21D5"/>
    <w:rsid w:val="00EE22F8"/>
    <w:rsid w:val="00EE2395"/>
    <w:rsid w:val="00EE2FD8"/>
    <w:rsid w:val="00EE6A9A"/>
    <w:rsid w:val="00EE728C"/>
    <w:rsid w:val="00EF039A"/>
    <w:rsid w:val="00EF468D"/>
    <w:rsid w:val="00EF51A0"/>
    <w:rsid w:val="00EF592C"/>
    <w:rsid w:val="00EF6462"/>
    <w:rsid w:val="00EF7A4B"/>
    <w:rsid w:val="00F034B4"/>
    <w:rsid w:val="00F06FE5"/>
    <w:rsid w:val="00F10300"/>
    <w:rsid w:val="00F1189E"/>
    <w:rsid w:val="00F12590"/>
    <w:rsid w:val="00F12CBD"/>
    <w:rsid w:val="00F15E3D"/>
    <w:rsid w:val="00F15EF6"/>
    <w:rsid w:val="00F16ABF"/>
    <w:rsid w:val="00F20352"/>
    <w:rsid w:val="00F204C8"/>
    <w:rsid w:val="00F212AD"/>
    <w:rsid w:val="00F2233F"/>
    <w:rsid w:val="00F24D7A"/>
    <w:rsid w:val="00F24D8E"/>
    <w:rsid w:val="00F25E23"/>
    <w:rsid w:val="00F25F9C"/>
    <w:rsid w:val="00F31174"/>
    <w:rsid w:val="00F33DA3"/>
    <w:rsid w:val="00F340CF"/>
    <w:rsid w:val="00F366C5"/>
    <w:rsid w:val="00F410C1"/>
    <w:rsid w:val="00F41233"/>
    <w:rsid w:val="00F41EB1"/>
    <w:rsid w:val="00F4225A"/>
    <w:rsid w:val="00F436E7"/>
    <w:rsid w:val="00F43B04"/>
    <w:rsid w:val="00F44480"/>
    <w:rsid w:val="00F45B67"/>
    <w:rsid w:val="00F466D6"/>
    <w:rsid w:val="00F52689"/>
    <w:rsid w:val="00F53D1A"/>
    <w:rsid w:val="00F560FA"/>
    <w:rsid w:val="00F56588"/>
    <w:rsid w:val="00F56C8A"/>
    <w:rsid w:val="00F57776"/>
    <w:rsid w:val="00F611FF"/>
    <w:rsid w:val="00F61EDF"/>
    <w:rsid w:val="00F61FDD"/>
    <w:rsid w:val="00F6287A"/>
    <w:rsid w:val="00F6481E"/>
    <w:rsid w:val="00F65FF9"/>
    <w:rsid w:val="00F67892"/>
    <w:rsid w:val="00F67CAA"/>
    <w:rsid w:val="00F71603"/>
    <w:rsid w:val="00F71624"/>
    <w:rsid w:val="00F724F3"/>
    <w:rsid w:val="00F73E75"/>
    <w:rsid w:val="00F73F54"/>
    <w:rsid w:val="00F76945"/>
    <w:rsid w:val="00F76CCC"/>
    <w:rsid w:val="00F8031C"/>
    <w:rsid w:val="00F80885"/>
    <w:rsid w:val="00F80C62"/>
    <w:rsid w:val="00F847C2"/>
    <w:rsid w:val="00F84D0E"/>
    <w:rsid w:val="00F86894"/>
    <w:rsid w:val="00F87BE0"/>
    <w:rsid w:val="00F90CC4"/>
    <w:rsid w:val="00F9168C"/>
    <w:rsid w:val="00F9279C"/>
    <w:rsid w:val="00F929DB"/>
    <w:rsid w:val="00F941A3"/>
    <w:rsid w:val="00FA7495"/>
    <w:rsid w:val="00FA78BA"/>
    <w:rsid w:val="00FB1337"/>
    <w:rsid w:val="00FB35CE"/>
    <w:rsid w:val="00FB48DF"/>
    <w:rsid w:val="00FB4B21"/>
    <w:rsid w:val="00FB4C62"/>
    <w:rsid w:val="00FB4E67"/>
    <w:rsid w:val="00FB56D5"/>
    <w:rsid w:val="00FB6795"/>
    <w:rsid w:val="00FB757F"/>
    <w:rsid w:val="00FC0CDB"/>
    <w:rsid w:val="00FC1BE1"/>
    <w:rsid w:val="00FC440C"/>
    <w:rsid w:val="00FC4939"/>
    <w:rsid w:val="00FC6DAA"/>
    <w:rsid w:val="00FD056C"/>
    <w:rsid w:val="00FD07FA"/>
    <w:rsid w:val="00FD1E26"/>
    <w:rsid w:val="00FD3127"/>
    <w:rsid w:val="00FD3F8B"/>
    <w:rsid w:val="00FD4714"/>
    <w:rsid w:val="00FD56BC"/>
    <w:rsid w:val="00FD6CD0"/>
    <w:rsid w:val="00FD7548"/>
    <w:rsid w:val="00FE0E34"/>
    <w:rsid w:val="00FE2426"/>
    <w:rsid w:val="00FE2435"/>
    <w:rsid w:val="00FE29B6"/>
    <w:rsid w:val="00FE3ABD"/>
    <w:rsid w:val="00FE3E35"/>
    <w:rsid w:val="00FE4CE1"/>
    <w:rsid w:val="00FE6296"/>
    <w:rsid w:val="00FF025A"/>
    <w:rsid w:val="00FF360C"/>
    <w:rsid w:val="00FF360D"/>
    <w:rsid w:val="00FF3F9C"/>
    <w:rsid w:val="00FF46C8"/>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3860F2"/>
  <w15:docId w15:val="{3053582F-BE1C-4C21-B606-E7609F63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6E8"/>
    <w:rPr>
      <w:rFonts w:ascii="Times New Roman" w:eastAsia="Times New Roman" w:hAnsi="Times New Roman"/>
      <w:sz w:val="24"/>
      <w:szCs w:val="24"/>
      <w:lang w:val="nl-BE" w:eastAsia="nl-NL"/>
    </w:rPr>
  </w:style>
  <w:style w:type="paragraph" w:styleId="Heading1">
    <w:name w:val="heading 1"/>
    <w:aliases w:val="ECHA Heading 1"/>
    <w:basedOn w:val="Normal"/>
    <w:next w:val="BodyText"/>
    <w:link w:val="Heading1Char"/>
    <w:qFormat/>
    <w:rsid w:val="006813CE"/>
    <w:pPr>
      <w:keepNext/>
      <w:keepLines/>
      <w:widowControl w:val="0"/>
      <w:numPr>
        <w:numId w:val="13"/>
      </w:numPr>
      <w:spacing w:after="240"/>
      <w:outlineLvl w:val="0"/>
    </w:pPr>
    <w:rPr>
      <w:b/>
      <w:snapToGrid w:val="0"/>
      <w:color w:val="0046AD"/>
      <w:sz w:val="28"/>
      <w:lang w:val="en-US" w:eastAsia="fi-FI"/>
    </w:rPr>
  </w:style>
  <w:style w:type="paragraph" w:styleId="Heading2">
    <w:name w:val="heading 2"/>
    <w:aliases w:val="ECHA Heading 2"/>
    <w:basedOn w:val="Heading1"/>
    <w:next w:val="BodyText"/>
    <w:link w:val="Heading2Char"/>
    <w:qFormat/>
    <w:rsid w:val="006813CE"/>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6813CE"/>
    <w:pPr>
      <w:numPr>
        <w:ilvl w:val="2"/>
      </w:numPr>
      <w:outlineLvl w:val="2"/>
    </w:pPr>
    <w:rPr>
      <w:bCs/>
      <w:color w:val="000000"/>
      <w:sz w:val="22"/>
    </w:rPr>
  </w:style>
  <w:style w:type="paragraph" w:styleId="Heading4">
    <w:name w:val="heading 4"/>
    <w:aliases w:val="ECHA Heading 4"/>
    <w:basedOn w:val="Heading3"/>
    <w:next w:val="BodyText"/>
    <w:link w:val="Heading4Char"/>
    <w:qFormat/>
    <w:rsid w:val="006813CE"/>
    <w:pPr>
      <w:outlineLvl w:val="3"/>
    </w:pPr>
    <w:rPr>
      <w:b w:val="0"/>
      <w:bCs w:val="0"/>
      <w:szCs w:val="28"/>
    </w:rPr>
  </w:style>
  <w:style w:type="paragraph" w:styleId="Heading5">
    <w:name w:val="heading 5"/>
    <w:aliases w:val="ECHA Heading 5"/>
    <w:basedOn w:val="Heading3"/>
    <w:next w:val="BodyText"/>
    <w:link w:val="Heading5Char"/>
    <w:qFormat/>
    <w:rsid w:val="006813CE"/>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6813CE"/>
    <w:pPr>
      <w:numPr>
        <w:ilvl w:val="5"/>
      </w:numPr>
      <w:outlineLvl w:val="5"/>
    </w:pPr>
    <w:rPr>
      <w:bCs/>
      <w:szCs w:val="22"/>
    </w:rPr>
  </w:style>
  <w:style w:type="paragraph" w:styleId="Heading7">
    <w:name w:val="heading 7"/>
    <w:aliases w:val="ECHA Heading 7"/>
    <w:basedOn w:val="Heading5"/>
    <w:next w:val="BodyText"/>
    <w:link w:val="Heading7Char"/>
    <w:qFormat/>
    <w:rsid w:val="006813CE"/>
    <w:pPr>
      <w:numPr>
        <w:ilvl w:val="6"/>
      </w:numPr>
      <w:outlineLvl w:val="6"/>
    </w:pPr>
    <w:rPr>
      <w:szCs w:val="24"/>
    </w:rPr>
  </w:style>
  <w:style w:type="paragraph" w:styleId="Heading8">
    <w:name w:val="heading 8"/>
    <w:aliases w:val="ECHA Heading 8"/>
    <w:basedOn w:val="Heading5"/>
    <w:next w:val="BodyText"/>
    <w:link w:val="Heading8Char"/>
    <w:qFormat/>
    <w:rsid w:val="006813CE"/>
    <w:pPr>
      <w:numPr>
        <w:ilvl w:val="7"/>
      </w:numPr>
      <w:outlineLvl w:val="7"/>
    </w:pPr>
    <w:rPr>
      <w:iCs w:val="0"/>
      <w:szCs w:val="24"/>
    </w:rPr>
  </w:style>
  <w:style w:type="paragraph" w:styleId="Heading9">
    <w:name w:val="heading 9"/>
    <w:aliases w:val="ECHA Heading 9"/>
    <w:basedOn w:val="Heading5"/>
    <w:next w:val="BodyText"/>
    <w:link w:val="Heading9Char"/>
    <w:qFormat/>
    <w:rsid w:val="006813C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link w:val="Heading1"/>
    <w:rsid w:val="006813CE"/>
    <w:rPr>
      <w:rFonts w:ascii="Times New Roman" w:eastAsia="Times New Roman" w:hAnsi="Times New Roman"/>
      <w:b/>
      <w:snapToGrid w:val="0"/>
      <w:color w:val="0046AD"/>
      <w:sz w:val="28"/>
      <w:szCs w:val="24"/>
      <w:lang w:eastAsia="fi-FI"/>
    </w:rPr>
  </w:style>
  <w:style w:type="character" w:customStyle="1" w:styleId="Heading2Char">
    <w:name w:val="Heading 2 Char"/>
    <w:aliases w:val="ECHA Heading 2 Char"/>
    <w:link w:val="Heading2"/>
    <w:rsid w:val="006813CE"/>
    <w:rPr>
      <w:rFonts w:ascii="Verdana" w:eastAsia="Times New Roman" w:hAnsi="Verdana" w:cs="Arial"/>
      <w:b/>
      <w:snapToGrid w:val="0"/>
      <w:color w:val="0046AD"/>
      <w:sz w:val="24"/>
      <w:lang w:eastAsia="fi-FI"/>
    </w:rPr>
  </w:style>
  <w:style w:type="character" w:customStyle="1" w:styleId="Heading3Char">
    <w:name w:val="Heading 3 Char"/>
    <w:aliases w:val="ECHA Heading 3 Char"/>
    <w:link w:val="Heading3"/>
    <w:rsid w:val="006813CE"/>
    <w:rPr>
      <w:rFonts w:ascii="Verdana" w:eastAsia="Times New Roman" w:hAnsi="Verdana" w:cs="Arial"/>
      <w:b/>
      <w:bCs/>
      <w:snapToGrid w:val="0"/>
      <w:color w:val="000000"/>
      <w:lang w:eastAsia="fi-FI"/>
    </w:rPr>
  </w:style>
  <w:style w:type="character" w:customStyle="1" w:styleId="Heading4Char">
    <w:name w:val="Heading 4 Char"/>
    <w:aliases w:val="ECHA Heading 4 Char"/>
    <w:link w:val="Heading4"/>
    <w:rsid w:val="006813CE"/>
    <w:rPr>
      <w:rFonts w:ascii="Verdana" w:eastAsia="Times New Roman" w:hAnsi="Verdana" w:cs="Arial"/>
      <w:snapToGrid w:val="0"/>
      <w:color w:val="000000"/>
      <w:szCs w:val="28"/>
      <w:lang w:eastAsia="fi-FI"/>
    </w:rPr>
  </w:style>
  <w:style w:type="character" w:customStyle="1" w:styleId="Heading5Char">
    <w:name w:val="Heading 5 Char"/>
    <w:aliases w:val="ECHA Heading 5 Char"/>
    <w:link w:val="Heading5"/>
    <w:rsid w:val="006813CE"/>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link w:val="Heading6"/>
    <w:rsid w:val="006813CE"/>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link w:val="Heading7"/>
    <w:rsid w:val="006813CE"/>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link w:val="Heading8"/>
    <w:rsid w:val="006813CE"/>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link w:val="Heading9"/>
    <w:rsid w:val="006813CE"/>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6813CE"/>
    <w:pPr>
      <w:numPr>
        <w:numId w:val="1"/>
      </w:numPr>
    </w:pPr>
  </w:style>
  <w:style w:type="numbering" w:customStyle="1" w:styleId="ECHANumberlist">
    <w:name w:val="ECHA Number list"/>
    <w:basedOn w:val="NoList"/>
    <w:rsid w:val="006813CE"/>
    <w:pPr>
      <w:numPr>
        <w:numId w:val="2"/>
      </w:numPr>
    </w:pPr>
  </w:style>
  <w:style w:type="paragraph" w:styleId="BodyText">
    <w:name w:val="Body Text"/>
    <w:basedOn w:val="Normal"/>
    <w:link w:val="BodyTextChar"/>
    <w:unhideWhenUsed/>
    <w:rsid w:val="006813CE"/>
    <w:pPr>
      <w:spacing w:after="120"/>
    </w:pPr>
    <w:rPr>
      <w:lang w:val="en-US" w:eastAsia="en-US"/>
    </w:rPr>
  </w:style>
  <w:style w:type="character" w:customStyle="1" w:styleId="BodyTextChar">
    <w:name w:val="Body Text Char"/>
    <w:basedOn w:val="DefaultParagraphFont"/>
    <w:link w:val="BodyText"/>
    <w:rsid w:val="006813CE"/>
  </w:style>
  <w:style w:type="paragraph" w:styleId="Title">
    <w:name w:val="Title"/>
    <w:aliases w:val="ECHA Heading"/>
    <w:basedOn w:val="Heading1"/>
    <w:next w:val="BodyText"/>
    <w:link w:val="TitleChar"/>
    <w:qFormat/>
    <w:rsid w:val="006813CE"/>
    <w:rPr>
      <w:rFonts w:cs="Arial"/>
      <w:bCs/>
      <w:szCs w:val="32"/>
    </w:rPr>
  </w:style>
  <w:style w:type="character" w:customStyle="1" w:styleId="TitleChar">
    <w:name w:val="Title Char"/>
    <w:aliases w:val="ECHA Heading Char"/>
    <w:link w:val="Title"/>
    <w:rsid w:val="006813CE"/>
    <w:rPr>
      <w:rFonts w:ascii="Verdana" w:eastAsia="Times New Roman" w:hAnsi="Verdana" w:cs="Arial"/>
      <w:b/>
      <w:bCs/>
      <w:snapToGrid w:val="0"/>
      <w:color w:val="0046AD"/>
      <w:sz w:val="28"/>
      <w:szCs w:val="32"/>
      <w:lang w:eastAsia="fi-FI"/>
    </w:rPr>
  </w:style>
  <w:style w:type="paragraph" w:styleId="Header">
    <w:name w:val="header"/>
    <w:aliases w:val="header protocols,Header 1"/>
    <w:basedOn w:val="Normal"/>
    <w:link w:val="HeaderChar"/>
    <w:uiPriority w:val="99"/>
    <w:unhideWhenUsed/>
    <w:rsid w:val="00E3171C"/>
    <w:pPr>
      <w:tabs>
        <w:tab w:val="center" w:pos="4513"/>
        <w:tab w:val="right" w:pos="9026"/>
      </w:tabs>
    </w:pPr>
    <w:rPr>
      <w:lang w:val="en-US" w:eastAsia="en-US"/>
    </w:rPr>
  </w:style>
  <w:style w:type="character" w:customStyle="1" w:styleId="HeaderChar">
    <w:name w:val="Header Char"/>
    <w:aliases w:val="header protocols Char,Header 1 Char"/>
    <w:link w:val="Header"/>
    <w:uiPriority w:val="99"/>
    <w:rsid w:val="00E3171C"/>
    <w:rPr>
      <w:rFonts w:ascii="Verdana" w:eastAsia="Calibri" w:hAnsi="Verdana" w:cs="Times New Roman"/>
      <w:sz w:val="20"/>
      <w:szCs w:val="20"/>
    </w:rPr>
  </w:style>
  <w:style w:type="paragraph" w:styleId="Footer">
    <w:name w:val="footer"/>
    <w:basedOn w:val="Normal"/>
    <w:link w:val="FooterChar"/>
    <w:uiPriority w:val="99"/>
    <w:unhideWhenUsed/>
    <w:rsid w:val="00E3171C"/>
    <w:pPr>
      <w:tabs>
        <w:tab w:val="center" w:pos="4513"/>
        <w:tab w:val="right" w:pos="9026"/>
      </w:tabs>
    </w:pPr>
    <w:rPr>
      <w:lang w:val="en-US" w:eastAsia="en-US"/>
    </w:rPr>
  </w:style>
  <w:style w:type="character" w:customStyle="1" w:styleId="FooterChar">
    <w:name w:val="Footer Char"/>
    <w:link w:val="Footer"/>
    <w:uiPriority w:val="99"/>
    <w:rsid w:val="00E3171C"/>
    <w:rPr>
      <w:rFonts w:ascii="Verdana" w:eastAsia="Calibri" w:hAnsi="Verdana" w:cs="Times New Roman"/>
      <w:sz w:val="20"/>
      <w:szCs w:val="20"/>
    </w:rPr>
  </w:style>
  <w:style w:type="paragraph" w:styleId="BalloonText">
    <w:name w:val="Balloon Text"/>
    <w:basedOn w:val="Normal"/>
    <w:link w:val="BalloonTextChar"/>
    <w:unhideWhenUsed/>
    <w:rsid w:val="00E3171C"/>
    <w:rPr>
      <w:rFonts w:ascii="Tahoma" w:hAnsi="Tahoma" w:cs="Tahoma"/>
      <w:sz w:val="16"/>
      <w:szCs w:val="16"/>
      <w:lang w:val="en-US" w:eastAsia="en-US"/>
    </w:rPr>
  </w:style>
  <w:style w:type="character" w:customStyle="1" w:styleId="BalloonTextChar">
    <w:name w:val="Balloon Text Char"/>
    <w:link w:val="BalloonText"/>
    <w:rsid w:val="00E3171C"/>
    <w:rPr>
      <w:rFonts w:ascii="Tahoma" w:eastAsia="Calibri" w:hAnsi="Tahoma" w:cs="Tahoma"/>
      <w:sz w:val="16"/>
      <w:szCs w:val="16"/>
    </w:rPr>
  </w:style>
  <w:style w:type="paragraph" w:customStyle="1" w:styleId="Absatz">
    <w:name w:val="Absatz"/>
    <w:basedOn w:val="Normal"/>
    <w:rsid w:val="00880DB3"/>
    <w:pPr>
      <w:ind w:left="1729"/>
    </w:pPr>
    <w:rPr>
      <w:lang w:val="en-US" w:eastAsia="de-DE"/>
    </w:rPr>
  </w:style>
  <w:style w:type="paragraph" w:customStyle="1" w:styleId="Paginalinks">
    <w:name w:val="Pagina links"/>
    <w:rsid w:val="00880DB3"/>
    <w:pPr>
      <w:framePr w:w="459" w:h="284" w:hRule="exact" w:wrap="around" w:vAnchor="page" w:hAnchor="page" w:x="1248" w:y="15735"/>
    </w:pPr>
    <w:rPr>
      <w:rFonts w:ascii="Times New Roman" w:eastAsia="Times New Roman" w:hAnsi="Times New Roman"/>
      <w:sz w:val="22"/>
      <w:lang w:val="de-DE" w:eastAsia="de-DE"/>
    </w:rPr>
  </w:style>
  <w:style w:type="paragraph" w:customStyle="1" w:styleId="MarginalenebenLinie">
    <w:name w:val="Marginale neben Linie"/>
    <w:basedOn w:val="Marginale"/>
    <w:rsid w:val="00880DB3"/>
    <w:pPr>
      <w:spacing w:before="60"/>
    </w:pPr>
  </w:style>
  <w:style w:type="paragraph" w:customStyle="1" w:styleId="Marginale">
    <w:name w:val="Marginale"/>
    <w:basedOn w:val="Normal"/>
    <w:rsid w:val="00880DB3"/>
    <w:pPr>
      <w:spacing w:line="255" w:lineRule="exact"/>
    </w:pPr>
    <w:rPr>
      <w:b/>
      <w:lang w:val="en-US" w:eastAsia="de-DE"/>
    </w:rPr>
  </w:style>
  <w:style w:type="paragraph" w:customStyle="1" w:styleId="Strich-Liste">
    <w:name w:val="Strich-Liste"/>
    <w:basedOn w:val="Normal"/>
    <w:rsid w:val="00880DB3"/>
    <w:pPr>
      <w:spacing w:line="255" w:lineRule="exact"/>
      <w:ind w:left="2013" w:hanging="284"/>
    </w:pPr>
    <w:rPr>
      <w:lang w:val="en-US" w:eastAsia="de-DE"/>
    </w:rPr>
  </w:style>
  <w:style w:type="paragraph" w:customStyle="1" w:styleId="Punkt-Liste">
    <w:name w:val="Punkt-Liste"/>
    <w:basedOn w:val="Normal"/>
    <w:rsid w:val="00880DB3"/>
    <w:pPr>
      <w:numPr>
        <w:numId w:val="3"/>
      </w:numPr>
      <w:spacing w:before="60" w:after="60"/>
      <w:ind w:left="2013" w:hanging="284"/>
    </w:pPr>
    <w:rPr>
      <w:lang w:val="en-US" w:eastAsia="de-DE"/>
    </w:rPr>
  </w:style>
  <w:style w:type="paragraph" w:customStyle="1" w:styleId="Strich-ListeEbene2">
    <w:name w:val="Strich-Liste (Ebene 2)"/>
    <w:basedOn w:val="Strich-Liste"/>
    <w:rsid w:val="00880DB3"/>
    <w:pPr>
      <w:tabs>
        <w:tab w:val="left" w:pos="284"/>
        <w:tab w:val="left" w:pos="2013"/>
        <w:tab w:val="left" w:pos="3742"/>
        <w:tab w:val="left" w:pos="5472"/>
      </w:tabs>
      <w:ind w:left="2297"/>
    </w:pPr>
  </w:style>
  <w:style w:type="paragraph" w:customStyle="1" w:styleId="Text-Liste">
    <w:name w:val="Text-Liste"/>
    <w:basedOn w:val="Normal"/>
    <w:rsid w:val="00880DB3"/>
    <w:pPr>
      <w:spacing w:line="255" w:lineRule="exact"/>
      <w:ind w:left="3458" w:hanging="1729"/>
    </w:pPr>
    <w:rPr>
      <w:lang w:val="en-US" w:eastAsia="de-DE"/>
    </w:rPr>
  </w:style>
  <w:style w:type="paragraph" w:customStyle="1" w:styleId="berschriftimText">
    <w:name w:val="Überschrift im Text"/>
    <w:basedOn w:val="Normal"/>
    <w:next w:val="Absatz"/>
    <w:rsid w:val="00880DB3"/>
    <w:pPr>
      <w:spacing w:after="255" w:line="255" w:lineRule="exact"/>
      <w:ind w:left="1729"/>
    </w:pPr>
    <w:rPr>
      <w:b/>
      <w:u w:val="single"/>
      <w:lang w:val="en-US" w:eastAsia="de-DE"/>
    </w:rPr>
  </w:style>
  <w:style w:type="paragraph" w:customStyle="1" w:styleId="Einrckung">
    <w:name w:val="Einrückung"/>
    <w:basedOn w:val="Normal"/>
    <w:rsid w:val="00880DB3"/>
    <w:pPr>
      <w:tabs>
        <w:tab w:val="left" w:pos="567"/>
        <w:tab w:val="left" w:pos="2296"/>
        <w:tab w:val="left" w:pos="4026"/>
        <w:tab w:val="left" w:pos="5755"/>
      </w:tabs>
      <w:spacing w:line="255" w:lineRule="exact"/>
      <w:ind w:left="2296"/>
    </w:pPr>
    <w:rPr>
      <w:lang w:val="en-US" w:eastAsia="de-DE"/>
    </w:rPr>
  </w:style>
  <w:style w:type="paragraph" w:styleId="Index1">
    <w:name w:val="index 1"/>
    <w:basedOn w:val="Normal"/>
    <w:next w:val="Normal"/>
    <w:semiHidden/>
    <w:rsid w:val="00880DB3"/>
    <w:pPr>
      <w:spacing w:line="198" w:lineRule="exact"/>
      <w:ind w:left="221" w:hanging="221"/>
    </w:pPr>
    <w:rPr>
      <w:lang w:val="en-US" w:eastAsia="de-DE"/>
    </w:rPr>
  </w:style>
  <w:style w:type="paragraph" w:customStyle="1" w:styleId="berschriftAS">
    <w:name w:val="Überschrift AS"/>
    <w:basedOn w:val="Normal"/>
    <w:next w:val="Normal"/>
    <w:rsid w:val="00880DB3"/>
    <w:pPr>
      <w:keepNext/>
      <w:spacing w:after="1020" w:line="383" w:lineRule="exact"/>
    </w:pPr>
    <w:rPr>
      <w:sz w:val="30"/>
      <w:lang w:val="en-US" w:eastAsia="de-DE"/>
    </w:rPr>
  </w:style>
  <w:style w:type="paragraph" w:customStyle="1" w:styleId="Abkrzungen">
    <w:name w:val="Abkürzungen"/>
    <w:basedOn w:val="Normal"/>
    <w:rsid w:val="00880DB3"/>
    <w:pPr>
      <w:spacing w:line="255" w:lineRule="exact"/>
    </w:pPr>
    <w:rPr>
      <w:lang w:val="en-US" w:eastAsia="de-DE"/>
    </w:rPr>
  </w:style>
  <w:style w:type="paragraph" w:customStyle="1" w:styleId="HalbeLeerzeile">
    <w:name w:val="Halbe Leerzeile"/>
    <w:basedOn w:val="Normal"/>
    <w:rsid w:val="00880DB3"/>
    <w:pPr>
      <w:spacing w:line="128" w:lineRule="exact"/>
      <w:ind w:left="1729"/>
    </w:pPr>
    <w:rPr>
      <w:sz w:val="16"/>
      <w:lang w:val="en-US" w:eastAsia="de-DE"/>
    </w:rPr>
  </w:style>
  <w:style w:type="paragraph" w:styleId="Index2">
    <w:name w:val="index 2"/>
    <w:basedOn w:val="Index1"/>
    <w:next w:val="Normal"/>
    <w:semiHidden/>
    <w:rsid w:val="00880DB3"/>
    <w:pPr>
      <w:ind w:left="442"/>
    </w:pPr>
  </w:style>
  <w:style w:type="paragraph" w:styleId="IndexHeading">
    <w:name w:val="index heading"/>
    <w:basedOn w:val="Normal"/>
    <w:next w:val="Index1"/>
    <w:semiHidden/>
    <w:rsid w:val="00880DB3"/>
    <w:pPr>
      <w:spacing w:line="198" w:lineRule="exact"/>
    </w:pPr>
    <w:rPr>
      <w:b/>
      <w:lang w:eastAsia="de-DE"/>
    </w:rPr>
  </w:style>
  <w:style w:type="paragraph" w:styleId="TOC1">
    <w:name w:val="toc 1"/>
    <w:next w:val="Normal"/>
    <w:uiPriority w:val="39"/>
    <w:qFormat/>
    <w:rsid w:val="00880DB3"/>
    <w:pPr>
      <w:spacing w:before="120" w:after="120"/>
    </w:pPr>
    <w:rPr>
      <w:rFonts w:eastAsia="Times New Roman"/>
      <w:b/>
      <w:bCs/>
      <w:caps/>
      <w:lang w:val="en-GB" w:eastAsia="de-DE"/>
    </w:rPr>
  </w:style>
  <w:style w:type="paragraph" w:styleId="TOC2">
    <w:name w:val="toc 2"/>
    <w:next w:val="Normal"/>
    <w:uiPriority w:val="39"/>
    <w:qFormat/>
    <w:rsid w:val="00880DB3"/>
    <w:pPr>
      <w:ind w:left="200"/>
    </w:pPr>
    <w:rPr>
      <w:rFonts w:eastAsia="Times New Roman"/>
      <w:smallCaps/>
      <w:lang w:val="en-GB" w:eastAsia="de-DE"/>
    </w:rPr>
  </w:style>
  <w:style w:type="paragraph" w:styleId="TOC3">
    <w:name w:val="toc 3"/>
    <w:basedOn w:val="TOC2"/>
    <w:next w:val="Normal"/>
    <w:uiPriority w:val="39"/>
    <w:qFormat/>
    <w:rsid w:val="00880DB3"/>
    <w:pPr>
      <w:ind w:left="400"/>
    </w:pPr>
    <w:rPr>
      <w:i/>
      <w:iCs/>
      <w:smallCaps w:val="0"/>
    </w:rPr>
  </w:style>
  <w:style w:type="paragraph" w:styleId="TOC4">
    <w:name w:val="toc 4"/>
    <w:basedOn w:val="TOC2"/>
    <w:next w:val="Normal"/>
    <w:uiPriority w:val="39"/>
    <w:rsid w:val="00880DB3"/>
    <w:pPr>
      <w:ind w:left="600"/>
    </w:pPr>
    <w:rPr>
      <w:smallCaps w:val="0"/>
      <w:sz w:val="18"/>
      <w:szCs w:val="18"/>
    </w:rPr>
  </w:style>
  <w:style w:type="paragraph" w:styleId="TOC5">
    <w:name w:val="toc 5"/>
    <w:basedOn w:val="TOC2"/>
    <w:next w:val="Normal"/>
    <w:uiPriority w:val="39"/>
    <w:rsid w:val="00880DB3"/>
    <w:pPr>
      <w:ind w:left="800"/>
    </w:pPr>
    <w:rPr>
      <w:smallCaps w:val="0"/>
      <w:sz w:val="18"/>
      <w:szCs w:val="18"/>
    </w:rPr>
  </w:style>
  <w:style w:type="paragraph" w:styleId="TOC6">
    <w:name w:val="toc 6"/>
    <w:basedOn w:val="TOC2"/>
    <w:next w:val="Normal"/>
    <w:uiPriority w:val="39"/>
    <w:rsid w:val="00880DB3"/>
    <w:pPr>
      <w:ind w:left="1000"/>
    </w:pPr>
    <w:rPr>
      <w:smallCaps w:val="0"/>
      <w:sz w:val="18"/>
      <w:szCs w:val="18"/>
    </w:rPr>
  </w:style>
  <w:style w:type="paragraph" w:styleId="TOC7">
    <w:name w:val="toc 7"/>
    <w:basedOn w:val="TOC2"/>
    <w:next w:val="Normal"/>
    <w:uiPriority w:val="39"/>
    <w:rsid w:val="00880DB3"/>
    <w:pPr>
      <w:ind w:left="1200"/>
    </w:pPr>
    <w:rPr>
      <w:smallCaps w:val="0"/>
      <w:sz w:val="18"/>
      <w:szCs w:val="18"/>
    </w:rPr>
  </w:style>
  <w:style w:type="paragraph" w:styleId="TOC8">
    <w:name w:val="toc 8"/>
    <w:basedOn w:val="TOC2"/>
    <w:next w:val="Normal"/>
    <w:uiPriority w:val="39"/>
    <w:rsid w:val="00880DB3"/>
    <w:pPr>
      <w:ind w:left="1400"/>
    </w:pPr>
    <w:rPr>
      <w:smallCaps w:val="0"/>
      <w:sz w:val="18"/>
      <w:szCs w:val="18"/>
    </w:rPr>
  </w:style>
  <w:style w:type="paragraph" w:styleId="TOC9">
    <w:name w:val="toc 9"/>
    <w:basedOn w:val="TOC2"/>
    <w:next w:val="Normal"/>
    <w:uiPriority w:val="39"/>
    <w:rsid w:val="00880DB3"/>
    <w:pPr>
      <w:ind w:left="1600"/>
    </w:pPr>
    <w:rPr>
      <w:smallCaps w:val="0"/>
      <w:sz w:val="18"/>
      <w:szCs w:val="18"/>
    </w:rPr>
  </w:style>
  <w:style w:type="paragraph" w:customStyle="1" w:styleId="Gliederungslinie">
    <w:name w:val="Gliederungslinie"/>
    <w:basedOn w:val="Normal"/>
    <w:next w:val="Absatz"/>
    <w:rsid w:val="00880DB3"/>
    <w:pPr>
      <w:pBdr>
        <w:top w:val="single" w:sz="6" w:space="3" w:color="auto"/>
      </w:pBdr>
      <w:spacing w:line="255" w:lineRule="exact"/>
      <w:ind w:left="1729"/>
    </w:pPr>
    <w:rPr>
      <w:lang w:val="en-US" w:eastAsia="de-DE"/>
    </w:rPr>
  </w:style>
  <w:style w:type="paragraph" w:customStyle="1" w:styleId="ToterKolumnentitellinks">
    <w:name w:val="Toter Kolumnentitellinks"/>
    <w:rsid w:val="00880DB3"/>
    <w:pPr>
      <w:framePr w:w="2268" w:h="284" w:hRule="exact" w:wrap="around" w:vAnchor="page" w:hAnchor="page" w:x="1736" w:y="15735"/>
      <w:spacing w:line="142" w:lineRule="exact"/>
    </w:pPr>
    <w:rPr>
      <w:rFonts w:ascii="Times New Roman" w:eastAsia="Times New Roman" w:hAnsi="Times New Roman"/>
      <w:sz w:val="16"/>
      <w:lang w:val="de-DE" w:eastAsia="de-DE"/>
    </w:rPr>
  </w:style>
  <w:style w:type="paragraph" w:customStyle="1" w:styleId="Dokumentnamelinks">
    <w:name w:val="Dokumentname links"/>
    <w:rsid w:val="00880DB3"/>
    <w:pPr>
      <w:framePr w:w="2313" w:wrap="around" w:vAnchor="page" w:hAnchor="page" w:x="8166" w:y="15735"/>
    </w:pPr>
    <w:rPr>
      <w:rFonts w:ascii="Times New Roman" w:eastAsia="Times New Roman" w:hAnsi="Times New Roman"/>
      <w:sz w:val="16"/>
      <w:lang w:val="de-DE" w:eastAsia="de-DE"/>
    </w:rPr>
  </w:style>
  <w:style w:type="paragraph" w:customStyle="1" w:styleId="Dokumentnamerechts">
    <w:name w:val="Dokumentname rechts"/>
    <w:rsid w:val="00880DB3"/>
    <w:pPr>
      <w:framePr w:w="2313" w:wrap="around" w:vAnchor="page" w:hAnchor="page" w:x="1447" w:y="15735"/>
    </w:pPr>
    <w:rPr>
      <w:rFonts w:ascii="Times New Roman" w:eastAsia="Times New Roman" w:hAnsi="Times New Roman"/>
      <w:sz w:val="16"/>
      <w:lang w:val="de-DE" w:eastAsia="de-DE"/>
    </w:rPr>
  </w:style>
  <w:style w:type="paragraph" w:customStyle="1" w:styleId="ToterKolumnentitelrechts">
    <w:name w:val="Toter Kolumnentitelrechts"/>
    <w:rsid w:val="00880DB3"/>
    <w:pPr>
      <w:framePr w:w="2268" w:h="284" w:hRule="exact" w:wrap="around" w:vAnchor="page" w:hAnchor="page" w:x="7843" w:y="15735"/>
      <w:spacing w:line="142" w:lineRule="exact"/>
      <w:jc w:val="right"/>
    </w:pPr>
    <w:rPr>
      <w:rFonts w:ascii="Times New Roman" w:eastAsia="Times New Roman" w:hAnsi="Times New Roman"/>
      <w:sz w:val="16"/>
      <w:lang w:val="de-DE" w:eastAsia="de-DE"/>
    </w:rPr>
  </w:style>
  <w:style w:type="paragraph" w:customStyle="1" w:styleId="Paginarechts">
    <w:name w:val="Pagina rechts"/>
    <w:rsid w:val="00880DB3"/>
    <w:pPr>
      <w:framePr w:w="459" w:h="284" w:hRule="exact" w:wrap="around" w:vAnchor="page" w:hAnchor="page" w:x="10218" w:y="15735"/>
      <w:jc w:val="right"/>
    </w:pPr>
    <w:rPr>
      <w:rFonts w:ascii="Times New Roman" w:eastAsia="Times New Roman" w:hAnsi="Times New Roman"/>
      <w:sz w:val="22"/>
      <w:lang w:val="de-DE" w:eastAsia="de-DE"/>
    </w:rPr>
  </w:style>
  <w:style w:type="paragraph" w:styleId="List">
    <w:name w:val="List"/>
    <w:basedOn w:val="Normal"/>
    <w:rsid w:val="00880DB3"/>
    <w:pPr>
      <w:spacing w:after="255" w:line="255" w:lineRule="exact"/>
      <w:ind w:left="2013" w:hanging="284"/>
    </w:pPr>
    <w:rPr>
      <w:lang w:val="en-US" w:eastAsia="de-DE"/>
    </w:rPr>
  </w:style>
  <w:style w:type="paragraph" w:customStyle="1" w:styleId="berschriftInhalt">
    <w:name w:val="Überschrift Inhalt"/>
    <w:basedOn w:val="Normal"/>
    <w:next w:val="Normal"/>
    <w:rsid w:val="00880DB3"/>
    <w:pPr>
      <w:keepNext/>
      <w:spacing w:after="1020" w:line="383" w:lineRule="exact"/>
    </w:pPr>
    <w:rPr>
      <w:sz w:val="30"/>
      <w:lang w:val="en-US" w:eastAsia="de-DE"/>
    </w:rPr>
  </w:style>
  <w:style w:type="paragraph" w:styleId="FootnoteText">
    <w:name w:val="footnote text"/>
    <w:basedOn w:val="Normal"/>
    <w:link w:val="FootnoteTextChar"/>
    <w:uiPriority w:val="99"/>
    <w:semiHidden/>
    <w:rsid w:val="00880DB3"/>
    <w:pPr>
      <w:ind w:left="284" w:hanging="284"/>
    </w:pPr>
    <w:rPr>
      <w:position w:val="4"/>
      <w:lang w:val="en-US" w:eastAsia="de-DE"/>
    </w:rPr>
  </w:style>
  <w:style w:type="character" w:customStyle="1" w:styleId="FootnoteTextChar">
    <w:name w:val="Footnote Text Char"/>
    <w:link w:val="FootnoteText"/>
    <w:uiPriority w:val="99"/>
    <w:semiHidden/>
    <w:rsid w:val="00880DB3"/>
    <w:rPr>
      <w:rFonts w:ascii="Verdana" w:eastAsia="Times New Roman" w:hAnsi="Verdana" w:cs="Times New Roman"/>
      <w:position w:val="4"/>
      <w:sz w:val="20"/>
      <w:szCs w:val="20"/>
      <w:lang w:eastAsia="de-DE"/>
    </w:rPr>
  </w:style>
  <w:style w:type="character" w:styleId="FootnoteReference">
    <w:name w:val="footnote reference"/>
    <w:uiPriority w:val="99"/>
    <w:rsid w:val="00880DB3"/>
    <w:rPr>
      <w:position w:val="8"/>
      <w:sz w:val="16"/>
    </w:rPr>
  </w:style>
  <w:style w:type="paragraph" w:styleId="EndnoteText">
    <w:name w:val="endnote text"/>
    <w:basedOn w:val="Normal"/>
    <w:link w:val="EndnoteTextChar"/>
    <w:semiHidden/>
    <w:rsid w:val="00880DB3"/>
    <w:pPr>
      <w:spacing w:line="198" w:lineRule="exact"/>
      <w:ind w:left="284" w:hanging="284"/>
    </w:pPr>
    <w:rPr>
      <w:position w:val="4"/>
      <w:lang w:eastAsia="de-DE"/>
    </w:rPr>
  </w:style>
  <w:style w:type="character" w:customStyle="1" w:styleId="EndnoteTextChar">
    <w:name w:val="Endnote Text Char"/>
    <w:link w:val="EndnoteText"/>
    <w:semiHidden/>
    <w:rsid w:val="00880DB3"/>
    <w:rPr>
      <w:rFonts w:ascii="Times New Roman" w:eastAsia="Times New Roman" w:hAnsi="Times New Roman" w:cs="Times New Roman"/>
      <w:position w:val="4"/>
      <w:sz w:val="20"/>
      <w:szCs w:val="20"/>
      <w:lang w:eastAsia="de-DE"/>
    </w:rPr>
  </w:style>
  <w:style w:type="character" w:styleId="EndnoteReference">
    <w:name w:val="endnote reference"/>
    <w:semiHidden/>
    <w:rsid w:val="00880DB3"/>
    <w:rPr>
      <w:position w:val="8"/>
      <w:sz w:val="16"/>
    </w:rPr>
  </w:style>
  <w:style w:type="paragraph" w:customStyle="1" w:styleId="AbsatzohneAbstandnach">
    <w:name w:val="Absatz ohne Abstand nach"/>
    <w:basedOn w:val="Absatz"/>
    <w:rsid w:val="00880DB3"/>
  </w:style>
  <w:style w:type="paragraph" w:customStyle="1" w:styleId="Bildunterschrift">
    <w:name w:val="Bildunterschrift"/>
    <w:basedOn w:val="Normal"/>
    <w:rsid w:val="00880DB3"/>
    <w:pPr>
      <w:spacing w:line="198" w:lineRule="exact"/>
    </w:pPr>
    <w:rPr>
      <w:lang w:val="en-US" w:eastAsia="de-DE"/>
    </w:rPr>
  </w:style>
  <w:style w:type="paragraph" w:styleId="TableofFigures">
    <w:name w:val="table of figures"/>
    <w:basedOn w:val="Normal"/>
    <w:next w:val="Normal"/>
    <w:semiHidden/>
    <w:rsid w:val="00880DB3"/>
    <w:pPr>
      <w:tabs>
        <w:tab w:val="right" w:pos="9214"/>
      </w:tabs>
      <w:spacing w:line="255" w:lineRule="exact"/>
      <w:ind w:left="1729"/>
    </w:pPr>
    <w:rPr>
      <w:lang w:eastAsia="de-DE"/>
    </w:rPr>
  </w:style>
  <w:style w:type="paragraph" w:styleId="Caption">
    <w:name w:val="caption"/>
    <w:basedOn w:val="Normal"/>
    <w:next w:val="Absatz"/>
    <w:link w:val="CaptionChar"/>
    <w:qFormat/>
    <w:rsid w:val="00880DB3"/>
    <w:pPr>
      <w:tabs>
        <w:tab w:val="left" w:pos="1418"/>
      </w:tabs>
      <w:spacing w:after="255"/>
      <w:ind w:left="1418" w:hanging="1418"/>
    </w:pPr>
    <w:rPr>
      <w:lang w:val="en-US" w:eastAsia="de-DE"/>
    </w:rPr>
  </w:style>
  <w:style w:type="paragraph" w:customStyle="1" w:styleId="Tabellenformat">
    <w:name w:val="Tabellenformat"/>
    <w:basedOn w:val="Normal"/>
    <w:rsid w:val="00880DB3"/>
    <w:pPr>
      <w:spacing w:before="100" w:after="100"/>
    </w:pPr>
    <w:rPr>
      <w:lang w:val="en-US" w:eastAsia="de-DE"/>
    </w:rPr>
  </w:style>
  <w:style w:type="character" w:styleId="LineNumber">
    <w:name w:val="line number"/>
    <w:basedOn w:val="DefaultParagraphFont"/>
    <w:rsid w:val="00880DB3"/>
  </w:style>
  <w:style w:type="character" w:styleId="CommentReference">
    <w:name w:val="annotation reference"/>
    <w:rsid w:val="00880DB3"/>
    <w:rPr>
      <w:sz w:val="16"/>
    </w:rPr>
  </w:style>
  <w:style w:type="paragraph" w:styleId="CommentText">
    <w:name w:val="annotation text"/>
    <w:basedOn w:val="Normal"/>
    <w:link w:val="CommentTextChar"/>
    <w:rsid w:val="00880DB3"/>
    <w:rPr>
      <w:lang w:val="en-US" w:eastAsia="de-DE"/>
    </w:rPr>
  </w:style>
  <w:style w:type="character" w:customStyle="1" w:styleId="CommentTextChar">
    <w:name w:val="Comment Text Char"/>
    <w:link w:val="CommentText"/>
    <w:uiPriority w:val="99"/>
    <w:rsid w:val="00880DB3"/>
    <w:rPr>
      <w:rFonts w:ascii="Verdana" w:eastAsia="Times New Roman" w:hAnsi="Verdana" w:cs="Times New Roman"/>
      <w:sz w:val="20"/>
      <w:szCs w:val="20"/>
      <w:lang w:eastAsia="de-DE"/>
    </w:rPr>
  </w:style>
  <w:style w:type="paragraph" w:styleId="DocumentMap">
    <w:name w:val="Document Map"/>
    <w:basedOn w:val="Normal"/>
    <w:link w:val="DocumentMapChar"/>
    <w:semiHidden/>
    <w:rsid w:val="00880DB3"/>
    <w:pPr>
      <w:shd w:val="clear" w:color="auto" w:fill="000080"/>
    </w:pPr>
    <w:rPr>
      <w:rFonts w:ascii="Tahoma" w:hAnsi="Tahoma"/>
      <w:lang w:eastAsia="de-DE"/>
    </w:rPr>
  </w:style>
  <w:style w:type="character" w:customStyle="1" w:styleId="DocumentMapChar">
    <w:name w:val="Document Map Char"/>
    <w:link w:val="DocumentMap"/>
    <w:semiHidden/>
    <w:rsid w:val="00880DB3"/>
    <w:rPr>
      <w:rFonts w:ascii="Tahoma" w:eastAsia="Times New Roman" w:hAnsi="Tahoma" w:cs="Times New Roman"/>
      <w:sz w:val="20"/>
      <w:szCs w:val="20"/>
      <w:shd w:val="clear" w:color="auto" w:fill="000080"/>
      <w:lang w:eastAsia="de-DE"/>
    </w:rPr>
  </w:style>
  <w:style w:type="character" w:styleId="Hyperlink">
    <w:name w:val="Hyperlink"/>
    <w:uiPriority w:val="99"/>
    <w:rsid w:val="00880DB3"/>
    <w:rPr>
      <w:color w:val="0000FF"/>
      <w:u w:val="single"/>
    </w:rPr>
  </w:style>
  <w:style w:type="character" w:styleId="PageNumber">
    <w:name w:val="page number"/>
    <w:basedOn w:val="DefaultParagraphFont"/>
    <w:rsid w:val="00880DB3"/>
  </w:style>
  <w:style w:type="paragraph" w:styleId="BodyTextIndent">
    <w:name w:val="Body Text Indent"/>
    <w:basedOn w:val="Normal"/>
    <w:link w:val="BodyTextIndentChar"/>
    <w:rsid w:val="00880DB3"/>
    <w:pPr>
      <w:ind w:left="567"/>
    </w:pPr>
    <w:rPr>
      <w:lang w:val="en-US" w:eastAsia="de-DE"/>
    </w:rPr>
  </w:style>
  <w:style w:type="character" w:customStyle="1" w:styleId="BodyTextIndentChar">
    <w:name w:val="Body Text Indent Char"/>
    <w:link w:val="BodyTextIndent"/>
    <w:rsid w:val="00880DB3"/>
    <w:rPr>
      <w:rFonts w:ascii="Verdana" w:eastAsia="Times New Roman" w:hAnsi="Verdana" w:cs="Times New Roman"/>
      <w:sz w:val="24"/>
      <w:szCs w:val="20"/>
      <w:lang w:eastAsia="de-DE"/>
    </w:rPr>
  </w:style>
  <w:style w:type="paragraph" w:customStyle="1" w:styleId="Kopzeile-fett">
    <w:name w:val="Kopzeile-fett"/>
    <w:basedOn w:val="Header"/>
    <w:rsid w:val="00880DB3"/>
    <w:pPr>
      <w:tabs>
        <w:tab w:val="clear" w:pos="4513"/>
        <w:tab w:val="clear" w:pos="9026"/>
        <w:tab w:val="center" w:pos="4536"/>
        <w:tab w:val="right" w:pos="9072"/>
      </w:tabs>
      <w:spacing w:after="120"/>
    </w:pPr>
    <w:rPr>
      <w:b/>
      <w:lang w:val="de-DE" w:eastAsia="de-DE"/>
    </w:rPr>
  </w:style>
  <w:style w:type="paragraph" w:styleId="BodyText2">
    <w:name w:val="Body Text 2"/>
    <w:basedOn w:val="Normal"/>
    <w:link w:val="BodyText2Char"/>
    <w:rsid w:val="00880DB3"/>
    <w:pPr>
      <w:spacing w:before="60" w:after="60"/>
    </w:pPr>
    <w:rPr>
      <w:i/>
      <w:color w:val="0000FF"/>
      <w:lang w:val="en-US" w:eastAsia="de-DE"/>
    </w:rPr>
  </w:style>
  <w:style w:type="character" w:customStyle="1" w:styleId="BodyText2Char">
    <w:name w:val="Body Text 2 Char"/>
    <w:link w:val="BodyText2"/>
    <w:rsid w:val="00880DB3"/>
    <w:rPr>
      <w:rFonts w:ascii="Verdana" w:eastAsia="Times New Roman" w:hAnsi="Verdana" w:cs="Times New Roman"/>
      <w:i/>
      <w:color w:val="0000FF"/>
      <w:sz w:val="20"/>
      <w:szCs w:val="20"/>
      <w:lang w:eastAsia="de-DE"/>
    </w:rPr>
  </w:style>
  <w:style w:type="paragraph" w:customStyle="1" w:styleId="Standard-fett">
    <w:name w:val="Standard-fett"/>
    <w:basedOn w:val="Normal"/>
    <w:rsid w:val="00880DB3"/>
    <w:pPr>
      <w:spacing w:before="60" w:after="60"/>
    </w:pPr>
    <w:rPr>
      <w:b/>
      <w:lang w:val="en-US" w:eastAsia="de-DE"/>
    </w:rPr>
  </w:style>
  <w:style w:type="paragraph" w:customStyle="1" w:styleId="Official-Use">
    <w:name w:val="Official-Use"/>
    <w:basedOn w:val="Normal"/>
    <w:rsid w:val="00880DB3"/>
    <w:pPr>
      <w:spacing w:before="60" w:after="60"/>
      <w:jc w:val="center"/>
    </w:pPr>
    <w:rPr>
      <w:sz w:val="16"/>
      <w:lang w:val="en-US" w:eastAsia="de-DE"/>
    </w:rPr>
  </w:style>
  <w:style w:type="paragraph" w:customStyle="1" w:styleId="SectionHeader">
    <w:name w:val="SectionHeader"/>
    <w:basedOn w:val="Normal"/>
    <w:rsid w:val="00880DB3"/>
    <w:pPr>
      <w:spacing w:before="60" w:after="60"/>
    </w:pPr>
    <w:rPr>
      <w:b/>
      <w:lang w:val="en-US" w:eastAsia="de-DE"/>
    </w:rPr>
  </w:style>
  <w:style w:type="paragraph" w:customStyle="1" w:styleId="Kopfzeile-fett-rechts">
    <w:name w:val="Kopfzeile-fett-rechts"/>
    <w:basedOn w:val="Kopzeile-fett"/>
    <w:rsid w:val="00880DB3"/>
    <w:pPr>
      <w:jc w:val="right"/>
    </w:pPr>
    <w:rPr>
      <w:lang w:val="en-GB"/>
    </w:rPr>
  </w:style>
  <w:style w:type="paragraph" w:styleId="EnvelopeReturn">
    <w:name w:val="envelope return"/>
    <w:basedOn w:val="Normal"/>
    <w:rsid w:val="00880DB3"/>
    <w:rPr>
      <w:rFonts w:ascii="Arial" w:hAnsi="Arial"/>
      <w:lang w:val="en-US" w:eastAsia="de-DE"/>
    </w:rPr>
  </w:style>
  <w:style w:type="paragraph" w:styleId="Salutation">
    <w:name w:val="Salutation"/>
    <w:basedOn w:val="Normal"/>
    <w:next w:val="Normal"/>
    <w:link w:val="SalutationChar"/>
    <w:rsid w:val="00880DB3"/>
    <w:rPr>
      <w:lang w:val="en-US" w:eastAsia="de-DE"/>
    </w:rPr>
  </w:style>
  <w:style w:type="character" w:customStyle="1" w:styleId="SalutationChar">
    <w:name w:val="Salutation Char"/>
    <w:link w:val="Salutation"/>
    <w:rsid w:val="00880DB3"/>
    <w:rPr>
      <w:rFonts w:ascii="Verdana" w:eastAsia="Times New Roman" w:hAnsi="Verdana" w:cs="Times New Roman"/>
      <w:sz w:val="20"/>
      <w:szCs w:val="20"/>
      <w:lang w:eastAsia="de-DE"/>
    </w:rPr>
  </w:style>
  <w:style w:type="paragraph" w:styleId="ListBullet">
    <w:name w:val="List Bullet"/>
    <w:basedOn w:val="Normal"/>
    <w:autoRedefine/>
    <w:rsid w:val="00880DB3"/>
    <w:pPr>
      <w:tabs>
        <w:tab w:val="num" w:pos="360"/>
      </w:tabs>
      <w:ind w:left="360" w:hanging="360"/>
    </w:pPr>
    <w:rPr>
      <w:lang w:val="en-US" w:eastAsia="de-DE"/>
    </w:rPr>
  </w:style>
  <w:style w:type="paragraph" w:styleId="ListBullet2">
    <w:name w:val="List Bullet 2"/>
    <w:basedOn w:val="Normal"/>
    <w:autoRedefine/>
    <w:rsid w:val="00880DB3"/>
    <w:pPr>
      <w:tabs>
        <w:tab w:val="num" w:pos="643"/>
      </w:tabs>
      <w:ind w:left="643" w:hanging="360"/>
    </w:pPr>
    <w:rPr>
      <w:lang w:val="en-US" w:eastAsia="de-DE"/>
    </w:rPr>
  </w:style>
  <w:style w:type="paragraph" w:styleId="ListBullet3">
    <w:name w:val="List Bullet 3"/>
    <w:basedOn w:val="Normal"/>
    <w:autoRedefine/>
    <w:rsid w:val="00880DB3"/>
    <w:pPr>
      <w:tabs>
        <w:tab w:val="num" w:pos="926"/>
      </w:tabs>
      <w:ind w:left="926" w:hanging="360"/>
    </w:pPr>
    <w:rPr>
      <w:lang w:val="en-US" w:eastAsia="de-DE"/>
    </w:rPr>
  </w:style>
  <w:style w:type="paragraph" w:styleId="ListBullet4">
    <w:name w:val="List Bullet 4"/>
    <w:basedOn w:val="Normal"/>
    <w:autoRedefine/>
    <w:rsid w:val="00880DB3"/>
    <w:pPr>
      <w:tabs>
        <w:tab w:val="num" w:pos="1209"/>
      </w:tabs>
      <w:ind w:left="1209" w:hanging="360"/>
    </w:pPr>
    <w:rPr>
      <w:lang w:val="en-US" w:eastAsia="de-DE"/>
    </w:rPr>
  </w:style>
  <w:style w:type="paragraph" w:styleId="ListBullet5">
    <w:name w:val="List Bullet 5"/>
    <w:basedOn w:val="Normal"/>
    <w:autoRedefine/>
    <w:rsid w:val="00880DB3"/>
    <w:pPr>
      <w:tabs>
        <w:tab w:val="num" w:pos="1492"/>
      </w:tabs>
      <w:ind w:left="1492" w:hanging="360"/>
    </w:pPr>
    <w:rPr>
      <w:lang w:val="en-US" w:eastAsia="de-DE"/>
    </w:rPr>
  </w:style>
  <w:style w:type="paragraph" w:styleId="BlockText">
    <w:name w:val="Block Text"/>
    <w:basedOn w:val="Normal"/>
    <w:rsid w:val="00880DB3"/>
    <w:pPr>
      <w:ind w:left="1440" w:right="1440"/>
    </w:pPr>
    <w:rPr>
      <w:lang w:val="en-US" w:eastAsia="de-DE"/>
    </w:rPr>
  </w:style>
  <w:style w:type="paragraph" w:styleId="Date">
    <w:name w:val="Date"/>
    <w:basedOn w:val="Normal"/>
    <w:next w:val="Normal"/>
    <w:link w:val="DateChar"/>
    <w:rsid w:val="00880DB3"/>
    <w:rPr>
      <w:lang w:val="en-US" w:eastAsia="de-DE"/>
    </w:rPr>
  </w:style>
  <w:style w:type="character" w:customStyle="1" w:styleId="DateChar">
    <w:name w:val="Date Char"/>
    <w:link w:val="Date"/>
    <w:rsid w:val="00880DB3"/>
    <w:rPr>
      <w:rFonts w:ascii="Verdana" w:eastAsia="Times New Roman" w:hAnsi="Verdana" w:cs="Times New Roman"/>
      <w:sz w:val="20"/>
      <w:szCs w:val="20"/>
      <w:lang w:eastAsia="de-DE"/>
    </w:rPr>
  </w:style>
  <w:style w:type="paragraph" w:styleId="NoteHeading">
    <w:name w:val="Note Heading"/>
    <w:basedOn w:val="Normal"/>
    <w:next w:val="Normal"/>
    <w:link w:val="NoteHeadingChar"/>
    <w:rsid w:val="00880DB3"/>
    <w:rPr>
      <w:lang w:val="en-US" w:eastAsia="de-DE"/>
    </w:rPr>
  </w:style>
  <w:style w:type="character" w:customStyle="1" w:styleId="NoteHeadingChar">
    <w:name w:val="Note Heading Char"/>
    <w:link w:val="NoteHeading"/>
    <w:rsid w:val="00880DB3"/>
    <w:rPr>
      <w:rFonts w:ascii="Verdana" w:eastAsia="Times New Roman" w:hAnsi="Verdana" w:cs="Times New Roman"/>
      <w:sz w:val="20"/>
      <w:szCs w:val="20"/>
      <w:lang w:eastAsia="de-DE"/>
    </w:rPr>
  </w:style>
  <w:style w:type="paragraph" w:styleId="Closing">
    <w:name w:val="Closing"/>
    <w:basedOn w:val="Normal"/>
    <w:link w:val="ClosingChar"/>
    <w:rsid w:val="00880DB3"/>
    <w:pPr>
      <w:ind w:left="4252"/>
    </w:pPr>
    <w:rPr>
      <w:lang w:val="en-US" w:eastAsia="de-DE"/>
    </w:rPr>
  </w:style>
  <w:style w:type="character" w:customStyle="1" w:styleId="ClosingChar">
    <w:name w:val="Closing Char"/>
    <w:link w:val="Closing"/>
    <w:rsid w:val="00880DB3"/>
    <w:rPr>
      <w:rFonts w:ascii="Verdana" w:eastAsia="Times New Roman" w:hAnsi="Verdana" w:cs="Times New Roman"/>
      <w:sz w:val="20"/>
      <w:szCs w:val="20"/>
      <w:lang w:eastAsia="de-DE"/>
    </w:rPr>
  </w:style>
  <w:style w:type="paragraph" w:styleId="Index3">
    <w:name w:val="index 3"/>
    <w:basedOn w:val="Normal"/>
    <w:next w:val="Normal"/>
    <w:autoRedefine/>
    <w:semiHidden/>
    <w:rsid w:val="00880DB3"/>
    <w:pPr>
      <w:ind w:left="660" w:hanging="220"/>
    </w:pPr>
    <w:rPr>
      <w:lang w:eastAsia="de-DE"/>
    </w:rPr>
  </w:style>
  <w:style w:type="paragraph" w:styleId="Index4">
    <w:name w:val="index 4"/>
    <w:basedOn w:val="Normal"/>
    <w:next w:val="Normal"/>
    <w:autoRedefine/>
    <w:semiHidden/>
    <w:rsid w:val="00880DB3"/>
    <w:pPr>
      <w:ind w:left="880" w:hanging="220"/>
    </w:pPr>
    <w:rPr>
      <w:lang w:eastAsia="de-DE"/>
    </w:rPr>
  </w:style>
  <w:style w:type="paragraph" w:styleId="Index5">
    <w:name w:val="index 5"/>
    <w:basedOn w:val="Normal"/>
    <w:next w:val="Normal"/>
    <w:autoRedefine/>
    <w:semiHidden/>
    <w:rsid w:val="00880DB3"/>
    <w:pPr>
      <w:ind w:left="1100" w:hanging="220"/>
    </w:pPr>
    <w:rPr>
      <w:lang w:eastAsia="de-DE"/>
    </w:rPr>
  </w:style>
  <w:style w:type="paragraph" w:styleId="Index6">
    <w:name w:val="index 6"/>
    <w:basedOn w:val="Normal"/>
    <w:next w:val="Normal"/>
    <w:autoRedefine/>
    <w:semiHidden/>
    <w:rsid w:val="00880DB3"/>
    <w:pPr>
      <w:ind w:left="1320" w:hanging="220"/>
    </w:pPr>
    <w:rPr>
      <w:lang w:eastAsia="de-DE"/>
    </w:rPr>
  </w:style>
  <w:style w:type="paragraph" w:styleId="Index7">
    <w:name w:val="index 7"/>
    <w:basedOn w:val="Normal"/>
    <w:next w:val="Normal"/>
    <w:autoRedefine/>
    <w:semiHidden/>
    <w:rsid w:val="00880DB3"/>
    <w:pPr>
      <w:ind w:left="1540" w:hanging="220"/>
    </w:pPr>
    <w:rPr>
      <w:lang w:eastAsia="de-DE"/>
    </w:rPr>
  </w:style>
  <w:style w:type="paragraph" w:styleId="Index8">
    <w:name w:val="index 8"/>
    <w:basedOn w:val="Normal"/>
    <w:next w:val="Normal"/>
    <w:autoRedefine/>
    <w:semiHidden/>
    <w:rsid w:val="00880DB3"/>
    <w:pPr>
      <w:ind w:left="1760" w:hanging="220"/>
    </w:pPr>
    <w:rPr>
      <w:lang w:eastAsia="de-DE"/>
    </w:rPr>
  </w:style>
  <w:style w:type="paragraph" w:styleId="Index9">
    <w:name w:val="index 9"/>
    <w:basedOn w:val="Normal"/>
    <w:next w:val="Normal"/>
    <w:autoRedefine/>
    <w:semiHidden/>
    <w:rsid w:val="00880DB3"/>
    <w:pPr>
      <w:ind w:left="1980" w:hanging="220"/>
    </w:pPr>
    <w:rPr>
      <w:lang w:eastAsia="de-DE"/>
    </w:rPr>
  </w:style>
  <w:style w:type="paragraph" w:styleId="List2">
    <w:name w:val="List 2"/>
    <w:basedOn w:val="Normal"/>
    <w:rsid w:val="00880DB3"/>
    <w:pPr>
      <w:ind w:left="566" w:hanging="283"/>
    </w:pPr>
    <w:rPr>
      <w:lang w:val="en-US" w:eastAsia="de-DE"/>
    </w:rPr>
  </w:style>
  <w:style w:type="paragraph" w:styleId="List3">
    <w:name w:val="List 3"/>
    <w:basedOn w:val="Normal"/>
    <w:rsid w:val="00880DB3"/>
    <w:pPr>
      <w:ind w:left="849" w:hanging="283"/>
    </w:pPr>
    <w:rPr>
      <w:lang w:val="en-US" w:eastAsia="de-DE"/>
    </w:rPr>
  </w:style>
  <w:style w:type="paragraph" w:styleId="List4">
    <w:name w:val="List 4"/>
    <w:basedOn w:val="Normal"/>
    <w:rsid w:val="00880DB3"/>
    <w:pPr>
      <w:ind w:left="1132" w:hanging="283"/>
    </w:pPr>
    <w:rPr>
      <w:lang w:val="en-US" w:eastAsia="de-DE"/>
    </w:rPr>
  </w:style>
  <w:style w:type="paragraph" w:styleId="List5">
    <w:name w:val="List 5"/>
    <w:basedOn w:val="Normal"/>
    <w:rsid w:val="00880DB3"/>
    <w:pPr>
      <w:ind w:left="1415" w:hanging="283"/>
    </w:pPr>
    <w:rPr>
      <w:lang w:val="en-US" w:eastAsia="de-DE"/>
    </w:rPr>
  </w:style>
  <w:style w:type="paragraph" w:styleId="ListContinue">
    <w:name w:val="List Continue"/>
    <w:basedOn w:val="Normal"/>
    <w:rsid w:val="00880DB3"/>
    <w:pPr>
      <w:ind w:left="283"/>
    </w:pPr>
    <w:rPr>
      <w:lang w:val="en-US" w:eastAsia="de-DE"/>
    </w:rPr>
  </w:style>
  <w:style w:type="paragraph" w:styleId="ListContinue2">
    <w:name w:val="List Continue 2"/>
    <w:basedOn w:val="Normal"/>
    <w:rsid w:val="00880DB3"/>
    <w:pPr>
      <w:ind w:left="566"/>
    </w:pPr>
    <w:rPr>
      <w:lang w:val="en-US" w:eastAsia="de-DE"/>
    </w:rPr>
  </w:style>
  <w:style w:type="paragraph" w:styleId="ListContinue3">
    <w:name w:val="List Continue 3"/>
    <w:basedOn w:val="Normal"/>
    <w:rsid w:val="00880DB3"/>
    <w:pPr>
      <w:ind w:left="849"/>
    </w:pPr>
    <w:rPr>
      <w:lang w:val="en-US" w:eastAsia="de-DE"/>
    </w:rPr>
  </w:style>
  <w:style w:type="paragraph" w:styleId="ListContinue4">
    <w:name w:val="List Continue 4"/>
    <w:basedOn w:val="Normal"/>
    <w:rsid w:val="00880DB3"/>
    <w:pPr>
      <w:ind w:left="1132"/>
    </w:pPr>
    <w:rPr>
      <w:lang w:val="en-US" w:eastAsia="de-DE"/>
    </w:rPr>
  </w:style>
  <w:style w:type="paragraph" w:styleId="ListContinue5">
    <w:name w:val="List Continue 5"/>
    <w:basedOn w:val="Normal"/>
    <w:rsid w:val="00880DB3"/>
    <w:pPr>
      <w:ind w:left="1415"/>
    </w:pPr>
    <w:rPr>
      <w:lang w:val="en-US" w:eastAsia="de-DE"/>
    </w:rPr>
  </w:style>
  <w:style w:type="paragraph" w:styleId="ListNumber">
    <w:name w:val="List Number"/>
    <w:basedOn w:val="Normal"/>
    <w:rsid w:val="00880DB3"/>
    <w:pPr>
      <w:tabs>
        <w:tab w:val="num" w:pos="360"/>
      </w:tabs>
      <w:ind w:left="360" w:hanging="360"/>
    </w:pPr>
    <w:rPr>
      <w:lang w:val="en-US" w:eastAsia="de-DE"/>
    </w:rPr>
  </w:style>
  <w:style w:type="paragraph" w:styleId="ListNumber2">
    <w:name w:val="List Number 2"/>
    <w:basedOn w:val="Normal"/>
    <w:rsid w:val="00880DB3"/>
    <w:pPr>
      <w:tabs>
        <w:tab w:val="num" w:pos="643"/>
      </w:tabs>
      <w:ind w:left="643" w:hanging="360"/>
    </w:pPr>
    <w:rPr>
      <w:lang w:val="en-US" w:eastAsia="de-DE"/>
    </w:rPr>
  </w:style>
  <w:style w:type="paragraph" w:styleId="ListNumber3">
    <w:name w:val="List Number 3"/>
    <w:basedOn w:val="Normal"/>
    <w:rsid w:val="00880DB3"/>
    <w:pPr>
      <w:tabs>
        <w:tab w:val="num" w:pos="926"/>
      </w:tabs>
      <w:ind w:left="926" w:hanging="360"/>
    </w:pPr>
    <w:rPr>
      <w:lang w:val="en-US" w:eastAsia="de-DE"/>
    </w:rPr>
  </w:style>
  <w:style w:type="paragraph" w:styleId="ListNumber4">
    <w:name w:val="List Number 4"/>
    <w:basedOn w:val="Normal"/>
    <w:rsid w:val="00880DB3"/>
    <w:pPr>
      <w:tabs>
        <w:tab w:val="num" w:pos="1209"/>
      </w:tabs>
      <w:ind w:left="1209" w:hanging="360"/>
    </w:pPr>
    <w:rPr>
      <w:lang w:val="en-US" w:eastAsia="de-DE"/>
    </w:rPr>
  </w:style>
  <w:style w:type="paragraph" w:styleId="ListNumber5">
    <w:name w:val="List Number 5"/>
    <w:basedOn w:val="Normal"/>
    <w:rsid w:val="00880DB3"/>
    <w:pPr>
      <w:tabs>
        <w:tab w:val="num" w:pos="1492"/>
      </w:tabs>
      <w:ind w:left="1492" w:hanging="360"/>
    </w:pPr>
    <w:rPr>
      <w:lang w:val="en-US" w:eastAsia="de-DE"/>
    </w:rPr>
  </w:style>
  <w:style w:type="paragraph" w:styleId="MacroText">
    <w:name w:val="macro"/>
    <w:link w:val="MacroTextChar"/>
    <w:semiHidden/>
    <w:rsid w:val="00880DB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lang w:val="de-DE" w:eastAsia="de-DE"/>
    </w:rPr>
  </w:style>
  <w:style w:type="character" w:customStyle="1" w:styleId="MacroTextChar">
    <w:name w:val="Macro Text Char"/>
    <w:link w:val="MacroText"/>
    <w:semiHidden/>
    <w:rsid w:val="00880DB3"/>
    <w:rPr>
      <w:rFonts w:ascii="Courier New" w:eastAsia="Times New Roman" w:hAnsi="Courier New" w:cs="Times New Roman"/>
      <w:sz w:val="20"/>
      <w:szCs w:val="20"/>
      <w:lang w:val="de-DE" w:eastAsia="de-DE"/>
    </w:rPr>
  </w:style>
  <w:style w:type="paragraph" w:styleId="MessageHeader">
    <w:name w:val="Message Header"/>
    <w:basedOn w:val="Normal"/>
    <w:link w:val="MessageHeaderChar"/>
    <w:rsid w:val="00880D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en-US" w:eastAsia="de-DE"/>
    </w:rPr>
  </w:style>
  <w:style w:type="character" w:customStyle="1" w:styleId="MessageHeaderChar">
    <w:name w:val="Message Header Char"/>
    <w:link w:val="MessageHeader"/>
    <w:rsid w:val="00880DB3"/>
    <w:rPr>
      <w:rFonts w:ascii="Arial" w:eastAsia="Times New Roman" w:hAnsi="Arial" w:cs="Times New Roman"/>
      <w:sz w:val="24"/>
      <w:szCs w:val="20"/>
      <w:shd w:val="pct20" w:color="auto" w:fill="auto"/>
      <w:lang w:eastAsia="de-DE"/>
    </w:rPr>
  </w:style>
  <w:style w:type="paragraph" w:styleId="PlainText">
    <w:name w:val="Plain Text"/>
    <w:basedOn w:val="Normal"/>
    <w:link w:val="PlainTextChar"/>
    <w:uiPriority w:val="99"/>
    <w:rsid w:val="00880DB3"/>
    <w:rPr>
      <w:rFonts w:ascii="Courier New" w:hAnsi="Courier New"/>
      <w:lang w:val="en-US" w:eastAsia="de-DE"/>
    </w:rPr>
  </w:style>
  <w:style w:type="character" w:customStyle="1" w:styleId="PlainTextChar">
    <w:name w:val="Plain Text Char"/>
    <w:link w:val="PlainText"/>
    <w:uiPriority w:val="99"/>
    <w:rsid w:val="00880DB3"/>
    <w:rPr>
      <w:rFonts w:ascii="Courier New" w:eastAsia="Times New Roman" w:hAnsi="Courier New" w:cs="Times New Roman"/>
      <w:sz w:val="20"/>
      <w:szCs w:val="20"/>
      <w:lang w:eastAsia="de-DE"/>
    </w:rPr>
  </w:style>
  <w:style w:type="paragraph" w:styleId="NormalIndent">
    <w:name w:val="Normal Indent"/>
    <w:basedOn w:val="Normal"/>
    <w:rsid w:val="00880DB3"/>
    <w:pPr>
      <w:ind w:left="708"/>
    </w:pPr>
    <w:rPr>
      <w:lang w:val="en-US" w:eastAsia="de-DE"/>
    </w:rPr>
  </w:style>
  <w:style w:type="paragraph" w:styleId="BodyText3">
    <w:name w:val="Body Text 3"/>
    <w:basedOn w:val="Normal"/>
    <w:link w:val="BodyText3Char"/>
    <w:rsid w:val="00880DB3"/>
    <w:rPr>
      <w:sz w:val="16"/>
      <w:lang w:val="en-US" w:eastAsia="de-DE"/>
    </w:rPr>
  </w:style>
  <w:style w:type="character" w:customStyle="1" w:styleId="BodyText3Char">
    <w:name w:val="Body Text 3 Char"/>
    <w:link w:val="BodyText3"/>
    <w:rsid w:val="00880DB3"/>
    <w:rPr>
      <w:rFonts w:ascii="Verdana" w:eastAsia="Times New Roman" w:hAnsi="Verdana" w:cs="Times New Roman"/>
      <w:sz w:val="16"/>
      <w:szCs w:val="20"/>
      <w:lang w:eastAsia="de-DE"/>
    </w:rPr>
  </w:style>
  <w:style w:type="paragraph" w:styleId="BodyTextIndent2">
    <w:name w:val="Body Text Indent 2"/>
    <w:basedOn w:val="Normal"/>
    <w:link w:val="BodyTextIndent2Char"/>
    <w:rsid w:val="00880DB3"/>
    <w:pPr>
      <w:spacing w:line="480" w:lineRule="auto"/>
      <w:ind w:left="283"/>
    </w:pPr>
    <w:rPr>
      <w:lang w:val="en-US" w:eastAsia="de-DE"/>
    </w:rPr>
  </w:style>
  <w:style w:type="character" w:customStyle="1" w:styleId="BodyTextIndent2Char">
    <w:name w:val="Body Text Indent 2 Char"/>
    <w:link w:val="BodyTextIndent2"/>
    <w:rsid w:val="00880DB3"/>
    <w:rPr>
      <w:rFonts w:ascii="Verdana" w:eastAsia="Times New Roman" w:hAnsi="Verdana" w:cs="Times New Roman"/>
      <w:sz w:val="20"/>
      <w:szCs w:val="20"/>
      <w:lang w:eastAsia="de-DE"/>
    </w:rPr>
  </w:style>
  <w:style w:type="paragraph" w:styleId="BodyTextIndent3">
    <w:name w:val="Body Text Indent 3"/>
    <w:basedOn w:val="Normal"/>
    <w:link w:val="BodyTextIndent3Char"/>
    <w:rsid w:val="00880DB3"/>
    <w:pPr>
      <w:ind w:left="283"/>
    </w:pPr>
    <w:rPr>
      <w:sz w:val="16"/>
      <w:lang w:val="en-US" w:eastAsia="de-DE"/>
    </w:rPr>
  </w:style>
  <w:style w:type="character" w:customStyle="1" w:styleId="BodyTextIndent3Char">
    <w:name w:val="Body Text Indent 3 Char"/>
    <w:link w:val="BodyTextIndent3"/>
    <w:rsid w:val="00880DB3"/>
    <w:rPr>
      <w:rFonts w:ascii="Verdana" w:eastAsia="Times New Roman" w:hAnsi="Verdana" w:cs="Times New Roman"/>
      <w:sz w:val="16"/>
      <w:szCs w:val="20"/>
      <w:lang w:eastAsia="de-DE"/>
    </w:rPr>
  </w:style>
  <w:style w:type="paragraph" w:styleId="BodyTextFirstIndent">
    <w:name w:val="Body Text First Indent"/>
    <w:basedOn w:val="BodyText"/>
    <w:link w:val="BodyTextFirstIndentChar"/>
    <w:rsid w:val="00880DB3"/>
    <w:pPr>
      <w:spacing w:before="120" w:line="360" w:lineRule="auto"/>
      <w:ind w:firstLine="210"/>
    </w:pPr>
    <w:rPr>
      <w:lang w:eastAsia="de-DE"/>
    </w:rPr>
  </w:style>
  <w:style w:type="character" w:customStyle="1" w:styleId="BodyTextFirstIndentChar">
    <w:name w:val="Body Text First Indent Char"/>
    <w:link w:val="BodyTextFirstIndent"/>
    <w:rsid w:val="00880DB3"/>
    <w:rPr>
      <w:rFonts w:ascii="Verdana" w:eastAsia="Times New Roman" w:hAnsi="Verdana" w:cs="Times New Roman"/>
      <w:sz w:val="20"/>
      <w:szCs w:val="20"/>
      <w:lang w:eastAsia="de-DE"/>
    </w:rPr>
  </w:style>
  <w:style w:type="paragraph" w:styleId="BodyTextFirstIndent2">
    <w:name w:val="Body Text First Indent 2"/>
    <w:basedOn w:val="BodyTextIndent"/>
    <w:link w:val="BodyTextFirstIndent2Char"/>
    <w:rsid w:val="00880DB3"/>
    <w:pPr>
      <w:spacing w:before="120" w:after="120" w:line="360" w:lineRule="auto"/>
      <w:ind w:left="283" w:firstLine="210"/>
    </w:pPr>
    <w:rPr>
      <w:sz w:val="22"/>
    </w:rPr>
  </w:style>
  <w:style w:type="character" w:customStyle="1" w:styleId="BodyTextFirstIndent2Char">
    <w:name w:val="Body Text First Indent 2 Char"/>
    <w:link w:val="BodyTextFirstIndent2"/>
    <w:rsid w:val="00880DB3"/>
    <w:rPr>
      <w:rFonts w:ascii="Verdana" w:eastAsia="Times New Roman" w:hAnsi="Verdana" w:cs="Times New Roman"/>
      <w:sz w:val="24"/>
      <w:szCs w:val="20"/>
      <w:lang w:eastAsia="de-DE"/>
    </w:rPr>
  </w:style>
  <w:style w:type="paragraph" w:styleId="EnvelopeAddress">
    <w:name w:val="envelope address"/>
    <w:basedOn w:val="Normal"/>
    <w:rsid w:val="00880DB3"/>
    <w:pPr>
      <w:framePr w:w="4320" w:h="2160" w:hRule="exact" w:hSpace="141" w:wrap="auto" w:hAnchor="page" w:xAlign="center" w:yAlign="bottom"/>
      <w:ind w:left="1"/>
    </w:pPr>
    <w:rPr>
      <w:rFonts w:ascii="Arial" w:hAnsi="Arial"/>
      <w:lang w:val="en-US" w:eastAsia="de-DE"/>
    </w:rPr>
  </w:style>
  <w:style w:type="paragraph" w:styleId="Signature">
    <w:name w:val="Signature"/>
    <w:basedOn w:val="Normal"/>
    <w:link w:val="SignatureChar"/>
    <w:rsid w:val="00880DB3"/>
    <w:pPr>
      <w:ind w:left="4252"/>
    </w:pPr>
    <w:rPr>
      <w:lang w:val="en-US" w:eastAsia="de-DE"/>
    </w:rPr>
  </w:style>
  <w:style w:type="character" w:customStyle="1" w:styleId="SignatureChar">
    <w:name w:val="Signature Char"/>
    <w:link w:val="Signature"/>
    <w:rsid w:val="00880DB3"/>
    <w:rPr>
      <w:rFonts w:ascii="Verdana" w:eastAsia="Times New Roman" w:hAnsi="Verdana" w:cs="Times New Roman"/>
      <w:sz w:val="20"/>
      <w:szCs w:val="20"/>
      <w:lang w:eastAsia="de-DE"/>
    </w:rPr>
  </w:style>
  <w:style w:type="paragraph" w:styleId="Subtitle">
    <w:name w:val="Subtitle"/>
    <w:basedOn w:val="Normal"/>
    <w:link w:val="SubtitleChar"/>
    <w:qFormat/>
    <w:rsid w:val="00880DB3"/>
    <w:pPr>
      <w:spacing w:after="60"/>
      <w:outlineLvl w:val="1"/>
    </w:pPr>
    <w:rPr>
      <w:b/>
      <w:sz w:val="36"/>
      <w:szCs w:val="36"/>
      <w:lang w:val="en-US" w:eastAsia="de-DE"/>
    </w:rPr>
  </w:style>
  <w:style w:type="character" w:customStyle="1" w:styleId="SubtitleChar">
    <w:name w:val="Subtitle Char"/>
    <w:link w:val="Subtitle"/>
    <w:rsid w:val="00880DB3"/>
    <w:rPr>
      <w:rFonts w:ascii="Verdana" w:eastAsia="Times New Roman" w:hAnsi="Verdana" w:cs="Times New Roman"/>
      <w:b/>
      <w:sz w:val="36"/>
      <w:szCs w:val="36"/>
      <w:lang w:eastAsia="de-DE"/>
    </w:rPr>
  </w:style>
  <w:style w:type="paragraph" w:styleId="TOAHeading">
    <w:name w:val="toa heading"/>
    <w:basedOn w:val="Normal"/>
    <w:next w:val="Normal"/>
    <w:semiHidden/>
    <w:rsid w:val="00880DB3"/>
    <w:rPr>
      <w:rFonts w:ascii="Arial" w:hAnsi="Arial"/>
      <w:b/>
      <w:lang w:eastAsia="de-DE"/>
    </w:rPr>
  </w:style>
  <w:style w:type="paragraph" w:styleId="TableofAuthorities">
    <w:name w:val="table of authorities"/>
    <w:basedOn w:val="Normal"/>
    <w:next w:val="Normal"/>
    <w:semiHidden/>
    <w:rsid w:val="00880DB3"/>
    <w:pPr>
      <w:ind w:left="220" w:hanging="220"/>
    </w:pPr>
    <w:rPr>
      <w:lang w:eastAsia="de-DE"/>
    </w:rPr>
  </w:style>
  <w:style w:type="paragraph" w:customStyle="1" w:styleId="QuellenangabePagina">
    <w:name w:val="Quellenangabe/Pagina"/>
    <w:basedOn w:val="Normal"/>
    <w:rsid w:val="00880DB3"/>
    <w:pPr>
      <w:tabs>
        <w:tab w:val="left" w:pos="425"/>
        <w:tab w:val="left" w:pos="851"/>
        <w:tab w:val="left" w:pos="5103"/>
        <w:tab w:val="left" w:pos="5528"/>
        <w:tab w:val="left" w:pos="5954"/>
      </w:tabs>
      <w:spacing w:line="255" w:lineRule="exact"/>
    </w:pPr>
    <w:rPr>
      <w:rFonts w:ascii="Frutiger 55 Roman" w:hAnsi="Frutiger 55 Roman"/>
      <w:lang w:val="en-US" w:eastAsia="de-DE"/>
    </w:rPr>
  </w:style>
  <w:style w:type="paragraph" w:customStyle="1" w:styleId="TextTabGraph18P">
    <w:name w:val="Text/Tab/Graph 18 P"/>
    <w:basedOn w:val="Normal"/>
    <w:rsid w:val="00880DB3"/>
    <w:pPr>
      <w:tabs>
        <w:tab w:val="left" w:pos="425"/>
        <w:tab w:val="left" w:pos="851"/>
        <w:tab w:val="left" w:pos="5103"/>
        <w:tab w:val="left" w:pos="5528"/>
        <w:tab w:val="left" w:pos="5954"/>
      </w:tabs>
      <w:spacing w:line="425" w:lineRule="exact"/>
    </w:pPr>
    <w:rPr>
      <w:rFonts w:ascii="Frutiger 55 Roman" w:hAnsi="Frutiger 55 Roman"/>
      <w:sz w:val="36"/>
      <w:lang w:val="en-US" w:eastAsia="de-DE"/>
    </w:rPr>
  </w:style>
  <w:style w:type="paragraph" w:customStyle="1" w:styleId="Standard-kursiv">
    <w:name w:val="Standard-kursiv"/>
    <w:basedOn w:val="Normal"/>
    <w:rsid w:val="00880DB3"/>
    <w:pPr>
      <w:keepNext/>
      <w:keepLines/>
      <w:spacing w:before="60" w:after="60"/>
    </w:pPr>
    <w:rPr>
      <w:i/>
      <w:color w:val="000000"/>
      <w:lang w:val="en-US" w:eastAsia="de-DE"/>
    </w:rPr>
  </w:style>
  <w:style w:type="paragraph" w:customStyle="1" w:styleId="SectionHeader-Crossref">
    <w:name w:val="SectionHeader-Crossref"/>
    <w:basedOn w:val="Normal"/>
    <w:rsid w:val="00880DB3"/>
    <w:pPr>
      <w:spacing w:before="60" w:after="60"/>
    </w:pPr>
    <w:rPr>
      <w:b/>
      <w:lang w:val="en-US" w:eastAsia="de-DE"/>
    </w:rPr>
  </w:style>
  <w:style w:type="paragraph" w:customStyle="1" w:styleId="Standard-kurs-rot">
    <w:name w:val="Standard-kurs-rot"/>
    <w:basedOn w:val="Normal"/>
    <w:rsid w:val="00880DB3"/>
    <w:pPr>
      <w:keepNext/>
      <w:spacing w:before="60" w:after="60"/>
    </w:pPr>
    <w:rPr>
      <w:i/>
      <w:color w:val="FF0000"/>
      <w:lang w:val="en-US" w:eastAsia="de-DE"/>
    </w:rPr>
  </w:style>
  <w:style w:type="paragraph" w:customStyle="1" w:styleId="Tabellenformat1-zeilig">
    <w:name w:val="Tabellenformat 1-zeilig"/>
    <w:basedOn w:val="Tabellenformat"/>
    <w:rsid w:val="00880DB3"/>
    <w:pPr>
      <w:spacing w:before="60" w:after="60"/>
    </w:pPr>
    <w:rPr>
      <w:snapToGrid w:val="0"/>
    </w:rPr>
  </w:style>
  <w:style w:type="paragraph" w:customStyle="1" w:styleId="Absatz1-zeilig">
    <w:name w:val="Absatz 1-zeilig"/>
    <w:basedOn w:val="Absatz"/>
    <w:rsid w:val="00880DB3"/>
    <w:pPr>
      <w:spacing w:before="60" w:after="60"/>
    </w:pPr>
  </w:style>
  <w:style w:type="paragraph" w:customStyle="1" w:styleId="Standard1-zeilig">
    <w:name w:val="Standard 1-zeilig"/>
    <w:basedOn w:val="Normal"/>
    <w:rsid w:val="00880DB3"/>
    <w:rPr>
      <w:lang w:val="en-US" w:eastAsia="de-DE"/>
    </w:rPr>
  </w:style>
  <w:style w:type="paragraph" w:customStyle="1" w:styleId="Standard-italics">
    <w:name w:val="Standard-italics"/>
    <w:basedOn w:val="Normal"/>
    <w:rsid w:val="00880DB3"/>
    <w:pPr>
      <w:keepNext/>
      <w:spacing w:before="60" w:after="60"/>
    </w:pPr>
    <w:rPr>
      <w:i/>
      <w:lang w:val="en-US" w:eastAsia="de-DE"/>
    </w:rPr>
  </w:style>
  <w:style w:type="paragraph" w:customStyle="1" w:styleId="Kopfzeile-fett-zentr">
    <w:name w:val="Kopfzeile-fett-zentr"/>
    <w:basedOn w:val="Kopzeile-fett"/>
    <w:rsid w:val="00880DB3"/>
    <w:pPr>
      <w:jc w:val="center"/>
    </w:pPr>
  </w:style>
  <w:style w:type="paragraph" w:customStyle="1" w:styleId="Standard-kursiv-blau">
    <w:name w:val="Standard-kursiv-blau"/>
    <w:basedOn w:val="Normal"/>
    <w:rsid w:val="00880DB3"/>
    <w:pPr>
      <w:keepNext/>
      <w:spacing w:before="60" w:after="60"/>
    </w:pPr>
    <w:rPr>
      <w:i/>
      <w:color w:val="000000"/>
      <w:lang w:val="en-US" w:eastAsia="de-DE"/>
    </w:rPr>
  </w:style>
  <w:style w:type="paragraph" w:customStyle="1" w:styleId="Kopfzeile-fett-Rahmen">
    <w:name w:val="Kopfzeile-fett-Rahmen"/>
    <w:basedOn w:val="Kopzeile-fett"/>
    <w:rsid w:val="00880DB3"/>
    <w:pPr>
      <w:pBdr>
        <w:bottom w:val="single" w:sz="4" w:space="5" w:color="auto"/>
      </w:pBdr>
    </w:pPr>
  </w:style>
  <w:style w:type="paragraph" w:customStyle="1" w:styleId="SFHeader2101">
    <w:name w:val="*SF:Header 2.10.1"/>
    <w:rsid w:val="00880DB3"/>
    <w:pPr>
      <w:numPr>
        <w:ilvl w:val="2"/>
        <w:numId w:val="4"/>
      </w:numPr>
      <w:spacing w:before="60" w:after="60"/>
    </w:pPr>
    <w:rPr>
      <w:rFonts w:ascii="Times New Roman" w:eastAsia="Times New Roman" w:hAnsi="Times New Roman"/>
      <w:b/>
      <w:color w:val="000000"/>
      <w:lang w:val="en-GB" w:eastAsia="de-DE"/>
    </w:rPr>
  </w:style>
  <w:style w:type="paragraph" w:customStyle="1" w:styleId="Tabellenformat1-zeiligfett">
    <w:name w:val="Tabellenformat 1-zeilig fett"/>
    <w:basedOn w:val="Tabellenformat1-zeilig"/>
    <w:rsid w:val="00880DB3"/>
    <w:rPr>
      <w:b/>
    </w:rPr>
  </w:style>
  <w:style w:type="paragraph" w:customStyle="1" w:styleId="Fig-Arial10ptzentriert">
    <w:name w:val="Fig-Arial10pt zentriert"/>
    <w:rsid w:val="00880DB3"/>
    <w:pPr>
      <w:spacing w:line="200" w:lineRule="exact"/>
      <w:jc w:val="center"/>
    </w:pPr>
    <w:rPr>
      <w:rFonts w:ascii="Arial" w:eastAsia="Times New Roman" w:hAnsi="Arial"/>
      <w:lang w:val="de-DE" w:eastAsia="de-DE"/>
    </w:rPr>
  </w:style>
  <w:style w:type="paragraph" w:customStyle="1" w:styleId="Fig-Text8pt">
    <w:name w:val="Fig-Text8pt"/>
    <w:basedOn w:val="Fig-Arial10ptzentriert"/>
    <w:rsid w:val="00880DB3"/>
    <w:pPr>
      <w:spacing w:line="240" w:lineRule="auto"/>
      <w:jc w:val="left"/>
    </w:pPr>
    <w:rPr>
      <w:sz w:val="16"/>
      <w:lang w:val="en-GB"/>
    </w:rPr>
  </w:style>
  <w:style w:type="paragraph" w:customStyle="1" w:styleId="Standard-fett1cmhngend">
    <w:name w:val="Standard-fett 1cm hängend"/>
    <w:basedOn w:val="Standard-fett"/>
    <w:rsid w:val="00880DB3"/>
    <w:pPr>
      <w:tabs>
        <w:tab w:val="left" w:pos="567"/>
      </w:tabs>
      <w:ind w:left="567" w:hanging="567"/>
    </w:pPr>
  </w:style>
  <w:style w:type="character" w:styleId="FollowedHyperlink">
    <w:name w:val="FollowedHyperlink"/>
    <w:rsid w:val="00880DB3"/>
    <w:rPr>
      <w:color w:val="800080"/>
      <w:u w:val="single"/>
    </w:rPr>
  </w:style>
  <w:style w:type="paragraph" w:customStyle="1" w:styleId="Tabletext">
    <w:name w:val="Table text"/>
    <w:link w:val="TabletextCar"/>
    <w:rsid w:val="00880DB3"/>
    <w:pPr>
      <w:keepNext/>
      <w:keepLines/>
      <w:spacing w:before="54" w:after="54"/>
    </w:pPr>
    <w:rPr>
      <w:rFonts w:ascii="Times New Roman" w:eastAsia="Times New Roman" w:hAnsi="Times New Roman"/>
      <w:snapToGrid w:val="0"/>
      <w:lang w:eastAsia="da-DK"/>
    </w:rPr>
  </w:style>
  <w:style w:type="character" w:customStyle="1" w:styleId="TabletextCar">
    <w:name w:val="Table text Car"/>
    <w:link w:val="Tabletext"/>
    <w:locked/>
    <w:rsid w:val="00880DB3"/>
    <w:rPr>
      <w:rFonts w:ascii="Times New Roman" w:eastAsia="Times New Roman" w:hAnsi="Times New Roman" w:cs="Times New Roman"/>
      <w:snapToGrid w:val="0"/>
      <w:sz w:val="20"/>
      <w:szCs w:val="20"/>
      <w:lang w:val="en-US" w:eastAsia="da-DK"/>
    </w:rPr>
  </w:style>
  <w:style w:type="paragraph" w:customStyle="1" w:styleId="CSRTableTitle">
    <w:name w:val="CSR_TableTitle"/>
    <w:basedOn w:val="Normal"/>
    <w:link w:val="CSRTableTitleZchn"/>
    <w:qFormat/>
    <w:rsid w:val="00880DB3"/>
    <w:pPr>
      <w:keepNext/>
      <w:spacing w:before="200"/>
    </w:pPr>
    <w:rPr>
      <w:b/>
      <w:bCs/>
      <w:color w:val="000000"/>
      <w:lang w:val="en-US" w:eastAsia="en-GB"/>
    </w:rPr>
  </w:style>
  <w:style w:type="character" w:customStyle="1" w:styleId="CSRTableTitleZchn">
    <w:name w:val="CSR_TableTitle Zchn"/>
    <w:link w:val="CSRTableTitle"/>
    <w:rsid w:val="00880DB3"/>
    <w:rPr>
      <w:rFonts w:ascii="Verdana" w:eastAsia="Times New Roman" w:hAnsi="Verdana" w:cs="Times New Roman"/>
      <w:b/>
      <w:bCs/>
      <w:color w:val="000000"/>
      <w:sz w:val="20"/>
      <w:szCs w:val="20"/>
      <w:lang w:eastAsia="en-GB"/>
    </w:rPr>
  </w:style>
  <w:style w:type="paragraph" w:customStyle="1" w:styleId="Default">
    <w:name w:val="Default"/>
    <w:rsid w:val="00880DB3"/>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Listenabsatz">
    <w:name w:val="Listenabsatz"/>
    <w:basedOn w:val="Normal"/>
    <w:uiPriority w:val="99"/>
    <w:qFormat/>
    <w:rsid w:val="00880DB3"/>
    <w:pPr>
      <w:ind w:left="720"/>
    </w:pPr>
    <w:rPr>
      <w:lang w:val="en-US" w:eastAsia="de-DE"/>
    </w:rPr>
  </w:style>
  <w:style w:type="paragraph" w:customStyle="1" w:styleId="CSRHeading1">
    <w:name w:val="CSR Heading 1"/>
    <w:basedOn w:val="Normal"/>
    <w:next w:val="Normal"/>
    <w:uiPriority w:val="1"/>
    <w:qFormat/>
    <w:rsid w:val="00880DB3"/>
    <w:pPr>
      <w:widowControl w:val="0"/>
      <w:autoSpaceDE w:val="0"/>
      <w:autoSpaceDN w:val="0"/>
      <w:adjustRightInd w:val="0"/>
      <w:spacing w:before="200"/>
    </w:pPr>
    <w:rPr>
      <w:rFonts w:ascii="Times" w:hAnsi="Times" w:cs="Times"/>
      <w:b/>
      <w:bCs/>
      <w:sz w:val="50"/>
      <w:szCs w:val="29"/>
      <w:lang w:val="en-US" w:eastAsia="de-DE"/>
    </w:rPr>
  </w:style>
  <w:style w:type="paragraph" w:customStyle="1" w:styleId="CSRHeading2">
    <w:name w:val="CSR Heading 2"/>
    <w:basedOn w:val="CSRHeading1"/>
    <w:next w:val="Normal"/>
    <w:uiPriority w:val="1"/>
    <w:qFormat/>
    <w:rsid w:val="00880DB3"/>
    <w:pPr>
      <w:keepNext/>
    </w:pPr>
    <w:rPr>
      <w:sz w:val="35"/>
    </w:rPr>
  </w:style>
  <w:style w:type="character" w:customStyle="1" w:styleId="CaptionChar">
    <w:name w:val="Caption Char"/>
    <w:link w:val="Caption"/>
    <w:rsid w:val="00880DB3"/>
    <w:rPr>
      <w:rFonts w:ascii="Times New Roman" w:eastAsia="Times New Roman" w:hAnsi="Times New Roman" w:cs="Times New Roman"/>
      <w:sz w:val="20"/>
      <w:szCs w:val="20"/>
      <w:lang w:eastAsia="de-DE"/>
    </w:rPr>
  </w:style>
  <w:style w:type="table" w:styleId="TableGrid">
    <w:name w:val="Table Grid"/>
    <w:basedOn w:val="TableNormal"/>
    <w:uiPriority w:val="59"/>
    <w:rsid w:val="00880DB3"/>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80DB3"/>
    <w:rPr>
      <w:b/>
      <w:bCs/>
    </w:rPr>
  </w:style>
  <w:style w:type="character" w:customStyle="1" w:styleId="CommentSubjectChar">
    <w:name w:val="Comment Subject Char"/>
    <w:link w:val="CommentSubject"/>
    <w:rsid w:val="00880DB3"/>
    <w:rPr>
      <w:rFonts w:ascii="Verdana" w:eastAsia="Times New Roman" w:hAnsi="Verdana" w:cs="Times New Roman"/>
      <w:b/>
      <w:bCs/>
      <w:sz w:val="20"/>
      <w:szCs w:val="20"/>
      <w:lang w:eastAsia="de-DE"/>
    </w:rPr>
  </w:style>
  <w:style w:type="paragraph" w:customStyle="1" w:styleId="CM43">
    <w:name w:val="CM4+3"/>
    <w:basedOn w:val="Default"/>
    <w:next w:val="Default"/>
    <w:uiPriority w:val="99"/>
    <w:rsid w:val="00880DB3"/>
    <w:rPr>
      <w:color w:val="auto"/>
    </w:rPr>
  </w:style>
  <w:style w:type="paragraph" w:customStyle="1" w:styleId="ManualNumPar1">
    <w:name w:val="Manual NumPar 1"/>
    <w:basedOn w:val="Normal"/>
    <w:next w:val="Normal"/>
    <w:rsid w:val="00880DB3"/>
    <w:pPr>
      <w:spacing w:before="120" w:after="120" w:line="360" w:lineRule="auto"/>
      <w:ind w:left="850" w:hanging="850"/>
    </w:pPr>
    <w:rPr>
      <w:lang w:val="en-US" w:eastAsia="en-US"/>
    </w:rPr>
  </w:style>
  <w:style w:type="paragraph" w:customStyle="1" w:styleId="CSRtabletext">
    <w:name w:val="CSR table text"/>
    <w:basedOn w:val="Normal"/>
    <w:next w:val="Normal"/>
    <w:rsid w:val="00880DB3"/>
    <w:pPr>
      <w:widowControl w:val="0"/>
      <w:autoSpaceDE w:val="0"/>
      <w:autoSpaceDN w:val="0"/>
      <w:adjustRightInd w:val="0"/>
      <w:spacing w:after="60"/>
    </w:pPr>
    <w:rPr>
      <w:rFonts w:ascii="Times" w:hAnsi="Times"/>
      <w:color w:val="000000"/>
      <w:lang w:val="en-US" w:eastAsia="en-GB"/>
    </w:rPr>
  </w:style>
  <w:style w:type="paragraph" w:customStyle="1" w:styleId="CSRTableTitle0">
    <w:name w:val="CSR TableTitle"/>
    <w:basedOn w:val="Normal"/>
    <w:next w:val="Normal"/>
    <w:link w:val="CSRTableTitleCharChar"/>
    <w:qFormat/>
    <w:rsid w:val="00880DB3"/>
    <w:pPr>
      <w:widowControl w:val="0"/>
      <w:autoSpaceDE w:val="0"/>
      <w:autoSpaceDN w:val="0"/>
      <w:adjustRightInd w:val="0"/>
      <w:spacing w:before="200" w:after="120"/>
    </w:pPr>
    <w:rPr>
      <w:rFonts w:ascii="Times" w:hAnsi="Times"/>
      <w:b/>
      <w:color w:val="000000"/>
      <w:lang w:val="en-US" w:eastAsia="en-GB"/>
    </w:rPr>
  </w:style>
  <w:style w:type="character" w:customStyle="1" w:styleId="CSRTableTitleCharChar">
    <w:name w:val="CSR TableTitle Char Char"/>
    <w:link w:val="CSRTableTitle0"/>
    <w:rsid w:val="00880DB3"/>
    <w:rPr>
      <w:rFonts w:ascii="Times" w:eastAsia="Times New Roman" w:hAnsi="Times" w:cs="Times New Roman"/>
      <w:b/>
      <w:color w:val="000000"/>
      <w:sz w:val="20"/>
      <w:szCs w:val="24"/>
      <w:lang w:eastAsia="en-GB"/>
    </w:rPr>
  </w:style>
  <w:style w:type="paragraph" w:customStyle="1" w:styleId="Inhaltsverzeichnisberschrift">
    <w:name w:val="Inhaltsverzeichnisüberschrift"/>
    <w:basedOn w:val="Heading1"/>
    <w:next w:val="Normal"/>
    <w:uiPriority w:val="39"/>
    <w:qFormat/>
    <w:rsid w:val="00880DB3"/>
    <w:pPr>
      <w:widowControl/>
      <w:spacing w:before="480" w:after="0" w:line="276" w:lineRule="auto"/>
      <w:outlineLvl w:val="9"/>
    </w:pPr>
    <w:rPr>
      <w:rFonts w:ascii="Cambria" w:eastAsia="MS Gothic" w:hAnsi="Cambria"/>
      <w:bCs/>
      <w:snapToGrid/>
      <w:color w:val="365F91"/>
      <w:szCs w:val="28"/>
      <w:lang w:eastAsia="ja-JP"/>
    </w:rPr>
  </w:style>
  <w:style w:type="paragraph" w:customStyle="1" w:styleId="berarbeitung">
    <w:name w:val="Überarbeitung"/>
    <w:hidden/>
    <w:semiHidden/>
    <w:rsid w:val="00880DB3"/>
    <w:rPr>
      <w:rFonts w:ascii="Verdana" w:eastAsia="Times New Roman" w:hAnsi="Verdana"/>
      <w:lang w:val="de-DE" w:eastAsia="de-DE"/>
    </w:rPr>
  </w:style>
  <w:style w:type="paragraph" w:customStyle="1" w:styleId="CM1">
    <w:name w:val="CM1"/>
    <w:basedOn w:val="Default"/>
    <w:next w:val="Default"/>
    <w:uiPriority w:val="99"/>
    <w:rsid w:val="00880DB3"/>
    <w:rPr>
      <w:rFonts w:ascii="EUAlbertina" w:hAnsi="EUAlbertina"/>
      <w:color w:val="auto"/>
    </w:rPr>
  </w:style>
  <w:style w:type="paragraph" w:customStyle="1" w:styleId="CM3">
    <w:name w:val="CM3"/>
    <w:basedOn w:val="Default"/>
    <w:next w:val="Default"/>
    <w:uiPriority w:val="99"/>
    <w:rsid w:val="00880DB3"/>
    <w:rPr>
      <w:rFonts w:ascii="EUAlbertina" w:hAnsi="EUAlbertina"/>
      <w:color w:val="auto"/>
    </w:rPr>
  </w:style>
  <w:style w:type="paragraph" w:customStyle="1" w:styleId="CM4">
    <w:name w:val="CM4"/>
    <w:basedOn w:val="Normal"/>
    <w:next w:val="Normal"/>
    <w:uiPriority w:val="99"/>
    <w:rsid w:val="00880DB3"/>
    <w:pPr>
      <w:autoSpaceDE w:val="0"/>
      <w:autoSpaceDN w:val="0"/>
      <w:adjustRightInd w:val="0"/>
    </w:pPr>
    <w:rPr>
      <w:rFonts w:ascii="EUAlbertina" w:hAnsi="EUAlbertina"/>
      <w:lang w:val="en-US" w:eastAsia="en-GB"/>
    </w:rPr>
  </w:style>
  <w:style w:type="numbering" w:customStyle="1" w:styleId="NoList1">
    <w:name w:val="No List1"/>
    <w:next w:val="NoList"/>
    <w:uiPriority w:val="99"/>
    <w:semiHidden/>
    <w:unhideWhenUsed/>
    <w:rsid w:val="00880DB3"/>
  </w:style>
  <w:style w:type="character" w:styleId="Strong">
    <w:name w:val="Strong"/>
    <w:qFormat/>
    <w:rsid w:val="00880DB3"/>
    <w:rPr>
      <w:b/>
      <w:bCs/>
    </w:rPr>
  </w:style>
  <w:style w:type="numbering" w:customStyle="1" w:styleId="NoList11">
    <w:name w:val="No List11"/>
    <w:next w:val="NoList"/>
    <w:uiPriority w:val="99"/>
    <w:semiHidden/>
    <w:unhideWhenUsed/>
    <w:rsid w:val="00880DB3"/>
  </w:style>
  <w:style w:type="paragraph" w:customStyle="1" w:styleId="Titel1">
    <w:name w:val="Titel 1"/>
    <w:basedOn w:val="Heading1"/>
    <w:next w:val="Normal"/>
    <w:rsid w:val="00880DB3"/>
    <w:pPr>
      <w:keepLines w:val="0"/>
      <w:tabs>
        <w:tab w:val="left" w:pos="1304"/>
      </w:tabs>
      <w:suppressAutoHyphens/>
      <w:autoSpaceDE w:val="0"/>
      <w:autoSpaceDN w:val="0"/>
      <w:adjustRightInd w:val="0"/>
      <w:spacing w:before="480" w:after="120" w:line="400" w:lineRule="atLeast"/>
      <w:jc w:val="both"/>
      <w:outlineLvl w:val="9"/>
    </w:pPr>
    <w:rPr>
      <w:rFonts w:eastAsia="Calibri"/>
      <w:bCs/>
      <w:caps/>
      <w:snapToGrid/>
      <w:color w:val="auto"/>
      <w:szCs w:val="20"/>
      <w:lang w:val="de-DE" w:eastAsia="en-US"/>
    </w:rPr>
  </w:style>
  <w:style w:type="paragraph" w:customStyle="1" w:styleId="Tablehead">
    <w:name w:val="Tablehead"/>
    <w:basedOn w:val="Normal"/>
    <w:link w:val="TableheadZchn"/>
    <w:rsid w:val="00880DB3"/>
    <w:rPr>
      <w:b/>
      <w:lang w:val="en-US" w:eastAsia="de-DE"/>
    </w:rPr>
  </w:style>
  <w:style w:type="paragraph" w:customStyle="1" w:styleId="Tablebody">
    <w:name w:val="Tablebody"/>
    <w:basedOn w:val="Normal"/>
    <w:link w:val="TablebodyZchn"/>
    <w:rsid w:val="00880DB3"/>
    <w:rPr>
      <w:lang w:val="en-US" w:eastAsia="de-DE"/>
    </w:rPr>
  </w:style>
  <w:style w:type="paragraph" w:customStyle="1" w:styleId="Tabpclist">
    <w:name w:val="Tab_pc_list"/>
    <w:basedOn w:val="Tablehead"/>
    <w:rsid w:val="00880DB3"/>
  </w:style>
  <w:style w:type="character" w:customStyle="1" w:styleId="TableheadZchn">
    <w:name w:val="Tablehead Zchn"/>
    <w:link w:val="Tablehead"/>
    <w:locked/>
    <w:rsid w:val="00880DB3"/>
    <w:rPr>
      <w:rFonts w:ascii="Verdana" w:eastAsia="Calibri" w:hAnsi="Verdana" w:cs="Times New Roman"/>
      <w:b/>
      <w:sz w:val="20"/>
      <w:szCs w:val="20"/>
      <w:lang w:val="en-US" w:eastAsia="de-DE"/>
    </w:rPr>
  </w:style>
  <w:style w:type="paragraph" w:customStyle="1" w:styleId="BfRBBStandard">
    <w:name w:val="BfR BB Standard"/>
    <w:link w:val="BfRBBStandardZchn"/>
    <w:rsid w:val="00880DB3"/>
    <w:pPr>
      <w:autoSpaceDE w:val="0"/>
      <w:autoSpaceDN w:val="0"/>
      <w:jc w:val="both"/>
    </w:pPr>
    <w:rPr>
      <w:rFonts w:ascii="Arial" w:hAnsi="Arial" w:cs="Arial"/>
      <w:noProof/>
      <w:sz w:val="22"/>
      <w:szCs w:val="22"/>
      <w:lang w:eastAsia="de-DE"/>
    </w:rPr>
  </w:style>
  <w:style w:type="paragraph" w:customStyle="1" w:styleId="BfRBBberschrift2">
    <w:name w:val="BfR BB Überschrift 2"/>
    <w:next w:val="BfRBBStandard"/>
    <w:rsid w:val="00880DB3"/>
    <w:pPr>
      <w:tabs>
        <w:tab w:val="num" w:pos="576"/>
        <w:tab w:val="num" w:pos="643"/>
      </w:tabs>
      <w:autoSpaceDE w:val="0"/>
      <w:autoSpaceDN w:val="0"/>
      <w:ind w:left="576" w:hanging="576"/>
      <w:jc w:val="both"/>
      <w:outlineLvl w:val="1"/>
    </w:pPr>
    <w:rPr>
      <w:rFonts w:ascii="Arial" w:hAnsi="Arial" w:cs="Arial"/>
      <w:noProof/>
      <w:sz w:val="22"/>
      <w:szCs w:val="22"/>
      <w:u w:val="single"/>
      <w:lang w:eastAsia="de-DE"/>
    </w:rPr>
  </w:style>
  <w:style w:type="character" w:customStyle="1" w:styleId="BfRBBStandardZchn">
    <w:name w:val="BfR BB Standard Zchn"/>
    <w:link w:val="BfRBBStandard"/>
    <w:locked/>
    <w:rsid w:val="00880DB3"/>
    <w:rPr>
      <w:rFonts w:ascii="Arial" w:eastAsia="Calibri" w:hAnsi="Arial" w:cs="Arial"/>
      <w:noProof/>
      <w:lang w:val="en-US" w:eastAsia="de-DE"/>
    </w:rPr>
  </w:style>
  <w:style w:type="paragraph" w:customStyle="1" w:styleId="BfRBBberschrift3">
    <w:name w:val="BfR BB Überschrift 3"/>
    <w:basedOn w:val="Normal"/>
    <w:next w:val="BfRBBStandard"/>
    <w:rsid w:val="00880DB3"/>
    <w:pPr>
      <w:tabs>
        <w:tab w:val="num" w:pos="643"/>
        <w:tab w:val="num" w:pos="720"/>
      </w:tabs>
      <w:autoSpaceDE w:val="0"/>
      <w:autoSpaceDN w:val="0"/>
      <w:ind w:left="720" w:hanging="720"/>
      <w:jc w:val="both"/>
      <w:outlineLvl w:val="2"/>
    </w:pPr>
    <w:rPr>
      <w:rFonts w:ascii="Arial" w:hAnsi="Arial" w:cs="Arial"/>
      <w:i/>
      <w:iCs/>
      <w:szCs w:val="22"/>
      <w:lang w:val="de-DE" w:eastAsia="de-DE"/>
    </w:rPr>
  </w:style>
  <w:style w:type="paragraph" w:customStyle="1" w:styleId="BfRBBTabelle">
    <w:name w:val="BfR BB Tabelle"/>
    <w:rsid w:val="00880DB3"/>
    <w:pPr>
      <w:autoSpaceDE w:val="0"/>
      <w:autoSpaceDN w:val="0"/>
      <w:spacing w:before="60" w:after="60"/>
      <w:ind w:left="57" w:right="57"/>
    </w:pPr>
    <w:rPr>
      <w:rFonts w:ascii="Arial" w:hAnsi="Arial" w:cs="Arial"/>
      <w:noProof/>
      <w:lang w:eastAsia="de-DE"/>
    </w:rPr>
  </w:style>
  <w:style w:type="table" w:customStyle="1" w:styleId="TableGrid1">
    <w:name w:val="Table Grid1"/>
    <w:basedOn w:val="TableNormal"/>
    <w:next w:val="TableGrid"/>
    <w:uiPriority w:val="59"/>
    <w:rsid w:val="00880DB3"/>
    <w:pPr>
      <w:autoSpaceDE w:val="0"/>
      <w:autoSpaceDN w:val="0"/>
      <w:jc w:val="both"/>
    </w:pPr>
    <w:rPr>
      <w:rFonts w:ascii="Times New Roman" w:hAnsi="Times New Roman"/>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RBBTitel">
    <w:name w:val="BfR BB Titel"/>
    <w:rsid w:val="00880DB3"/>
    <w:pPr>
      <w:autoSpaceDE w:val="0"/>
      <w:autoSpaceDN w:val="0"/>
      <w:jc w:val="center"/>
      <w:outlineLvl w:val="0"/>
    </w:pPr>
    <w:rPr>
      <w:rFonts w:ascii="Arial" w:hAnsi="Arial" w:cs="Arial"/>
      <w:b/>
      <w:bCs/>
      <w:noProof/>
      <w:sz w:val="24"/>
      <w:szCs w:val="24"/>
      <w:lang w:eastAsia="de-DE"/>
    </w:rPr>
  </w:style>
  <w:style w:type="paragraph" w:customStyle="1" w:styleId="BfRBBTabelleklein">
    <w:name w:val="BfR BB Tabelle klein"/>
    <w:rsid w:val="00880DB3"/>
    <w:pPr>
      <w:autoSpaceDE w:val="0"/>
      <w:autoSpaceDN w:val="0"/>
      <w:spacing w:before="40" w:after="40"/>
      <w:ind w:left="57" w:right="57"/>
    </w:pPr>
    <w:rPr>
      <w:rFonts w:ascii="Arial" w:hAnsi="Arial" w:cs="Arial"/>
      <w:noProof/>
      <w:sz w:val="16"/>
      <w:szCs w:val="16"/>
      <w:lang w:eastAsia="de-DE"/>
    </w:rPr>
  </w:style>
  <w:style w:type="paragraph" w:customStyle="1" w:styleId="BfRBBberschrift1">
    <w:name w:val="BfR BB Überschrift 1"/>
    <w:next w:val="BfRBBStandard"/>
    <w:rsid w:val="00880DB3"/>
    <w:pPr>
      <w:tabs>
        <w:tab w:val="num" w:pos="432"/>
      </w:tabs>
      <w:autoSpaceDE w:val="0"/>
      <w:autoSpaceDN w:val="0"/>
      <w:ind w:left="432" w:hanging="432"/>
      <w:jc w:val="both"/>
      <w:outlineLvl w:val="0"/>
    </w:pPr>
    <w:rPr>
      <w:rFonts w:ascii="Arial" w:hAnsi="Arial" w:cs="Arial"/>
      <w:b/>
      <w:bCs/>
      <w:noProof/>
      <w:sz w:val="22"/>
      <w:szCs w:val="22"/>
      <w:lang w:eastAsia="de-DE"/>
    </w:rPr>
  </w:style>
  <w:style w:type="paragraph" w:customStyle="1" w:styleId="BfRBBBeschriftung">
    <w:name w:val="BfR BB Beschriftung"/>
    <w:next w:val="BfRBBStandard"/>
    <w:rsid w:val="00880DB3"/>
    <w:pPr>
      <w:autoSpaceDE w:val="0"/>
      <w:autoSpaceDN w:val="0"/>
      <w:jc w:val="both"/>
    </w:pPr>
    <w:rPr>
      <w:rFonts w:ascii="Arial" w:hAnsi="Arial" w:cs="Arial"/>
      <w:b/>
      <w:bCs/>
      <w:noProof/>
      <w:lang w:eastAsia="de-DE"/>
    </w:rPr>
  </w:style>
  <w:style w:type="paragraph" w:customStyle="1" w:styleId="Point1">
    <w:name w:val="Point 1"/>
    <w:basedOn w:val="Normal"/>
    <w:rsid w:val="00880DB3"/>
    <w:pPr>
      <w:spacing w:before="120" w:after="120"/>
      <w:ind w:left="1417" w:hanging="567"/>
      <w:jc w:val="both"/>
    </w:pPr>
    <w:rPr>
      <w:lang w:val="en-US" w:eastAsia="de-DE"/>
    </w:rPr>
  </w:style>
  <w:style w:type="paragraph" w:styleId="NormalWeb">
    <w:name w:val="Normal (Web)"/>
    <w:basedOn w:val="Normal"/>
    <w:rsid w:val="00880DB3"/>
    <w:pPr>
      <w:spacing w:before="100" w:beforeAutospacing="1" w:after="119"/>
    </w:pPr>
    <w:rPr>
      <w:rFonts w:ascii="Arial Unicode MS" w:eastAsia="Arial Unicode MS" w:hAnsi="Arial Unicode MS" w:cs="Arial Unicode MS"/>
      <w:lang w:val="en-US" w:eastAsia="en-US"/>
    </w:rPr>
  </w:style>
  <w:style w:type="character" w:styleId="Emphasis">
    <w:name w:val="Emphasis"/>
    <w:uiPriority w:val="99"/>
    <w:qFormat/>
    <w:rsid w:val="00880DB3"/>
    <w:rPr>
      <w:rFonts w:ascii="Times New Roman" w:hAnsi="Times New Roman"/>
      <w:i/>
      <w:iCs/>
      <w:sz w:val="20"/>
    </w:rPr>
  </w:style>
  <w:style w:type="character" w:customStyle="1" w:styleId="SchwacheHervorhebung">
    <w:name w:val="Schwache Hervorhebung"/>
    <w:uiPriority w:val="19"/>
    <w:qFormat/>
    <w:rsid w:val="00880DB3"/>
    <w:rPr>
      <w:rFonts w:ascii="Verdana" w:hAnsi="Verdana"/>
      <w:i/>
      <w:iCs/>
      <w:color w:val="808080"/>
      <w:sz w:val="18"/>
    </w:rPr>
  </w:style>
  <w:style w:type="paragraph" w:customStyle="1" w:styleId="CharChar4CharChar">
    <w:name w:val="Char Char4 Char Char"/>
    <w:basedOn w:val="Normal"/>
    <w:rsid w:val="00880DB3"/>
    <w:rPr>
      <w:lang w:val="pl-PL" w:eastAsia="pl-PL"/>
    </w:rPr>
  </w:style>
  <w:style w:type="character" w:customStyle="1" w:styleId="CommentTextChar1">
    <w:name w:val="Comment Text Char1"/>
    <w:rsid w:val="00880DB3"/>
    <w:rPr>
      <w:rFonts w:ascii="Arial" w:hAnsi="Arial"/>
      <w:lang w:val="nl" w:eastAsia="nl-NL" w:bidi="ar-SA"/>
    </w:rPr>
  </w:style>
  <w:style w:type="paragraph" w:customStyle="1" w:styleId="Special">
    <w:name w:val="Special"/>
    <w:basedOn w:val="Normal"/>
    <w:next w:val="Normal"/>
    <w:uiPriority w:val="1"/>
    <w:qFormat/>
    <w:rsid w:val="00880DB3"/>
    <w:pPr>
      <w:widowControl w:val="0"/>
      <w:autoSpaceDE w:val="0"/>
      <w:autoSpaceDN w:val="0"/>
      <w:adjustRightInd w:val="0"/>
    </w:pPr>
    <w:rPr>
      <w:rFonts w:cs="Times"/>
      <w:bCs/>
      <w:sz w:val="16"/>
      <w:szCs w:val="29"/>
      <w:lang w:val="de-DE" w:eastAsia="de-DE"/>
    </w:rPr>
  </w:style>
  <w:style w:type="character" w:customStyle="1" w:styleId="TablebodyZchn">
    <w:name w:val="Tablebody Zchn"/>
    <w:link w:val="Tablebody"/>
    <w:rsid w:val="00880DB3"/>
    <w:rPr>
      <w:rFonts w:ascii="Verdana" w:eastAsia="Calibri" w:hAnsi="Verdana" w:cs="Times New Roman"/>
      <w:sz w:val="20"/>
      <w:szCs w:val="20"/>
      <w:lang w:val="en-US" w:eastAsia="de-DE"/>
    </w:rPr>
  </w:style>
  <w:style w:type="paragraph" w:styleId="ListParagraph">
    <w:name w:val="List Paragraph"/>
    <w:basedOn w:val="Normal"/>
    <w:uiPriority w:val="34"/>
    <w:qFormat/>
    <w:rsid w:val="00880DB3"/>
    <w:pPr>
      <w:ind w:left="720"/>
    </w:pPr>
    <w:rPr>
      <w:lang w:val="en-US" w:eastAsia="de-DE"/>
    </w:rPr>
  </w:style>
  <w:style w:type="paragraph" w:styleId="TOCHeading">
    <w:name w:val="TOC Heading"/>
    <w:basedOn w:val="Heading1"/>
    <w:next w:val="Normal"/>
    <w:uiPriority w:val="39"/>
    <w:qFormat/>
    <w:rsid w:val="00880DB3"/>
    <w:pPr>
      <w:widowControl/>
      <w:spacing w:before="480" w:after="0" w:line="276" w:lineRule="auto"/>
      <w:ind w:left="432" w:hanging="432"/>
      <w:outlineLvl w:val="9"/>
    </w:pPr>
    <w:rPr>
      <w:rFonts w:ascii="Cambria" w:eastAsia="MS Gothic" w:hAnsi="Cambria"/>
      <w:bCs/>
      <w:snapToGrid/>
      <w:color w:val="365F91"/>
      <w:szCs w:val="28"/>
      <w:lang w:eastAsia="ja-JP"/>
    </w:rPr>
  </w:style>
  <w:style w:type="paragraph" w:styleId="Revision">
    <w:name w:val="Revision"/>
    <w:hidden/>
    <w:semiHidden/>
    <w:rsid w:val="00880DB3"/>
    <w:rPr>
      <w:rFonts w:ascii="Verdana" w:eastAsia="Times New Roman" w:hAnsi="Verdana"/>
      <w:lang w:val="de-DE" w:eastAsia="de-DE"/>
    </w:rPr>
  </w:style>
  <w:style w:type="character" w:styleId="SubtleEmphasis">
    <w:name w:val="Subtle Emphasis"/>
    <w:uiPriority w:val="19"/>
    <w:qFormat/>
    <w:rsid w:val="00880DB3"/>
    <w:rPr>
      <w:rFonts w:ascii="Verdana" w:hAnsi="Verdana"/>
      <w:i/>
      <w:iCs/>
      <w:color w:val="808080"/>
      <w:sz w:val="18"/>
    </w:rPr>
  </w:style>
  <w:style w:type="paragraph" w:customStyle="1" w:styleId="Funote">
    <w:name w:val="Fußnote"/>
    <w:basedOn w:val="FootnoteText"/>
    <w:qFormat/>
    <w:rsid w:val="002208FA"/>
    <w:pPr>
      <w:ind w:left="0" w:firstLine="0"/>
      <w:jc w:val="both"/>
    </w:pPr>
    <w:rPr>
      <w:rFonts w:ascii="Arial" w:hAnsi="Arial"/>
      <w:i/>
      <w:color w:val="FF0000"/>
      <w:szCs w:val="18"/>
    </w:rPr>
  </w:style>
  <w:style w:type="character" w:customStyle="1" w:styleId="apple-converted-space">
    <w:name w:val="apple-converted-space"/>
    <w:basedOn w:val="DefaultParagraphFont"/>
    <w:rsid w:val="00B32298"/>
  </w:style>
  <w:style w:type="paragraph" w:customStyle="1" w:styleId="CharChar2">
    <w:name w:val="Char Char2"/>
    <w:basedOn w:val="Normal"/>
    <w:locked/>
    <w:rsid w:val="00E5032E"/>
    <w:rPr>
      <w:lang w:val="pl-PL" w:eastAsia="pl-PL"/>
    </w:rPr>
  </w:style>
  <w:style w:type="character" w:styleId="UnresolvedMention">
    <w:name w:val="Unresolved Mention"/>
    <w:basedOn w:val="DefaultParagraphFont"/>
    <w:uiPriority w:val="99"/>
    <w:semiHidden/>
    <w:unhideWhenUsed/>
    <w:rsid w:val="00BF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236">
      <w:bodyDiv w:val="1"/>
      <w:marLeft w:val="0"/>
      <w:marRight w:val="0"/>
      <w:marTop w:val="0"/>
      <w:marBottom w:val="0"/>
      <w:divBdr>
        <w:top w:val="none" w:sz="0" w:space="0" w:color="auto"/>
        <w:left w:val="none" w:sz="0" w:space="0" w:color="auto"/>
        <w:bottom w:val="none" w:sz="0" w:space="0" w:color="auto"/>
        <w:right w:val="none" w:sz="0" w:space="0" w:color="auto"/>
      </w:divBdr>
    </w:div>
    <w:div w:id="49423308">
      <w:bodyDiv w:val="1"/>
      <w:marLeft w:val="0"/>
      <w:marRight w:val="0"/>
      <w:marTop w:val="0"/>
      <w:marBottom w:val="0"/>
      <w:divBdr>
        <w:top w:val="none" w:sz="0" w:space="0" w:color="auto"/>
        <w:left w:val="none" w:sz="0" w:space="0" w:color="auto"/>
        <w:bottom w:val="none" w:sz="0" w:space="0" w:color="auto"/>
        <w:right w:val="none" w:sz="0" w:space="0" w:color="auto"/>
      </w:divBdr>
    </w:div>
    <w:div w:id="91897166">
      <w:bodyDiv w:val="1"/>
      <w:marLeft w:val="0"/>
      <w:marRight w:val="0"/>
      <w:marTop w:val="0"/>
      <w:marBottom w:val="0"/>
      <w:divBdr>
        <w:top w:val="none" w:sz="0" w:space="0" w:color="auto"/>
        <w:left w:val="none" w:sz="0" w:space="0" w:color="auto"/>
        <w:bottom w:val="none" w:sz="0" w:space="0" w:color="auto"/>
        <w:right w:val="none" w:sz="0" w:space="0" w:color="auto"/>
      </w:divBdr>
    </w:div>
    <w:div w:id="202593179">
      <w:bodyDiv w:val="1"/>
      <w:marLeft w:val="0"/>
      <w:marRight w:val="0"/>
      <w:marTop w:val="0"/>
      <w:marBottom w:val="0"/>
      <w:divBdr>
        <w:top w:val="none" w:sz="0" w:space="0" w:color="auto"/>
        <w:left w:val="none" w:sz="0" w:space="0" w:color="auto"/>
        <w:bottom w:val="none" w:sz="0" w:space="0" w:color="auto"/>
        <w:right w:val="none" w:sz="0" w:space="0" w:color="auto"/>
      </w:divBdr>
    </w:div>
    <w:div w:id="206574427">
      <w:bodyDiv w:val="1"/>
      <w:marLeft w:val="0"/>
      <w:marRight w:val="0"/>
      <w:marTop w:val="0"/>
      <w:marBottom w:val="0"/>
      <w:divBdr>
        <w:top w:val="none" w:sz="0" w:space="0" w:color="auto"/>
        <w:left w:val="none" w:sz="0" w:space="0" w:color="auto"/>
        <w:bottom w:val="none" w:sz="0" w:space="0" w:color="auto"/>
        <w:right w:val="none" w:sz="0" w:space="0" w:color="auto"/>
      </w:divBdr>
      <w:divsChild>
        <w:div w:id="2042633812">
          <w:marLeft w:val="0"/>
          <w:marRight w:val="0"/>
          <w:marTop w:val="0"/>
          <w:marBottom w:val="0"/>
          <w:divBdr>
            <w:top w:val="none" w:sz="0" w:space="0" w:color="auto"/>
            <w:left w:val="none" w:sz="0" w:space="0" w:color="auto"/>
            <w:bottom w:val="none" w:sz="0" w:space="0" w:color="auto"/>
            <w:right w:val="none" w:sz="0" w:space="0" w:color="auto"/>
          </w:divBdr>
        </w:div>
      </w:divsChild>
    </w:div>
    <w:div w:id="256180515">
      <w:bodyDiv w:val="1"/>
      <w:marLeft w:val="0"/>
      <w:marRight w:val="0"/>
      <w:marTop w:val="0"/>
      <w:marBottom w:val="0"/>
      <w:divBdr>
        <w:top w:val="none" w:sz="0" w:space="0" w:color="auto"/>
        <w:left w:val="none" w:sz="0" w:space="0" w:color="auto"/>
        <w:bottom w:val="none" w:sz="0" w:space="0" w:color="auto"/>
        <w:right w:val="none" w:sz="0" w:space="0" w:color="auto"/>
      </w:divBdr>
    </w:div>
    <w:div w:id="337659740">
      <w:bodyDiv w:val="1"/>
      <w:marLeft w:val="0"/>
      <w:marRight w:val="0"/>
      <w:marTop w:val="0"/>
      <w:marBottom w:val="0"/>
      <w:divBdr>
        <w:top w:val="none" w:sz="0" w:space="0" w:color="auto"/>
        <w:left w:val="none" w:sz="0" w:space="0" w:color="auto"/>
        <w:bottom w:val="none" w:sz="0" w:space="0" w:color="auto"/>
        <w:right w:val="none" w:sz="0" w:space="0" w:color="auto"/>
      </w:divBdr>
      <w:divsChild>
        <w:div w:id="535893574">
          <w:marLeft w:val="0"/>
          <w:marRight w:val="0"/>
          <w:marTop w:val="0"/>
          <w:marBottom w:val="0"/>
          <w:divBdr>
            <w:top w:val="none" w:sz="0" w:space="0" w:color="auto"/>
            <w:left w:val="none" w:sz="0" w:space="0" w:color="auto"/>
            <w:bottom w:val="none" w:sz="0" w:space="0" w:color="auto"/>
            <w:right w:val="none" w:sz="0" w:space="0" w:color="auto"/>
          </w:divBdr>
          <w:divsChild>
            <w:div w:id="970131437">
              <w:marLeft w:val="0"/>
              <w:marRight w:val="0"/>
              <w:marTop w:val="0"/>
              <w:marBottom w:val="0"/>
              <w:divBdr>
                <w:top w:val="none" w:sz="0" w:space="0" w:color="auto"/>
                <w:left w:val="none" w:sz="0" w:space="0" w:color="auto"/>
                <w:bottom w:val="none" w:sz="0" w:space="0" w:color="auto"/>
                <w:right w:val="none" w:sz="0" w:space="0" w:color="auto"/>
              </w:divBdr>
              <w:divsChild>
                <w:div w:id="1841306420">
                  <w:marLeft w:val="0"/>
                  <w:marRight w:val="0"/>
                  <w:marTop w:val="0"/>
                  <w:marBottom w:val="0"/>
                  <w:divBdr>
                    <w:top w:val="none" w:sz="0" w:space="0" w:color="auto"/>
                    <w:left w:val="none" w:sz="0" w:space="0" w:color="auto"/>
                    <w:bottom w:val="none" w:sz="0" w:space="0" w:color="auto"/>
                    <w:right w:val="none" w:sz="0" w:space="0" w:color="auto"/>
                  </w:divBdr>
                  <w:divsChild>
                    <w:div w:id="13938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0100">
      <w:bodyDiv w:val="1"/>
      <w:marLeft w:val="0"/>
      <w:marRight w:val="0"/>
      <w:marTop w:val="0"/>
      <w:marBottom w:val="0"/>
      <w:divBdr>
        <w:top w:val="none" w:sz="0" w:space="0" w:color="auto"/>
        <w:left w:val="none" w:sz="0" w:space="0" w:color="auto"/>
        <w:bottom w:val="none" w:sz="0" w:space="0" w:color="auto"/>
        <w:right w:val="none" w:sz="0" w:space="0" w:color="auto"/>
      </w:divBdr>
    </w:div>
    <w:div w:id="436680543">
      <w:bodyDiv w:val="1"/>
      <w:marLeft w:val="0"/>
      <w:marRight w:val="0"/>
      <w:marTop w:val="0"/>
      <w:marBottom w:val="0"/>
      <w:divBdr>
        <w:top w:val="none" w:sz="0" w:space="0" w:color="auto"/>
        <w:left w:val="none" w:sz="0" w:space="0" w:color="auto"/>
        <w:bottom w:val="none" w:sz="0" w:space="0" w:color="auto"/>
        <w:right w:val="none" w:sz="0" w:space="0" w:color="auto"/>
      </w:divBdr>
    </w:div>
    <w:div w:id="470176993">
      <w:bodyDiv w:val="1"/>
      <w:marLeft w:val="0"/>
      <w:marRight w:val="0"/>
      <w:marTop w:val="0"/>
      <w:marBottom w:val="0"/>
      <w:divBdr>
        <w:top w:val="none" w:sz="0" w:space="0" w:color="auto"/>
        <w:left w:val="none" w:sz="0" w:space="0" w:color="auto"/>
        <w:bottom w:val="none" w:sz="0" w:space="0" w:color="auto"/>
        <w:right w:val="none" w:sz="0" w:space="0" w:color="auto"/>
      </w:divBdr>
    </w:div>
    <w:div w:id="520238160">
      <w:bodyDiv w:val="1"/>
      <w:marLeft w:val="0"/>
      <w:marRight w:val="0"/>
      <w:marTop w:val="0"/>
      <w:marBottom w:val="0"/>
      <w:divBdr>
        <w:top w:val="none" w:sz="0" w:space="0" w:color="auto"/>
        <w:left w:val="none" w:sz="0" w:space="0" w:color="auto"/>
        <w:bottom w:val="none" w:sz="0" w:space="0" w:color="auto"/>
        <w:right w:val="none" w:sz="0" w:space="0" w:color="auto"/>
      </w:divBdr>
    </w:div>
    <w:div w:id="539393598">
      <w:bodyDiv w:val="1"/>
      <w:marLeft w:val="0"/>
      <w:marRight w:val="0"/>
      <w:marTop w:val="0"/>
      <w:marBottom w:val="0"/>
      <w:divBdr>
        <w:top w:val="none" w:sz="0" w:space="0" w:color="auto"/>
        <w:left w:val="none" w:sz="0" w:space="0" w:color="auto"/>
        <w:bottom w:val="none" w:sz="0" w:space="0" w:color="auto"/>
        <w:right w:val="none" w:sz="0" w:space="0" w:color="auto"/>
      </w:divBdr>
    </w:div>
    <w:div w:id="599876954">
      <w:bodyDiv w:val="1"/>
      <w:marLeft w:val="0"/>
      <w:marRight w:val="0"/>
      <w:marTop w:val="0"/>
      <w:marBottom w:val="0"/>
      <w:divBdr>
        <w:top w:val="none" w:sz="0" w:space="0" w:color="auto"/>
        <w:left w:val="none" w:sz="0" w:space="0" w:color="auto"/>
        <w:bottom w:val="none" w:sz="0" w:space="0" w:color="auto"/>
        <w:right w:val="none" w:sz="0" w:space="0" w:color="auto"/>
      </w:divBdr>
    </w:div>
    <w:div w:id="600190541">
      <w:bodyDiv w:val="1"/>
      <w:marLeft w:val="0"/>
      <w:marRight w:val="0"/>
      <w:marTop w:val="0"/>
      <w:marBottom w:val="0"/>
      <w:divBdr>
        <w:top w:val="none" w:sz="0" w:space="0" w:color="auto"/>
        <w:left w:val="none" w:sz="0" w:space="0" w:color="auto"/>
        <w:bottom w:val="none" w:sz="0" w:space="0" w:color="auto"/>
        <w:right w:val="none" w:sz="0" w:space="0" w:color="auto"/>
      </w:divBdr>
    </w:div>
    <w:div w:id="613750655">
      <w:bodyDiv w:val="1"/>
      <w:marLeft w:val="0"/>
      <w:marRight w:val="0"/>
      <w:marTop w:val="0"/>
      <w:marBottom w:val="0"/>
      <w:divBdr>
        <w:top w:val="none" w:sz="0" w:space="0" w:color="auto"/>
        <w:left w:val="none" w:sz="0" w:space="0" w:color="auto"/>
        <w:bottom w:val="none" w:sz="0" w:space="0" w:color="auto"/>
        <w:right w:val="none" w:sz="0" w:space="0" w:color="auto"/>
      </w:divBdr>
      <w:divsChild>
        <w:div w:id="382096434">
          <w:marLeft w:val="0"/>
          <w:marRight w:val="0"/>
          <w:marTop w:val="0"/>
          <w:marBottom w:val="0"/>
          <w:divBdr>
            <w:top w:val="none" w:sz="0" w:space="0" w:color="auto"/>
            <w:left w:val="none" w:sz="0" w:space="0" w:color="auto"/>
            <w:bottom w:val="none" w:sz="0" w:space="0" w:color="auto"/>
            <w:right w:val="none" w:sz="0" w:space="0" w:color="auto"/>
          </w:divBdr>
          <w:divsChild>
            <w:div w:id="281113639">
              <w:marLeft w:val="0"/>
              <w:marRight w:val="0"/>
              <w:marTop w:val="0"/>
              <w:marBottom w:val="0"/>
              <w:divBdr>
                <w:top w:val="none" w:sz="0" w:space="0" w:color="auto"/>
                <w:left w:val="none" w:sz="0" w:space="0" w:color="auto"/>
                <w:bottom w:val="none" w:sz="0" w:space="0" w:color="auto"/>
                <w:right w:val="none" w:sz="0" w:space="0" w:color="auto"/>
              </w:divBdr>
              <w:divsChild>
                <w:div w:id="2051487975">
                  <w:marLeft w:val="0"/>
                  <w:marRight w:val="0"/>
                  <w:marTop w:val="0"/>
                  <w:marBottom w:val="0"/>
                  <w:divBdr>
                    <w:top w:val="none" w:sz="0" w:space="0" w:color="auto"/>
                    <w:left w:val="none" w:sz="0" w:space="0" w:color="auto"/>
                    <w:bottom w:val="none" w:sz="0" w:space="0" w:color="auto"/>
                    <w:right w:val="none" w:sz="0" w:space="0" w:color="auto"/>
                  </w:divBdr>
                  <w:divsChild>
                    <w:div w:id="1992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5809">
      <w:bodyDiv w:val="1"/>
      <w:marLeft w:val="0"/>
      <w:marRight w:val="0"/>
      <w:marTop w:val="0"/>
      <w:marBottom w:val="0"/>
      <w:divBdr>
        <w:top w:val="none" w:sz="0" w:space="0" w:color="auto"/>
        <w:left w:val="none" w:sz="0" w:space="0" w:color="auto"/>
        <w:bottom w:val="none" w:sz="0" w:space="0" w:color="auto"/>
        <w:right w:val="none" w:sz="0" w:space="0" w:color="auto"/>
      </w:divBdr>
      <w:divsChild>
        <w:div w:id="1182167799">
          <w:marLeft w:val="0"/>
          <w:marRight w:val="0"/>
          <w:marTop w:val="0"/>
          <w:marBottom w:val="0"/>
          <w:divBdr>
            <w:top w:val="none" w:sz="0" w:space="0" w:color="auto"/>
            <w:left w:val="none" w:sz="0" w:space="0" w:color="auto"/>
            <w:bottom w:val="none" w:sz="0" w:space="0" w:color="auto"/>
            <w:right w:val="none" w:sz="0" w:space="0" w:color="auto"/>
          </w:divBdr>
          <w:divsChild>
            <w:div w:id="10452139">
              <w:marLeft w:val="0"/>
              <w:marRight w:val="0"/>
              <w:marTop w:val="0"/>
              <w:marBottom w:val="0"/>
              <w:divBdr>
                <w:top w:val="none" w:sz="0" w:space="0" w:color="auto"/>
                <w:left w:val="none" w:sz="0" w:space="0" w:color="auto"/>
                <w:bottom w:val="none" w:sz="0" w:space="0" w:color="auto"/>
                <w:right w:val="none" w:sz="0" w:space="0" w:color="auto"/>
              </w:divBdr>
              <w:divsChild>
                <w:div w:id="1855026901">
                  <w:marLeft w:val="0"/>
                  <w:marRight w:val="0"/>
                  <w:marTop w:val="0"/>
                  <w:marBottom w:val="0"/>
                  <w:divBdr>
                    <w:top w:val="none" w:sz="0" w:space="0" w:color="auto"/>
                    <w:left w:val="none" w:sz="0" w:space="0" w:color="auto"/>
                    <w:bottom w:val="none" w:sz="0" w:space="0" w:color="auto"/>
                    <w:right w:val="none" w:sz="0" w:space="0" w:color="auto"/>
                  </w:divBdr>
                  <w:divsChild>
                    <w:div w:id="16532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9581">
      <w:bodyDiv w:val="1"/>
      <w:marLeft w:val="0"/>
      <w:marRight w:val="0"/>
      <w:marTop w:val="0"/>
      <w:marBottom w:val="0"/>
      <w:divBdr>
        <w:top w:val="none" w:sz="0" w:space="0" w:color="auto"/>
        <w:left w:val="none" w:sz="0" w:space="0" w:color="auto"/>
        <w:bottom w:val="none" w:sz="0" w:space="0" w:color="auto"/>
        <w:right w:val="none" w:sz="0" w:space="0" w:color="auto"/>
      </w:divBdr>
    </w:div>
    <w:div w:id="718893738">
      <w:bodyDiv w:val="1"/>
      <w:marLeft w:val="0"/>
      <w:marRight w:val="0"/>
      <w:marTop w:val="0"/>
      <w:marBottom w:val="0"/>
      <w:divBdr>
        <w:top w:val="none" w:sz="0" w:space="0" w:color="auto"/>
        <w:left w:val="none" w:sz="0" w:space="0" w:color="auto"/>
        <w:bottom w:val="none" w:sz="0" w:space="0" w:color="auto"/>
        <w:right w:val="none" w:sz="0" w:space="0" w:color="auto"/>
      </w:divBdr>
    </w:div>
    <w:div w:id="731319044">
      <w:bodyDiv w:val="1"/>
      <w:marLeft w:val="0"/>
      <w:marRight w:val="0"/>
      <w:marTop w:val="0"/>
      <w:marBottom w:val="0"/>
      <w:divBdr>
        <w:top w:val="none" w:sz="0" w:space="0" w:color="auto"/>
        <w:left w:val="none" w:sz="0" w:space="0" w:color="auto"/>
        <w:bottom w:val="none" w:sz="0" w:space="0" w:color="auto"/>
        <w:right w:val="none" w:sz="0" w:space="0" w:color="auto"/>
      </w:divBdr>
    </w:div>
    <w:div w:id="748887966">
      <w:bodyDiv w:val="1"/>
      <w:marLeft w:val="0"/>
      <w:marRight w:val="0"/>
      <w:marTop w:val="0"/>
      <w:marBottom w:val="0"/>
      <w:divBdr>
        <w:top w:val="none" w:sz="0" w:space="0" w:color="auto"/>
        <w:left w:val="none" w:sz="0" w:space="0" w:color="auto"/>
        <w:bottom w:val="none" w:sz="0" w:space="0" w:color="auto"/>
        <w:right w:val="none" w:sz="0" w:space="0" w:color="auto"/>
      </w:divBdr>
    </w:div>
    <w:div w:id="848720886">
      <w:bodyDiv w:val="1"/>
      <w:marLeft w:val="0"/>
      <w:marRight w:val="0"/>
      <w:marTop w:val="0"/>
      <w:marBottom w:val="0"/>
      <w:divBdr>
        <w:top w:val="none" w:sz="0" w:space="0" w:color="auto"/>
        <w:left w:val="none" w:sz="0" w:space="0" w:color="auto"/>
        <w:bottom w:val="none" w:sz="0" w:space="0" w:color="auto"/>
        <w:right w:val="none" w:sz="0" w:space="0" w:color="auto"/>
      </w:divBdr>
      <w:divsChild>
        <w:div w:id="1585914670">
          <w:marLeft w:val="0"/>
          <w:marRight w:val="0"/>
          <w:marTop w:val="0"/>
          <w:marBottom w:val="0"/>
          <w:divBdr>
            <w:top w:val="none" w:sz="0" w:space="0" w:color="auto"/>
            <w:left w:val="none" w:sz="0" w:space="0" w:color="auto"/>
            <w:bottom w:val="none" w:sz="0" w:space="0" w:color="auto"/>
            <w:right w:val="none" w:sz="0" w:space="0" w:color="auto"/>
          </w:divBdr>
          <w:divsChild>
            <w:div w:id="1412505124">
              <w:marLeft w:val="0"/>
              <w:marRight w:val="0"/>
              <w:marTop w:val="0"/>
              <w:marBottom w:val="0"/>
              <w:divBdr>
                <w:top w:val="none" w:sz="0" w:space="0" w:color="auto"/>
                <w:left w:val="none" w:sz="0" w:space="0" w:color="auto"/>
                <w:bottom w:val="none" w:sz="0" w:space="0" w:color="auto"/>
                <w:right w:val="none" w:sz="0" w:space="0" w:color="auto"/>
              </w:divBdr>
              <w:divsChild>
                <w:div w:id="1678386908">
                  <w:marLeft w:val="0"/>
                  <w:marRight w:val="0"/>
                  <w:marTop w:val="0"/>
                  <w:marBottom w:val="0"/>
                  <w:divBdr>
                    <w:top w:val="none" w:sz="0" w:space="0" w:color="auto"/>
                    <w:left w:val="none" w:sz="0" w:space="0" w:color="auto"/>
                    <w:bottom w:val="none" w:sz="0" w:space="0" w:color="auto"/>
                    <w:right w:val="none" w:sz="0" w:space="0" w:color="auto"/>
                  </w:divBdr>
                  <w:divsChild>
                    <w:div w:id="16352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431">
      <w:bodyDiv w:val="1"/>
      <w:marLeft w:val="0"/>
      <w:marRight w:val="0"/>
      <w:marTop w:val="0"/>
      <w:marBottom w:val="0"/>
      <w:divBdr>
        <w:top w:val="none" w:sz="0" w:space="0" w:color="auto"/>
        <w:left w:val="none" w:sz="0" w:space="0" w:color="auto"/>
        <w:bottom w:val="none" w:sz="0" w:space="0" w:color="auto"/>
        <w:right w:val="none" w:sz="0" w:space="0" w:color="auto"/>
      </w:divBdr>
      <w:divsChild>
        <w:div w:id="1955555613">
          <w:marLeft w:val="0"/>
          <w:marRight w:val="0"/>
          <w:marTop w:val="0"/>
          <w:marBottom w:val="0"/>
          <w:divBdr>
            <w:top w:val="none" w:sz="0" w:space="0" w:color="auto"/>
            <w:left w:val="none" w:sz="0" w:space="0" w:color="auto"/>
            <w:bottom w:val="none" w:sz="0" w:space="0" w:color="auto"/>
            <w:right w:val="none" w:sz="0" w:space="0" w:color="auto"/>
          </w:divBdr>
          <w:divsChild>
            <w:div w:id="1525826081">
              <w:marLeft w:val="0"/>
              <w:marRight w:val="0"/>
              <w:marTop w:val="0"/>
              <w:marBottom w:val="0"/>
              <w:divBdr>
                <w:top w:val="none" w:sz="0" w:space="0" w:color="auto"/>
                <w:left w:val="none" w:sz="0" w:space="0" w:color="auto"/>
                <w:bottom w:val="none" w:sz="0" w:space="0" w:color="auto"/>
                <w:right w:val="none" w:sz="0" w:space="0" w:color="auto"/>
              </w:divBdr>
              <w:divsChild>
                <w:div w:id="492334560">
                  <w:marLeft w:val="0"/>
                  <w:marRight w:val="0"/>
                  <w:marTop w:val="0"/>
                  <w:marBottom w:val="0"/>
                  <w:divBdr>
                    <w:top w:val="none" w:sz="0" w:space="0" w:color="auto"/>
                    <w:left w:val="none" w:sz="0" w:space="0" w:color="auto"/>
                    <w:bottom w:val="none" w:sz="0" w:space="0" w:color="auto"/>
                    <w:right w:val="none" w:sz="0" w:space="0" w:color="auto"/>
                  </w:divBdr>
                  <w:divsChild>
                    <w:div w:id="13597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8717">
      <w:bodyDiv w:val="1"/>
      <w:marLeft w:val="0"/>
      <w:marRight w:val="0"/>
      <w:marTop w:val="0"/>
      <w:marBottom w:val="0"/>
      <w:divBdr>
        <w:top w:val="none" w:sz="0" w:space="0" w:color="auto"/>
        <w:left w:val="none" w:sz="0" w:space="0" w:color="auto"/>
        <w:bottom w:val="none" w:sz="0" w:space="0" w:color="auto"/>
        <w:right w:val="none" w:sz="0" w:space="0" w:color="auto"/>
      </w:divBdr>
    </w:div>
    <w:div w:id="888491077">
      <w:bodyDiv w:val="1"/>
      <w:marLeft w:val="0"/>
      <w:marRight w:val="0"/>
      <w:marTop w:val="0"/>
      <w:marBottom w:val="0"/>
      <w:divBdr>
        <w:top w:val="none" w:sz="0" w:space="0" w:color="auto"/>
        <w:left w:val="none" w:sz="0" w:space="0" w:color="auto"/>
        <w:bottom w:val="none" w:sz="0" w:space="0" w:color="auto"/>
        <w:right w:val="none" w:sz="0" w:space="0" w:color="auto"/>
      </w:divBdr>
    </w:div>
    <w:div w:id="950361902">
      <w:bodyDiv w:val="1"/>
      <w:marLeft w:val="0"/>
      <w:marRight w:val="0"/>
      <w:marTop w:val="0"/>
      <w:marBottom w:val="0"/>
      <w:divBdr>
        <w:top w:val="none" w:sz="0" w:space="0" w:color="auto"/>
        <w:left w:val="none" w:sz="0" w:space="0" w:color="auto"/>
        <w:bottom w:val="none" w:sz="0" w:space="0" w:color="auto"/>
        <w:right w:val="none" w:sz="0" w:space="0" w:color="auto"/>
      </w:divBdr>
      <w:divsChild>
        <w:div w:id="1023166447">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7152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3334">
      <w:bodyDiv w:val="1"/>
      <w:marLeft w:val="0"/>
      <w:marRight w:val="0"/>
      <w:marTop w:val="0"/>
      <w:marBottom w:val="0"/>
      <w:divBdr>
        <w:top w:val="none" w:sz="0" w:space="0" w:color="auto"/>
        <w:left w:val="none" w:sz="0" w:space="0" w:color="auto"/>
        <w:bottom w:val="none" w:sz="0" w:space="0" w:color="auto"/>
        <w:right w:val="none" w:sz="0" w:space="0" w:color="auto"/>
      </w:divBdr>
    </w:div>
    <w:div w:id="1037238832">
      <w:bodyDiv w:val="1"/>
      <w:marLeft w:val="0"/>
      <w:marRight w:val="0"/>
      <w:marTop w:val="0"/>
      <w:marBottom w:val="0"/>
      <w:divBdr>
        <w:top w:val="none" w:sz="0" w:space="0" w:color="auto"/>
        <w:left w:val="none" w:sz="0" w:space="0" w:color="auto"/>
        <w:bottom w:val="none" w:sz="0" w:space="0" w:color="auto"/>
        <w:right w:val="none" w:sz="0" w:space="0" w:color="auto"/>
      </w:divBdr>
    </w:div>
    <w:div w:id="1045064130">
      <w:bodyDiv w:val="1"/>
      <w:marLeft w:val="0"/>
      <w:marRight w:val="0"/>
      <w:marTop w:val="0"/>
      <w:marBottom w:val="0"/>
      <w:divBdr>
        <w:top w:val="none" w:sz="0" w:space="0" w:color="auto"/>
        <w:left w:val="none" w:sz="0" w:space="0" w:color="auto"/>
        <w:bottom w:val="none" w:sz="0" w:space="0" w:color="auto"/>
        <w:right w:val="none" w:sz="0" w:space="0" w:color="auto"/>
      </w:divBdr>
    </w:div>
    <w:div w:id="1100682209">
      <w:bodyDiv w:val="1"/>
      <w:marLeft w:val="0"/>
      <w:marRight w:val="0"/>
      <w:marTop w:val="0"/>
      <w:marBottom w:val="0"/>
      <w:divBdr>
        <w:top w:val="none" w:sz="0" w:space="0" w:color="auto"/>
        <w:left w:val="none" w:sz="0" w:space="0" w:color="auto"/>
        <w:bottom w:val="none" w:sz="0" w:space="0" w:color="auto"/>
        <w:right w:val="none" w:sz="0" w:space="0" w:color="auto"/>
      </w:divBdr>
    </w:div>
    <w:div w:id="1173839624">
      <w:bodyDiv w:val="1"/>
      <w:marLeft w:val="0"/>
      <w:marRight w:val="0"/>
      <w:marTop w:val="0"/>
      <w:marBottom w:val="0"/>
      <w:divBdr>
        <w:top w:val="none" w:sz="0" w:space="0" w:color="auto"/>
        <w:left w:val="none" w:sz="0" w:space="0" w:color="auto"/>
        <w:bottom w:val="none" w:sz="0" w:space="0" w:color="auto"/>
        <w:right w:val="none" w:sz="0" w:space="0" w:color="auto"/>
      </w:divBdr>
      <w:divsChild>
        <w:div w:id="1669018759">
          <w:marLeft w:val="0"/>
          <w:marRight w:val="0"/>
          <w:marTop w:val="0"/>
          <w:marBottom w:val="0"/>
          <w:divBdr>
            <w:top w:val="none" w:sz="0" w:space="0" w:color="auto"/>
            <w:left w:val="none" w:sz="0" w:space="0" w:color="auto"/>
            <w:bottom w:val="none" w:sz="0" w:space="0" w:color="auto"/>
            <w:right w:val="none" w:sz="0" w:space="0" w:color="auto"/>
          </w:divBdr>
          <w:divsChild>
            <w:div w:id="596523074">
              <w:marLeft w:val="0"/>
              <w:marRight w:val="0"/>
              <w:marTop w:val="0"/>
              <w:marBottom w:val="0"/>
              <w:divBdr>
                <w:top w:val="none" w:sz="0" w:space="0" w:color="auto"/>
                <w:left w:val="none" w:sz="0" w:space="0" w:color="auto"/>
                <w:bottom w:val="none" w:sz="0" w:space="0" w:color="auto"/>
                <w:right w:val="none" w:sz="0" w:space="0" w:color="auto"/>
              </w:divBdr>
              <w:divsChild>
                <w:div w:id="289823761">
                  <w:marLeft w:val="0"/>
                  <w:marRight w:val="0"/>
                  <w:marTop w:val="0"/>
                  <w:marBottom w:val="0"/>
                  <w:divBdr>
                    <w:top w:val="none" w:sz="0" w:space="0" w:color="auto"/>
                    <w:left w:val="none" w:sz="0" w:space="0" w:color="auto"/>
                    <w:bottom w:val="none" w:sz="0" w:space="0" w:color="auto"/>
                    <w:right w:val="none" w:sz="0" w:space="0" w:color="auto"/>
                  </w:divBdr>
                  <w:divsChild>
                    <w:div w:id="30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7791">
      <w:bodyDiv w:val="1"/>
      <w:marLeft w:val="0"/>
      <w:marRight w:val="0"/>
      <w:marTop w:val="0"/>
      <w:marBottom w:val="0"/>
      <w:divBdr>
        <w:top w:val="none" w:sz="0" w:space="0" w:color="auto"/>
        <w:left w:val="none" w:sz="0" w:space="0" w:color="auto"/>
        <w:bottom w:val="none" w:sz="0" w:space="0" w:color="auto"/>
        <w:right w:val="none" w:sz="0" w:space="0" w:color="auto"/>
      </w:divBdr>
    </w:div>
    <w:div w:id="1346127569">
      <w:bodyDiv w:val="1"/>
      <w:marLeft w:val="0"/>
      <w:marRight w:val="0"/>
      <w:marTop w:val="0"/>
      <w:marBottom w:val="0"/>
      <w:divBdr>
        <w:top w:val="none" w:sz="0" w:space="0" w:color="auto"/>
        <w:left w:val="none" w:sz="0" w:space="0" w:color="auto"/>
        <w:bottom w:val="none" w:sz="0" w:space="0" w:color="auto"/>
        <w:right w:val="none" w:sz="0" w:space="0" w:color="auto"/>
      </w:divBdr>
    </w:div>
    <w:div w:id="1409763060">
      <w:bodyDiv w:val="1"/>
      <w:marLeft w:val="0"/>
      <w:marRight w:val="0"/>
      <w:marTop w:val="0"/>
      <w:marBottom w:val="0"/>
      <w:divBdr>
        <w:top w:val="none" w:sz="0" w:space="0" w:color="auto"/>
        <w:left w:val="none" w:sz="0" w:space="0" w:color="auto"/>
        <w:bottom w:val="none" w:sz="0" w:space="0" w:color="auto"/>
        <w:right w:val="none" w:sz="0" w:space="0" w:color="auto"/>
      </w:divBdr>
    </w:div>
    <w:div w:id="1442342134">
      <w:bodyDiv w:val="1"/>
      <w:marLeft w:val="0"/>
      <w:marRight w:val="0"/>
      <w:marTop w:val="0"/>
      <w:marBottom w:val="0"/>
      <w:divBdr>
        <w:top w:val="none" w:sz="0" w:space="0" w:color="auto"/>
        <w:left w:val="none" w:sz="0" w:space="0" w:color="auto"/>
        <w:bottom w:val="none" w:sz="0" w:space="0" w:color="auto"/>
        <w:right w:val="none" w:sz="0" w:space="0" w:color="auto"/>
      </w:divBdr>
    </w:div>
    <w:div w:id="1447383977">
      <w:bodyDiv w:val="1"/>
      <w:marLeft w:val="0"/>
      <w:marRight w:val="0"/>
      <w:marTop w:val="0"/>
      <w:marBottom w:val="0"/>
      <w:divBdr>
        <w:top w:val="none" w:sz="0" w:space="0" w:color="auto"/>
        <w:left w:val="none" w:sz="0" w:space="0" w:color="auto"/>
        <w:bottom w:val="none" w:sz="0" w:space="0" w:color="auto"/>
        <w:right w:val="none" w:sz="0" w:space="0" w:color="auto"/>
      </w:divBdr>
    </w:div>
    <w:div w:id="1448306211">
      <w:bodyDiv w:val="1"/>
      <w:marLeft w:val="0"/>
      <w:marRight w:val="0"/>
      <w:marTop w:val="0"/>
      <w:marBottom w:val="0"/>
      <w:divBdr>
        <w:top w:val="none" w:sz="0" w:space="0" w:color="auto"/>
        <w:left w:val="none" w:sz="0" w:space="0" w:color="auto"/>
        <w:bottom w:val="none" w:sz="0" w:space="0" w:color="auto"/>
        <w:right w:val="none" w:sz="0" w:space="0" w:color="auto"/>
      </w:divBdr>
    </w:div>
    <w:div w:id="1557203443">
      <w:bodyDiv w:val="1"/>
      <w:marLeft w:val="0"/>
      <w:marRight w:val="0"/>
      <w:marTop w:val="0"/>
      <w:marBottom w:val="0"/>
      <w:divBdr>
        <w:top w:val="none" w:sz="0" w:space="0" w:color="auto"/>
        <w:left w:val="none" w:sz="0" w:space="0" w:color="auto"/>
        <w:bottom w:val="none" w:sz="0" w:space="0" w:color="auto"/>
        <w:right w:val="none" w:sz="0" w:space="0" w:color="auto"/>
      </w:divBdr>
      <w:divsChild>
        <w:div w:id="2059352030">
          <w:marLeft w:val="0"/>
          <w:marRight w:val="0"/>
          <w:marTop w:val="0"/>
          <w:marBottom w:val="0"/>
          <w:divBdr>
            <w:top w:val="none" w:sz="0" w:space="0" w:color="auto"/>
            <w:left w:val="none" w:sz="0" w:space="0" w:color="auto"/>
            <w:bottom w:val="none" w:sz="0" w:space="0" w:color="auto"/>
            <w:right w:val="none" w:sz="0" w:space="0" w:color="auto"/>
          </w:divBdr>
          <w:divsChild>
            <w:div w:id="173695523">
              <w:marLeft w:val="0"/>
              <w:marRight w:val="0"/>
              <w:marTop w:val="0"/>
              <w:marBottom w:val="0"/>
              <w:divBdr>
                <w:top w:val="none" w:sz="0" w:space="0" w:color="auto"/>
                <w:left w:val="none" w:sz="0" w:space="0" w:color="auto"/>
                <w:bottom w:val="none" w:sz="0" w:space="0" w:color="auto"/>
                <w:right w:val="none" w:sz="0" w:space="0" w:color="auto"/>
              </w:divBdr>
              <w:divsChild>
                <w:div w:id="1987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9010">
      <w:bodyDiv w:val="1"/>
      <w:marLeft w:val="0"/>
      <w:marRight w:val="0"/>
      <w:marTop w:val="0"/>
      <w:marBottom w:val="0"/>
      <w:divBdr>
        <w:top w:val="none" w:sz="0" w:space="0" w:color="auto"/>
        <w:left w:val="none" w:sz="0" w:space="0" w:color="auto"/>
        <w:bottom w:val="none" w:sz="0" w:space="0" w:color="auto"/>
        <w:right w:val="none" w:sz="0" w:space="0" w:color="auto"/>
      </w:divBdr>
    </w:div>
    <w:div w:id="1632589081">
      <w:bodyDiv w:val="1"/>
      <w:marLeft w:val="0"/>
      <w:marRight w:val="0"/>
      <w:marTop w:val="0"/>
      <w:marBottom w:val="0"/>
      <w:divBdr>
        <w:top w:val="none" w:sz="0" w:space="0" w:color="auto"/>
        <w:left w:val="none" w:sz="0" w:space="0" w:color="auto"/>
        <w:bottom w:val="none" w:sz="0" w:space="0" w:color="auto"/>
        <w:right w:val="none" w:sz="0" w:space="0" w:color="auto"/>
      </w:divBdr>
    </w:div>
    <w:div w:id="1738898971">
      <w:bodyDiv w:val="1"/>
      <w:marLeft w:val="0"/>
      <w:marRight w:val="0"/>
      <w:marTop w:val="0"/>
      <w:marBottom w:val="0"/>
      <w:divBdr>
        <w:top w:val="none" w:sz="0" w:space="0" w:color="auto"/>
        <w:left w:val="none" w:sz="0" w:space="0" w:color="auto"/>
        <w:bottom w:val="none" w:sz="0" w:space="0" w:color="auto"/>
        <w:right w:val="none" w:sz="0" w:space="0" w:color="auto"/>
      </w:divBdr>
    </w:div>
    <w:div w:id="1740982801">
      <w:bodyDiv w:val="1"/>
      <w:marLeft w:val="0"/>
      <w:marRight w:val="0"/>
      <w:marTop w:val="0"/>
      <w:marBottom w:val="0"/>
      <w:divBdr>
        <w:top w:val="none" w:sz="0" w:space="0" w:color="auto"/>
        <w:left w:val="none" w:sz="0" w:space="0" w:color="auto"/>
        <w:bottom w:val="none" w:sz="0" w:space="0" w:color="auto"/>
        <w:right w:val="none" w:sz="0" w:space="0" w:color="auto"/>
      </w:divBdr>
      <w:divsChild>
        <w:div w:id="2048992905">
          <w:marLeft w:val="0"/>
          <w:marRight w:val="0"/>
          <w:marTop w:val="0"/>
          <w:marBottom w:val="0"/>
          <w:divBdr>
            <w:top w:val="none" w:sz="0" w:space="0" w:color="auto"/>
            <w:left w:val="none" w:sz="0" w:space="0" w:color="auto"/>
            <w:bottom w:val="none" w:sz="0" w:space="0" w:color="auto"/>
            <w:right w:val="none" w:sz="0" w:space="0" w:color="auto"/>
          </w:divBdr>
          <w:divsChild>
            <w:div w:id="384646798">
              <w:marLeft w:val="0"/>
              <w:marRight w:val="0"/>
              <w:marTop w:val="0"/>
              <w:marBottom w:val="0"/>
              <w:divBdr>
                <w:top w:val="none" w:sz="0" w:space="0" w:color="auto"/>
                <w:left w:val="none" w:sz="0" w:space="0" w:color="auto"/>
                <w:bottom w:val="none" w:sz="0" w:space="0" w:color="auto"/>
                <w:right w:val="none" w:sz="0" w:space="0" w:color="auto"/>
              </w:divBdr>
              <w:divsChild>
                <w:div w:id="3170358">
                  <w:marLeft w:val="0"/>
                  <w:marRight w:val="0"/>
                  <w:marTop w:val="0"/>
                  <w:marBottom w:val="0"/>
                  <w:divBdr>
                    <w:top w:val="none" w:sz="0" w:space="0" w:color="auto"/>
                    <w:left w:val="none" w:sz="0" w:space="0" w:color="auto"/>
                    <w:bottom w:val="none" w:sz="0" w:space="0" w:color="auto"/>
                    <w:right w:val="none" w:sz="0" w:space="0" w:color="auto"/>
                  </w:divBdr>
                  <w:divsChild>
                    <w:div w:id="153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1120">
      <w:bodyDiv w:val="1"/>
      <w:marLeft w:val="0"/>
      <w:marRight w:val="0"/>
      <w:marTop w:val="0"/>
      <w:marBottom w:val="0"/>
      <w:divBdr>
        <w:top w:val="none" w:sz="0" w:space="0" w:color="auto"/>
        <w:left w:val="none" w:sz="0" w:space="0" w:color="auto"/>
        <w:bottom w:val="none" w:sz="0" w:space="0" w:color="auto"/>
        <w:right w:val="none" w:sz="0" w:space="0" w:color="auto"/>
      </w:divBdr>
    </w:div>
    <w:div w:id="1869679660">
      <w:bodyDiv w:val="1"/>
      <w:marLeft w:val="0"/>
      <w:marRight w:val="0"/>
      <w:marTop w:val="0"/>
      <w:marBottom w:val="0"/>
      <w:divBdr>
        <w:top w:val="none" w:sz="0" w:space="0" w:color="auto"/>
        <w:left w:val="none" w:sz="0" w:space="0" w:color="auto"/>
        <w:bottom w:val="none" w:sz="0" w:space="0" w:color="auto"/>
        <w:right w:val="none" w:sz="0" w:space="0" w:color="auto"/>
      </w:divBdr>
      <w:divsChild>
        <w:div w:id="336730680">
          <w:marLeft w:val="0"/>
          <w:marRight w:val="0"/>
          <w:marTop w:val="0"/>
          <w:marBottom w:val="0"/>
          <w:divBdr>
            <w:top w:val="none" w:sz="0" w:space="0" w:color="auto"/>
            <w:left w:val="none" w:sz="0" w:space="0" w:color="auto"/>
            <w:bottom w:val="none" w:sz="0" w:space="0" w:color="auto"/>
            <w:right w:val="none" w:sz="0" w:space="0" w:color="auto"/>
          </w:divBdr>
          <w:divsChild>
            <w:div w:id="316305546">
              <w:marLeft w:val="0"/>
              <w:marRight w:val="0"/>
              <w:marTop w:val="0"/>
              <w:marBottom w:val="0"/>
              <w:divBdr>
                <w:top w:val="none" w:sz="0" w:space="0" w:color="auto"/>
                <w:left w:val="none" w:sz="0" w:space="0" w:color="auto"/>
                <w:bottom w:val="none" w:sz="0" w:space="0" w:color="auto"/>
                <w:right w:val="none" w:sz="0" w:space="0" w:color="auto"/>
              </w:divBdr>
              <w:divsChild>
                <w:div w:id="1844467088">
                  <w:marLeft w:val="0"/>
                  <w:marRight w:val="0"/>
                  <w:marTop w:val="0"/>
                  <w:marBottom w:val="0"/>
                  <w:divBdr>
                    <w:top w:val="none" w:sz="0" w:space="0" w:color="auto"/>
                    <w:left w:val="none" w:sz="0" w:space="0" w:color="auto"/>
                    <w:bottom w:val="none" w:sz="0" w:space="0" w:color="auto"/>
                    <w:right w:val="none" w:sz="0" w:space="0" w:color="auto"/>
                  </w:divBdr>
                  <w:divsChild>
                    <w:div w:id="2046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90847">
      <w:bodyDiv w:val="1"/>
      <w:marLeft w:val="0"/>
      <w:marRight w:val="0"/>
      <w:marTop w:val="0"/>
      <w:marBottom w:val="0"/>
      <w:divBdr>
        <w:top w:val="none" w:sz="0" w:space="0" w:color="auto"/>
        <w:left w:val="none" w:sz="0" w:space="0" w:color="auto"/>
        <w:bottom w:val="none" w:sz="0" w:space="0" w:color="auto"/>
        <w:right w:val="none" w:sz="0" w:space="0" w:color="auto"/>
      </w:divBdr>
    </w:div>
    <w:div w:id="1987587076">
      <w:bodyDiv w:val="1"/>
      <w:marLeft w:val="0"/>
      <w:marRight w:val="0"/>
      <w:marTop w:val="0"/>
      <w:marBottom w:val="0"/>
      <w:divBdr>
        <w:top w:val="none" w:sz="0" w:space="0" w:color="auto"/>
        <w:left w:val="none" w:sz="0" w:space="0" w:color="auto"/>
        <w:bottom w:val="none" w:sz="0" w:space="0" w:color="auto"/>
        <w:right w:val="none" w:sz="0" w:space="0" w:color="auto"/>
      </w:divBdr>
    </w:div>
    <w:div w:id="2046634485">
      <w:bodyDiv w:val="1"/>
      <w:marLeft w:val="0"/>
      <w:marRight w:val="0"/>
      <w:marTop w:val="0"/>
      <w:marBottom w:val="0"/>
      <w:divBdr>
        <w:top w:val="none" w:sz="0" w:space="0" w:color="auto"/>
        <w:left w:val="none" w:sz="0" w:space="0" w:color="auto"/>
        <w:bottom w:val="none" w:sz="0" w:space="0" w:color="auto"/>
        <w:right w:val="none" w:sz="0" w:space="0" w:color="auto"/>
      </w:divBdr>
    </w:div>
    <w:div w:id="2046979017">
      <w:bodyDiv w:val="1"/>
      <w:marLeft w:val="0"/>
      <w:marRight w:val="0"/>
      <w:marTop w:val="0"/>
      <w:marBottom w:val="0"/>
      <w:divBdr>
        <w:top w:val="none" w:sz="0" w:space="0" w:color="auto"/>
        <w:left w:val="none" w:sz="0" w:space="0" w:color="auto"/>
        <w:bottom w:val="none" w:sz="0" w:space="0" w:color="auto"/>
        <w:right w:val="none" w:sz="0" w:space="0" w:color="auto"/>
      </w:divBdr>
      <w:divsChild>
        <w:div w:id="362943646">
          <w:marLeft w:val="0"/>
          <w:marRight w:val="0"/>
          <w:marTop w:val="0"/>
          <w:marBottom w:val="0"/>
          <w:divBdr>
            <w:top w:val="none" w:sz="0" w:space="0" w:color="auto"/>
            <w:left w:val="none" w:sz="0" w:space="0" w:color="auto"/>
            <w:bottom w:val="none" w:sz="0" w:space="0" w:color="auto"/>
            <w:right w:val="none" w:sz="0" w:space="0" w:color="auto"/>
          </w:divBdr>
          <w:divsChild>
            <w:div w:id="434447790">
              <w:marLeft w:val="0"/>
              <w:marRight w:val="0"/>
              <w:marTop w:val="0"/>
              <w:marBottom w:val="0"/>
              <w:divBdr>
                <w:top w:val="none" w:sz="0" w:space="0" w:color="auto"/>
                <w:left w:val="none" w:sz="0" w:space="0" w:color="auto"/>
                <w:bottom w:val="none" w:sz="0" w:space="0" w:color="auto"/>
                <w:right w:val="none" w:sz="0" w:space="0" w:color="auto"/>
              </w:divBdr>
              <w:divsChild>
                <w:div w:id="1172572064">
                  <w:marLeft w:val="0"/>
                  <w:marRight w:val="0"/>
                  <w:marTop w:val="0"/>
                  <w:marBottom w:val="0"/>
                  <w:divBdr>
                    <w:top w:val="none" w:sz="0" w:space="0" w:color="auto"/>
                    <w:left w:val="none" w:sz="0" w:space="0" w:color="auto"/>
                    <w:bottom w:val="none" w:sz="0" w:space="0" w:color="auto"/>
                    <w:right w:val="none" w:sz="0" w:space="0" w:color="auto"/>
                  </w:divBdr>
                  <w:divsChild>
                    <w:div w:id="1419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3767">
      <w:bodyDiv w:val="1"/>
      <w:marLeft w:val="0"/>
      <w:marRight w:val="0"/>
      <w:marTop w:val="0"/>
      <w:marBottom w:val="0"/>
      <w:divBdr>
        <w:top w:val="none" w:sz="0" w:space="0" w:color="auto"/>
        <w:left w:val="none" w:sz="0" w:space="0" w:color="auto"/>
        <w:bottom w:val="none" w:sz="0" w:space="0" w:color="auto"/>
        <w:right w:val="none" w:sz="0" w:space="0" w:color="auto"/>
      </w:divBdr>
    </w:div>
    <w:div w:id="2121413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5.emf"/><Relationship Id="rId21" Type="http://schemas.openxmlformats.org/officeDocument/2006/relationships/hyperlink" Target="https://www.ctgb.nl/onderwerpen/hormoon-verstoorders" TargetMode="External"/><Relationship Id="rId34"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4.emf"/><Relationship Id="rId33"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docs.unep.org/bitstream/handle/20.500.11822/25635/edc_report2_factsheet.pdf?sequence=1&amp;isAllowed=y" TargetMode="External"/><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edocs.unep.org/bitstream/handle/20.500.11822/25634/edc_report2.pdf?sequence=1&amp;isAllowed=y" TargetMode="External"/><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hyperlink" Target="https://comptox.epa.gov/dashboard/" TargetMode="Externa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
  <field name="aspect" markerprefix="true">NVT</field>
  <field name="middelnaam" markerprefix="true">Embasol Houtwormdood</field>
  <field name="aanvraagnummer" markerprefix="true">20160621</field>
  <field name="aanvraagtype" markerprefix="true">B-TN</field>
  <field name="aanvraagtype_omschr" markerprefix="true">Nationale toelatingen van biociden</field>
  <field name="toelatingsnummer" markerprefix="true"/>
  <field name="indiener_relatienaam" markerprefix="true">Hoetmer B.V.</field>
  <field name="indiener_straat_regel" markerprefix="true">Postbus 1 </field>
  <field name="indiener_woonplaats_regel" markerprefix="true">3300 AA DORDRECHT</field>
  <field name="indiener_land_regel" markerprefix="true"/>
  <field name="contactpers_relatienaam" markerprefix="true">Julien Trompetter</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18 mei 2016</field>
  <field name="ws_en" markerprefix="true">permethrin</field>
  <field name="ws_nl" markerprefix="true">permethrin</field>
  <field name="docnr" markerprefix="true">202008050085</field>
  <field name="author" markerprefix="true">Kunert, dr. A. (Antje)</field>
  <field name="bestrijdingsmiddel_nr" markerprefix="true">2254</field>
  <field name="ontvangstdatum" markerprefix="true">3 mei 2016</field>
  <field name="stoffen" markerprefix="true"/>
  <field name="opmerkingen" markerprefix="true"/>
  <field name="dagtekening" markerprefix="true">1 juli 2020</field>
  <field name="name" markerprefix="true">Final PAR Embasol Houtwormdood </field>
  <field name="description" markerprefix="true">Draft PAR Embasol Houtwormdood</field>
  <field name="workflow" markerprefix="true">Algemeen</field>
  <field name="lastchangeddmy" markerprefix="true">18 december 2020</field>
  <field name="lastpublisheddmy" markerprefix="true">niet gepubliceerd</field>
  <field name="lastchangedmdy" markerprefix="true">December 18th 2020</field>
  <field name="lastpublishedmdy" markerprefix="true">not published</field>
  <field name="allocto" markerprefix="true">Kunert, dr. A. (Antje)</field>
  <field name="wsnl" markerprefix="true"/>
  <field name="wsen" markerprefix="true"/>
  <field name="dsdocnr" markerprefix="true">201308290329</field>
  <field name="dsmiddelnaam" markerprefix="true">Embasol Houtwormdood</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18 mei 2016</field>
  <field name="dsontvangstdatum" markerprefix="true">3 mei 2016</field>
  <field name="dsaanvraag" markerprefix="true">3 mei 2016</field>
  <field name="dsaanvraagnummer" markerprefix="true">20160621</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Hoetmer B.V.</field>
  <field name="dsindiener_straat_regel" markerprefix="true">Postbus 1 </field>
  <field name="dsindiener_woonplaats_regel" markerprefix="true">3300 AA DORDRECHT</field>
  <field name="dsindiener_land_regel" markerprefix="true"/>
  <field name="dscontactpers_relatienaam" markerprefix="true">Julien Trompetter</field>
  <field name="dstoelatingshouder_relatienaam" markerprefix="true">Hoetmer B.V.</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Beide</field>
  <field name="dstoelating_opmerkingen" markerprefix="true"/>
  <field name="dstoelating_aard_preparaat" markerprefix="true"/>
  <field name="dstoelating_aard_preparaat_oms" markerprefix="true">Andere vloeistoffen voor directe toepassing</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permethrin</field>
  <field name="dsws_nl" markerprefix="true">permethrin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Ja</field>
  <field name="dsvoel_en" markerprefix="true">No</field>
  <field name="dskca_en" markerprefix="true">No</field>
  <field name="dskca_logo_verplicht" markerprefix="true">Nee</field>
  <field name="dsind_kinderveilige_sluiting" markerprefix="true">Ja</field>
  <field name="dskind_en" markerprefix="true">No</field>
  <field name="dssignaal_clp_en" markerprefix="true"/>
  <field name="dssignaal_clp_nl" markerprefix="true">Gevaar</field>
  <field name="dsgevaar_oud_nl" markerprefix="true"/>
  <field name="dsgevaar_oud_en" markerprefix="true"/>
  <field name="dsgevaar_clp_en" markerprefix="true"/>
  <field name="dsgevaar_clp_nl" markerprefix="true">GHS08
GHS09
GHS08
GHS09
GHS08
GHS09</field>
  <field name="dsetiketstof_en" markerprefix="true">hydrotreated light petroleum distillate
hydrotreated light petroleum distillate
hydrotreated light petroleum distillate</field>
  <field name="dsetiketstof_nl" markerprefix="true">kerosine, lichte fractie, met waterstof behandeld
kerosine, lichte fractie, met waterstof behandeld
kerosine, lichte fractie, met waterstof behandeld</field>
  <field name="dscav_combi_nl" markerprefix="true">EUH066	Herhaalde blootstelling kan een droge of een gebarsten huid veroorzaken.
EUH208	Bevat permethrin. Kan een allergische reactie veroorzaken.</field>
  <field name="dscav_nprof_nl" markerprefix="true">EUH066	Herhaalde blootstelling kan een droge of een gebarsten huid veroorzaken.
EUH208	Bevat permethrin. Kan een allergische reactie veroorzaken.</field>
  <field name="dscav_prof_nl" markerprefix="true">EUH066	Herhaalde blootstelling kan een droge of een gebarsten huid veroorzaken.
EUH208	Bevat permethrin. Kan een allergische reactie veroorzaken.</field>
  <field name="dscvm_combi_nl" markerprefix="true">P101	Bij het inwinnen van medisch advies, de verpakking of het etiket ter beschikking houden.
P102	Buiten het bereik van kinderen houden.
P273	Voorkom lozing in het milieu.
P301 + P310	NA INSLIKKEN: Onmiddellijk een ANTIGIFCENTRUM/arts/...  raadplegen.
P331	GEEN braken opwekken.
P405	Achter slot bewaren.
P501	Inhoud/verpakking afvoeren naar ....</field>
  <field name="dscvm_nprof_nl" markerprefix="true">P101	Bij het inwinnen van medisch advies, de verpakking of het etiket ter beschikking houden.
P102	Buiten het bereik van kinderen houden.
P273	Voorkom lozing in het milieu.
P301 + P310	NA INSLIKKEN: Onmiddellijk een ANTIGIFCENTRUM/arts/...  raadplegen.
P331	GEEN braken opwekken.
P405	Achter slot bewaren.
P501	Inhoud/verpakking afvoeren naar ....</field>
  <field name="dscvm_prof_nl" markerprefix="true">P273	Voorkom lozing in het milieu.
P301 + P310	NA INSLIKKEN: Onmiddellijk een ANTIGIFCENTRUM/arts/...  raadplegen.
P331	GEEN braken opwekken.
P405	Achter slot bewaren.
P501	Inhoud/verpakking afvoeren naar ....</field>
  <field name="dsgev_combi_nl" markerprefix="true">H304	Kan dodelijk zijn als de stof bij inslikken in de luchtwegen terechtkomt.
H410	Zeer giftig voor in het water levende organismen, met langdurige gevolgen.</field>
  <field name="dsgev_nprof_nl" markerprefix="true">H304	Kan dodelijk zijn als de stof bij inslikken in de luchtwegen terechtkomt.
H410	Zeer giftig voor in het water levende organismen, met langdurige gevolgen.</field>
  <field name="dsgev_prof_nl" markerprefix="true">H304	Kan dodelijk zijn als de stof bij inslikken in de luchtwegen terechtkomt.
H410	Zeer giftig voor in het water levende organismen, met langdurige gevolgen.</field>
  <field name="dswsfact" markerprefix="true">permethrin	0,25 %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2254</field>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nr_bestaand" markerprefix="true"/>
  <field name="dstoelating_aflevertermijn" markerprefix="true"/>
  <field name="dstoelating_opgebruiktermijn" markerprefix="true"/>
  <field name="dsabs_update_datetime" markerprefix="true">1504276129</field>
  <field name="dstoelating_adres_regel" markerprefix="true">Postbus 1 </field>
  <field name="dstoelating_woonplaats_regel" markerprefix="true">3300 AA DORDRECHT</field>
  <field name="dstoelating_land_regel" markerprefix="true"/>
  <field name="dstoelating_middelnaam_moeder" markerprefix="true"/>
  <field name="dstoelating_toelatinghouder_moeder" markerprefix="true"/>
  <field name="dsbriefnaam_pl" markerprefix="true">Ms. dr. A. Kunert</field>
  <field name="dstelefoonnummer_pl" markerprefix="true">0317-753847</field>
  <field name="dsemailadres_pl" markerprefix="true">antje.kunert@ctgb.nl</field>
  <field name="dswsnl" markerprefix="true"/>
  <field name="dswsen" markerprefix="true"/>
  <field name="formele_registratiedatum_en" markerprefix="true">May 18th 2016</field>
  <field name="ontvangstdatum_en" markerprefix="true">May 3rd 2016</field>
  <field name="dagtekening_en" markerprefix="true">July 1st 2020</field>
  <field name="dsformele_registratiedatum_en" markerprefix="true">May 18th 2016</field>
  <field name="dsontvangstdatum_en" markerprefix="true">May 3rd 2016</field>
  <field name="dsaanvraag_en" markerprefix="true">May 3rd 2016</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0.18 </field>
  <field name="status" markerprefix="true">concept</field>
  <field name="stage" markerprefix="true">2</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CA07AADD-F8EF-46C8-AAD6-33A4D8D7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99</Pages>
  <Words>24686</Words>
  <Characters>135773</Characters>
  <Application>Microsoft Office Word</Application>
  <DocSecurity>0</DocSecurity>
  <Lines>1131</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160139</CharactersWithSpaces>
  <SharedDoc>false</SharedDoc>
  <HLinks>
    <vt:vector size="462" baseType="variant">
      <vt:variant>
        <vt:i4>1638402</vt:i4>
      </vt:variant>
      <vt:variant>
        <vt:i4>458</vt:i4>
      </vt:variant>
      <vt:variant>
        <vt:i4>0</vt:i4>
      </vt:variant>
      <vt:variant>
        <vt:i4>5</vt:i4>
      </vt:variant>
      <vt:variant>
        <vt:lpwstr/>
      </vt:variant>
      <vt:variant>
        <vt:lpwstr>_Toc425346493</vt:lpwstr>
      </vt:variant>
      <vt:variant>
        <vt:i4>1638403</vt:i4>
      </vt:variant>
      <vt:variant>
        <vt:i4>452</vt:i4>
      </vt:variant>
      <vt:variant>
        <vt:i4>0</vt:i4>
      </vt:variant>
      <vt:variant>
        <vt:i4>5</vt:i4>
      </vt:variant>
      <vt:variant>
        <vt:lpwstr/>
      </vt:variant>
      <vt:variant>
        <vt:lpwstr>_Toc425346492</vt:lpwstr>
      </vt:variant>
      <vt:variant>
        <vt:i4>1638400</vt:i4>
      </vt:variant>
      <vt:variant>
        <vt:i4>446</vt:i4>
      </vt:variant>
      <vt:variant>
        <vt:i4>0</vt:i4>
      </vt:variant>
      <vt:variant>
        <vt:i4>5</vt:i4>
      </vt:variant>
      <vt:variant>
        <vt:lpwstr/>
      </vt:variant>
      <vt:variant>
        <vt:lpwstr>_Toc425346491</vt:lpwstr>
      </vt:variant>
      <vt:variant>
        <vt:i4>1638401</vt:i4>
      </vt:variant>
      <vt:variant>
        <vt:i4>440</vt:i4>
      </vt:variant>
      <vt:variant>
        <vt:i4>0</vt:i4>
      </vt:variant>
      <vt:variant>
        <vt:i4>5</vt:i4>
      </vt:variant>
      <vt:variant>
        <vt:lpwstr/>
      </vt:variant>
      <vt:variant>
        <vt:lpwstr>_Toc425346490</vt:lpwstr>
      </vt:variant>
      <vt:variant>
        <vt:i4>1572872</vt:i4>
      </vt:variant>
      <vt:variant>
        <vt:i4>434</vt:i4>
      </vt:variant>
      <vt:variant>
        <vt:i4>0</vt:i4>
      </vt:variant>
      <vt:variant>
        <vt:i4>5</vt:i4>
      </vt:variant>
      <vt:variant>
        <vt:lpwstr/>
      </vt:variant>
      <vt:variant>
        <vt:lpwstr>_Toc425346489</vt:lpwstr>
      </vt:variant>
      <vt:variant>
        <vt:i4>1572873</vt:i4>
      </vt:variant>
      <vt:variant>
        <vt:i4>428</vt:i4>
      </vt:variant>
      <vt:variant>
        <vt:i4>0</vt:i4>
      </vt:variant>
      <vt:variant>
        <vt:i4>5</vt:i4>
      </vt:variant>
      <vt:variant>
        <vt:lpwstr/>
      </vt:variant>
      <vt:variant>
        <vt:lpwstr>_Toc425346488</vt:lpwstr>
      </vt:variant>
      <vt:variant>
        <vt:i4>1572870</vt:i4>
      </vt:variant>
      <vt:variant>
        <vt:i4>422</vt:i4>
      </vt:variant>
      <vt:variant>
        <vt:i4>0</vt:i4>
      </vt:variant>
      <vt:variant>
        <vt:i4>5</vt:i4>
      </vt:variant>
      <vt:variant>
        <vt:lpwstr/>
      </vt:variant>
      <vt:variant>
        <vt:lpwstr>_Toc425346487</vt:lpwstr>
      </vt:variant>
      <vt:variant>
        <vt:i4>1572871</vt:i4>
      </vt:variant>
      <vt:variant>
        <vt:i4>416</vt:i4>
      </vt:variant>
      <vt:variant>
        <vt:i4>0</vt:i4>
      </vt:variant>
      <vt:variant>
        <vt:i4>5</vt:i4>
      </vt:variant>
      <vt:variant>
        <vt:lpwstr/>
      </vt:variant>
      <vt:variant>
        <vt:lpwstr>_Toc425346486</vt:lpwstr>
      </vt:variant>
      <vt:variant>
        <vt:i4>1572868</vt:i4>
      </vt:variant>
      <vt:variant>
        <vt:i4>410</vt:i4>
      </vt:variant>
      <vt:variant>
        <vt:i4>0</vt:i4>
      </vt:variant>
      <vt:variant>
        <vt:i4>5</vt:i4>
      </vt:variant>
      <vt:variant>
        <vt:lpwstr/>
      </vt:variant>
      <vt:variant>
        <vt:lpwstr>_Toc425346485</vt:lpwstr>
      </vt:variant>
      <vt:variant>
        <vt:i4>1572869</vt:i4>
      </vt:variant>
      <vt:variant>
        <vt:i4>404</vt:i4>
      </vt:variant>
      <vt:variant>
        <vt:i4>0</vt:i4>
      </vt:variant>
      <vt:variant>
        <vt:i4>5</vt:i4>
      </vt:variant>
      <vt:variant>
        <vt:lpwstr/>
      </vt:variant>
      <vt:variant>
        <vt:lpwstr>_Toc425346484</vt:lpwstr>
      </vt:variant>
      <vt:variant>
        <vt:i4>1572866</vt:i4>
      </vt:variant>
      <vt:variant>
        <vt:i4>398</vt:i4>
      </vt:variant>
      <vt:variant>
        <vt:i4>0</vt:i4>
      </vt:variant>
      <vt:variant>
        <vt:i4>5</vt:i4>
      </vt:variant>
      <vt:variant>
        <vt:lpwstr/>
      </vt:variant>
      <vt:variant>
        <vt:lpwstr>_Toc425346483</vt:lpwstr>
      </vt:variant>
      <vt:variant>
        <vt:i4>1572867</vt:i4>
      </vt:variant>
      <vt:variant>
        <vt:i4>392</vt:i4>
      </vt:variant>
      <vt:variant>
        <vt:i4>0</vt:i4>
      </vt:variant>
      <vt:variant>
        <vt:i4>5</vt:i4>
      </vt:variant>
      <vt:variant>
        <vt:lpwstr/>
      </vt:variant>
      <vt:variant>
        <vt:lpwstr>_Toc425346482</vt:lpwstr>
      </vt:variant>
      <vt:variant>
        <vt:i4>1572864</vt:i4>
      </vt:variant>
      <vt:variant>
        <vt:i4>386</vt:i4>
      </vt:variant>
      <vt:variant>
        <vt:i4>0</vt:i4>
      </vt:variant>
      <vt:variant>
        <vt:i4>5</vt:i4>
      </vt:variant>
      <vt:variant>
        <vt:lpwstr/>
      </vt:variant>
      <vt:variant>
        <vt:lpwstr>_Toc425346481</vt:lpwstr>
      </vt:variant>
      <vt:variant>
        <vt:i4>1572865</vt:i4>
      </vt:variant>
      <vt:variant>
        <vt:i4>380</vt:i4>
      </vt:variant>
      <vt:variant>
        <vt:i4>0</vt:i4>
      </vt:variant>
      <vt:variant>
        <vt:i4>5</vt:i4>
      </vt:variant>
      <vt:variant>
        <vt:lpwstr/>
      </vt:variant>
      <vt:variant>
        <vt:lpwstr>_Toc425346480</vt:lpwstr>
      </vt:variant>
      <vt:variant>
        <vt:i4>1507336</vt:i4>
      </vt:variant>
      <vt:variant>
        <vt:i4>374</vt:i4>
      </vt:variant>
      <vt:variant>
        <vt:i4>0</vt:i4>
      </vt:variant>
      <vt:variant>
        <vt:i4>5</vt:i4>
      </vt:variant>
      <vt:variant>
        <vt:lpwstr/>
      </vt:variant>
      <vt:variant>
        <vt:lpwstr>_Toc425346479</vt:lpwstr>
      </vt:variant>
      <vt:variant>
        <vt:i4>1507337</vt:i4>
      </vt:variant>
      <vt:variant>
        <vt:i4>368</vt:i4>
      </vt:variant>
      <vt:variant>
        <vt:i4>0</vt:i4>
      </vt:variant>
      <vt:variant>
        <vt:i4>5</vt:i4>
      </vt:variant>
      <vt:variant>
        <vt:lpwstr/>
      </vt:variant>
      <vt:variant>
        <vt:lpwstr>_Toc425346478</vt:lpwstr>
      </vt:variant>
      <vt:variant>
        <vt:i4>1507334</vt:i4>
      </vt:variant>
      <vt:variant>
        <vt:i4>362</vt:i4>
      </vt:variant>
      <vt:variant>
        <vt:i4>0</vt:i4>
      </vt:variant>
      <vt:variant>
        <vt:i4>5</vt:i4>
      </vt:variant>
      <vt:variant>
        <vt:lpwstr/>
      </vt:variant>
      <vt:variant>
        <vt:lpwstr>_Toc425346477</vt:lpwstr>
      </vt:variant>
      <vt:variant>
        <vt:i4>1507335</vt:i4>
      </vt:variant>
      <vt:variant>
        <vt:i4>356</vt:i4>
      </vt:variant>
      <vt:variant>
        <vt:i4>0</vt:i4>
      </vt:variant>
      <vt:variant>
        <vt:i4>5</vt:i4>
      </vt:variant>
      <vt:variant>
        <vt:lpwstr/>
      </vt:variant>
      <vt:variant>
        <vt:lpwstr>_Toc425346476</vt:lpwstr>
      </vt:variant>
      <vt:variant>
        <vt:i4>1507332</vt:i4>
      </vt:variant>
      <vt:variant>
        <vt:i4>350</vt:i4>
      </vt:variant>
      <vt:variant>
        <vt:i4>0</vt:i4>
      </vt:variant>
      <vt:variant>
        <vt:i4>5</vt:i4>
      </vt:variant>
      <vt:variant>
        <vt:lpwstr/>
      </vt:variant>
      <vt:variant>
        <vt:lpwstr>_Toc425346475</vt:lpwstr>
      </vt:variant>
      <vt:variant>
        <vt:i4>1507333</vt:i4>
      </vt:variant>
      <vt:variant>
        <vt:i4>344</vt:i4>
      </vt:variant>
      <vt:variant>
        <vt:i4>0</vt:i4>
      </vt:variant>
      <vt:variant>
        <vt:i4>5</vt:i4>
      </vt:variant>
      <vt:variant>
        <vt:lpwstr/>
      </vt:variant>
      <vt:variant>
        <vt:lpwstr>_Toc425346474</vt:lpwstr>
      </vt:variant>
      <vt:variant>
        <vt:i4>1507330</vt:i4>
      </vt:variant>
      <vt:variant>
        <vt:i4>338</vt:i4>
      </vt:variant>
      <vt:variant>
        <vt:i4>0</vt:i4>
      </vt:variant>
      <vt:variant>
        <vt:i4>5</vt:i4>
      </vt:variant>
      <vt:variant>
        <vt:lpwstr/>
      </vt:variant>
      <vt:variant>
        <vt:lpwstr>_Toc425346473</vt:lpwstr>
      </vt:variant>
      <vt:variant>
        <vt:i4>1507331</vt:i4>
      </vt:variant>
      <vt:variant>
        <vt:i4>332</vt:i4>
      </vt:variant>
      <vt:variant>
        <vt:i4>0</vt:i4>
      </vt:variant>
      <vt:variant>
        <vt:i4>5</vt:i4>
      </vt:variant>
      <vt:variant>
        <vt:lpwstr/>
      </vt:variant>
      <vt:variant>
        <vt:lpwstr>_Toc425346472</vt:lpwstr>
      </vt:variant>
      <vt:variant>
        <vt:i4>1507328</vt:i4>
      </vt:variant>
      <vt:variant>
        <vt:i4>326</vt:i4>
      </vt:variant>
      <vt:variant>
        <vt:i4>0</vt:i4>
      </vt:variant>
      <vt:variant>
        <vt:i4>5</vt:i4>
      </vt:variant>
      <vt:variant>
        <vt:lpwstr/>
      </vt:variant>
      <vt:variant>
        <vt:lpwstr>_Toc425346471</vt:lpwstr>
      </vt:variant>
      <vt:variant>
        <vt:i4>1507329</vt:i4>
      </vt:variant>
      <vt:variant>
        <vt:i4>320</vt:i4>
      </vt:variant>
      <vt:variant>
        <vt:i4>0</vt:i4>
      </vt:variant>
      <vt:variant>
        <vt:i4>5</vt:i4>
      </vt:variant>
      <vt:variant>
        <vt:lpwstr/>
      </vt:variant>
      <vt:variant>
        <vt:lpwstr>_Toc425346470</vt:lpwstr>
      </vt:variant>
      <vt:variant>
        <vt:i4>1441800</vt:i4>
      </vt:variant>
      <vt:variant>
        <vt:i4>314</vt:i4>
      </vt:variant>
      <vt:variant>
        <vt:i4>0</vt:i4>
      </vt:variant>
      <vt:variant>
        <vt:i4>5</vt:i4>
      </vt:variant>
      <vt:variant>
        <vt:lpwstr/>
      </vt:variant>
      <vt:variant>
        <vt:lpwstr>_Toc425346469</vt:lpwstr>
      </vt:variant>
      <vt:variant>
        <vt:i4>1441801</vt:i4>
      </vt:variant>
      <vt:variant>
        <vt:i4>308</vt:i4>
      </vt:variant>
      <vt:variant>
        <vt:i4>0</vt:i4>
      </vt:variant>
      <vt:variant>
        <vt:i4>5</vt:i4>
      </vt:variant>
      <vt:variant>
        <vt:lpwstr/>
      </vt:variant>
      <vt:variant>
        <vt:lpwstr>_Toc425346468</vt:lpwstr>
      </vt:variant>
      <vt:variant>
        <vt:i4>1441798</vt:i4>
      </vt:variant>
      <vt:variant>
        <vt:i4>302</vt:i4>
      </vt:variant>
      <vt:variant>
        <vt:i4>0</vt:i4>
      </vt:variant>
      <vt:variant>
        <vt:i4>5</vt:i4>
      </vt:variant>
      <vt:variant>
        <vt:lpwstr/>
      </vt:variant>
      <vt:variant>
        <vt:lpwstr>_Toc425346467</vt:lpwstr>
      </vt:variant>
      <vt:variant>
        <vt:i4>1441799</vt:i4>
      </vt:variant>
      <vt:variant>
        <vt:i4>296</vt:i4>
      </vt:variant>
      <vt:variant>
        <vt:i4>0</vt:i4>
      </vt:variant>
      <vt:variant>
        <vt:i4>5</vt:i4>
      </vt:variant>
      <vt:variant>
        <vt:lpwstr/>
      </vt:variant>
      <vt:variant>
        <vt:lpwstr>_Toc425346466</vt:lpwstr>
      </vt:variant>
      <vt:variant>
        <vt:i4>1441796</vt:i4>
      </vt:variant>
      <vt:variant>
        <vt:i4>290</vt:i4>
      </vt:variant>
      <vt:variant>
        <vt:i4>0</vt:i4>
      </vt:variant>
      <vt:variant>
        <vt:i4>5</vt:i4>
      </vt:variant>
      <vt:variant>
        <vt:lpwstr/>
      </vt:variant>
      <vt:variant>
        <vt:lpwstr>_Toc425346465</vt:lpwstr>
      </vt:variant>
      <vt:variant>
        <vt:i4>1441797</vt:i4>
      </vt:variant>
      <vt:variant>
        <vt:i4>284</vt:i4>
      </vt:variant>
      <vt:variant>
        <vt:i4>0</vt:i4>
      </vt:variant>
      <vt:variant>
        <vt:i4>5</vt:i4>
      </vt:variant>
      <vt:variant>
        <vt:lpwstr/>
      </vt:variant>
      <vt:variant>
        <vt:lpwstr>_Toc425346464</vt:lpwstr>
      </vt:variant>
      <vt:variant>
        <vt:i4>1441794</vt:i4>
      </vt:variant>
      <vt:variant>
        <vt:i4>278</vt:i4>
      </vt:variant>
      <vt:variant>
        <vt:i4>0</vt:i4>
      </vt:variant>
      <vt:variant>
        <vt:i4>5</vt:i4>
      </vt:variant>
      <vt:variant>
        <vt:lpwstr/>
      </vt:variant>
      <vt:variant>
        <vt:lpwstr>_Toc425346463</vt:lpwstr>
      </vt:variant>
      <vt:variant>
        <vt:i4>1441795</vt:i4>
      </vt:variant>
      <vt:variant>
        <vt:i4>272</vt:i4>
      </vt:variant>
      <vt:variant>
        <vt:i4>0</vt:i4>
      </vt:variant>
      <vt:variant>
        <vt:i4>5</vt:i4>
      </vt:variant>
      <vt:variant>
        <vt:lpwstr/>
      </vt:variant>
      <vt:variant>
        <vt:lpwstr>_Toc425346462</vt:lpwstr>
      </vt:variant>
      <vt:variant>
        <vt:i4>1441792</vt:i4>
      </vt:variant>
      <vt:variant>
        <vt:i4>266</vt:i4>
      </vt:variant>
      <vt:variant>
        <vt:i4>0</vt:i4>
      </vt:variant>
      <vt:variant>
        <vt:i4>5</vt:i4>
      </vt:variant>
      <vt:variant>
        <vt:lpwstr/>
      </vt:variant>
      <vt:variant>
        <vt:lpwstr>_Toc425346461</vt:lpwstr>
      </vt:variant>
      <vt:variant>
        <vt:i4>1441793</vt:i4>
      </vt:variant>
      <vt:variant>
        <vt:i4>260</vt:i4>
      </vt:variant>
      <vt:variant>
        <vt:i4>0</vt:i4>
      </vt:variant>
      <vt:variant>
        <vt:i4>5</vt:i4>
      </vt:variant>
      <vt:variant>
        <vt:lpwstr/>
      </vt:variant>
      <vt:variant>
        <vt:lpwstr>_Toc425346460</vt:lpwstr>
      </vt:variant>
      <vt:variant>
        <vt:i4>1376264</vt:i4>
      </vt:variant>
      <vt:variant>
        <vt:i4>254</vt:i4>
      </vt:variant>
      <vt:variant>
        <vt:i4>0</vt:i4>
      </vt:variant>
      <vt:variant>
        <vt:i4>5</vt:i4>
      </vt:variant>
      <vt:variant>
        <vt:lpwstr/>
      </vt:variant>
      <vt:variant>
        <vt:lpwstr>_Toc425346459</vt:lpwstr>
      </vt:variant>
      <vt:variant>
        <vt:i4>1376265</vt:i4>
      </vt:variant>
      <vt:variant>
        <vt:i4>248</vt:i4>
      </vt:variant>
      <vt:variant>
        <vt:i4>0</vt:i4>
      </vt:variant>
      <vt:variant>
        <vt:i4>5</vt:i4>
      </vt:variant>
      <vt:variant>
        <vt:lpwstr/>
      </vt:variant>
      <vt:variant>
        <vt:lpwstr>_Toc425346458</vt:lpwstr>
      </vt:variant>
      <vt:variant>
        <vt:i4>1376262</vt:i4>
      </vt:variant>
      <vt:variant>
        <vt:i4>242</vt:i4>
      </vt:variant>
      <vt:variant>
        <vt:i4>0</vt:i4>
      </vt:variant>
      <vt:variant>
        <vt:i4>5</vt:i4>
      </vt:variant>
      <vt:variant>
        <vt:lpwstr/>
      </vt:variant>
      <vt:variant>
        <vt:lpwstr>_Toc425346457</vt:lpwstr>
      </vt:variant>
      <vt:variant>
        <vt:i4>1376263</vt:i4>
      </vt:variant>
      <vt:variant>
        <vt:i4>236</vt:i4>
      </vt:variant>
      <vt:variant>
        <vt:i4>0</vt:i4>
      </vt:variant>
      <vt:variant>
        <vt:i4>5</vt:i4>
      </vt:variant>
      <vt:variant>
        <vt:lpwstr/>
      </vt:variant>
      <vt:variant>
        <vt:lpwstr>_Toc425346456</vt:lpwstr>
      </vt:variant>
      <vt:variant>
        <vt:i4>1376260</vt:i4>
      </vt:variant>
      <vt:variant>
        <vt:i4>230</vt:i4>
      </vt:variant>
      <vt:variant>
        <vt:i4>0</vt:i4>
      </vt:variant>
      <vt:variant>
        <vt:i4>5</vt:i4>
      </vt:variant>
      <vt:variant>
        <vt:lpwstr/>
      </vt:variant>
      <vt:variant>
        <vt:lpwstr>_Toc425346455</vt:lpwstr>
      </vt:variant>
      <vt:variant>
        <vt:i4>1376261</vt:i4>
      </vt:variant>
      <vt:variant>
        <vt:i4>224</vt:i4>
      </vt:variant>
      <vt:variant>
        <vt:i4>0</vt:i4>
      </vt:variant>
      <vt:variant>
        <vt:i4>5</vt:i4>
      </vt:variant>
      <vt:variant>
        <vt:lpwstr/>
      </vt:variant>
      <vt:variant>
        <vt:lpwstr>_Toc425346454</vt:lpwstr>
      </vt:variant>
      <vt:variant>
        <vt:i4>1376258</vt:i4>
      </vt:variant>
      <vt:variant>
        <vt:i4>218</vt:i4>
      </vt:variant>
      <vt:variant>
        <vt:i4>0</vt:i4>
      </vt:variant>
      <vt:variant>
        <vt:i4>5</vt:i4>
      </vt:variant>
      <vt:variant>
        <vt:lpwstr/>
      </vt:variant>
      <vt:variant>
        <vt:lpwstr>_Toc425346453</vt:lpwstr>
      </vt:variant>
      <vt:variant>
        <vt:i4>1376259</vt:i4>
      </vt:variant>
      <vt:variant>
        <vt:i4>212</vt:i4>
      </vt:variant>
      <vt:variant>
        <vt:i4>0</vt:i4>
      </vt:variant>
      <vt:variant>
        <vt:i4>5</vt:i4>
      </vt:variant>
      <vt:variant>
        <vt:lpwstr/>
      </vt:variant>
      <vt:variant>
        <vt:lpwstr>_Toc425346452</vt:lpwstr>
      </vt:variant>
      <vt:variant>
        <vt:i4>1376256</vt:i4>
      </vt:variant>
      <vt:variant>
        <vt:i4>206</vt:i4>
      </vt:variant>
      <vt:variant>
        <vt:i4>0</vt:i4>
      </vt:variant>
      <vt:variant>
        <vt:i4>5</vt:i4>
      </vt:variant>
      <vt:variant>
        <vt:lpwstr/>
      </vt:variant>
      <vt:variant>
        <vt:lpwstr>_Toc425346451</vt:lpwstr>
      </vt:variant>
      <vt:variant>
        <vt:i4>1376257</vt:i4>
      </vt:variant>
      <vt:variant>
        <vt:i4>200</vt:i4>
      </vt:variant>
      <vt:variant>
        <vt:i4>0</vt:i4>
      </vt:variant>
      <vt:variant>
        <vt:i4>5</vt:i4>
      </vt:variant>
      <vt:variant>
        <vt:lpwstr/>
      </vt:variant>
      <vt:variant>
        <vt:lpwstr>_Toc425346450</vt:lpwstr>
      </vt:variant>
      <vt:variant>
        <vt:i4>1245185</vt:i4>
      </vt:variant>
      <vt:variant>
        <vt:i4>194</vt:i4>
      </vt:variant>
      <vt:variant>
        <vt:i4>0</vt:i4>
      </vt:variant>
      <vt:variant>
        <vt:i4>5</vt:i4>
      </vt:variant>
      <vt:variant>
        <vt:lpwstr/>
      </vt:variant>
      <vt:variant>
        <vt:lpwstr>_Toc425346430</vt:lpwstr>
      </vt:variant>
      <vt:variant>
        <vt:i4>1638400</vt:i4>
      </vt:variant>
      <vt:variant>
        <vt:i4>188</vt:i4>
      </vt:variant>
      <vt:variant>
        <vt:i4>0</vt:i4>
      </vt:variant>
      <vt:variant>
        <vt:i4>5</vt:i4>
      </vt:variant>
      <vt:variant>
        <vt:lpwstr/>
      </vt:variant>
      <vt:variant>
        <vt:lpwstr>_Toc425346396</vt:lpwstr>
      </vt:variant>
      <vt:variant>
        <vt:i4>1638403</vt:i4>
      </vt:variant>
      <vt:variant>
        <vt:i4>182</vt:i4>
      </vt:variant>
      <vt:variant>
        <vt:i4>0</vt:i4>
      </vt:variant>
      <vt:variant>
        <vt:i4>5</vt:i4>
      </vt:variant>
      <vt:variant>
        <vt:lpwstr/>
      </vt:variant>
      <vt:variant>
        <vt:lpwstr>_Toc425346395</vt:lpwstr>
      </vt:variant>
      <vt:variant>
        <vt:i4>1638402</vt:i4>
      </vt:variant>
      <vt:variant>
        <vt:i4>176</vt:i4>
      </vt:variant>
      <vt:variant>
        <vt:i4>0</vt:i4>
      </vt:variant>
      <vt:variant>
        <vt:i4>5</vt:i4>
      </vt:variant>
      <vt:variant>
        <vt:lpwstr/>
      </vt:variant>
      <vt:variant>
        <vt:lpwstr>_Toc425346394</vt:lpwstr>
      </vt:variant>
      <vt:variant>
        <vt:i4>1638405</vt:i4>
      </vt:variant>
      <vt:variant>
        <vt:i4>170</vt:i4>
      </vt:variant>
      <vt:variant>
        <vt:i4>0</vt:i4>
      </vt:variant>
      <vt:variant>
        <vt:i4>5</vt:i4>
      </vt:variant>
      <vt:variant>
        <vt:lpwstr/>
      </vt:variant>
      <vt:variant>
        <vt:lpwstr>_Toc425346393</vt:lpwstr>
      </vt:variant>
      <vt:variant>
        <vt:i4>1638404</vt:i4>
      </vt:variant>
      <vt:variant>
        <vt:i4>164</vt:i4>
      </vt:variant>
      <vt:variant>
        <vt:i4>0</vt:i4>
      </vt:variant>
      <vt:variant>
        <vt:i4>5</vt:i4>
      </vt:variant>
      <vt:variant>
        <vt:lpwstr/>
      </vt:variant>
      <vt:variant>
        <vt:lpwstr>_Toc425346392</vt:lpwstr>
      </vt:variant>
      <vt:variant>
        <vt:i4>1638407</vt:i4>
      </vt:variant>
      <vt:variant>
        <vt:i4>158</vt:i4>
      </vt:variant>
      <vt:variant>
        <vt:i4>0</vt:i4>
      </vt:variant>
      <vt:variant>
        <vt:i4>5</vt:i4>
      </vt:variant>
      <vt:variant>
        <vt:lpwstr/>
      </vt:variant>
      <vt:variant>
        <vt:lpwstr>_Toc425346391</vt:lpwstr>
      </vt:variant>
      <vt:variant>
        <vt:i4>1638406</vt:i4>
      </vt:variant>
      <vt:variant>
        <vt:i4>152</vt:i4>
      </vt:variant>
      <vt:variant>
        <vt:i4>0</vt:i4>
      </vt:variant>
      <vt:variant>
        <vt:i4>5</vt:i4>
      </vt:variant>
      <vt:variant>
        <vt:lpwstr/>
      </vt:variant>
      <vt:variant>
        <vt:lpwstr>_Toc425346390</vt:lpwstr>
      </vt:variant>
      <vt:variant>
        <vt:i4>1572879</vt:i4>
      </vt:variant>
      <vt:variant>
        <vt:i4>146</vt:i4>
      </vt:variant>
      <vt:variant>
        <vt:i4>0</vt:i4>
      </vt:variant>
      <vt:variant>
        <vt:i4>5</vt:i4>
      </vt:variant>
      <vt:variant>
        <vt:lpwstr/>
      </vt:variant>
      <vt:variant>
        <vt:lpwstr>_Toc425346389</vt:lpwstr>
      </vt:variant>
      <vt:variant>
        <vt:i4>1572878</vt:i4>
      </vt:variant>
      <vt:variant>
        <vt:i4>140</vt:i4>
      </vt:variant>
      <vt:variant>
        <vt:i4>0</vt:i4>
      </vt:variant>
      <vt:variant>
        <vt:i4>5</vt:i4>
      </vt:variant>
      <vt:variant>
        <vt:lpwstr/>
      </vt:variant>
      <vt:variant>
        <vt:lpwstr>_Toc425346388</vt:lpwstr>
      </vt:variant>
      <vt:variant>
        <vt:i4>1572865</vt:i4>
      </vt:variant>
      <vt:variant>
        <vt:i4>134</vt:i4>
      </vt:variant>
      <vt:variant>
        <vt:i4>0</vt:i4>
      </vt:variant>
      <vt:variant>
        <vt:i4>5</vt:i4>
      </vt:variant>
      <vt:variant>
        <vt:lpwstr/>
      </vt:variant>
      <vt:variant>
        <vt:lpwstr>_Toc425346387</vt:lpwstr>
      </vt:variant>
      <vt:variant>
        <vt:i4>1572864</vt:i4>
      </vt:variant>
      <vt:variant>
        <vt:i4>128</vt:i4>
      </vt:variant>
      <vt:variant>
        <vt:i4>0</vt:i4>
      </vt:variant>
      <vt:variant>
        <vt:i4>5</vt:i4>
      </vt:variant>
      <vt:variant>
        <vt:lpwstr/>
      </vt:variant>
      <vt:variant>
        <vt:lpwstr>_Toc425346386</vt:lpwstr>
      </vt:variant>
      <vt:variant>
        <vt:i4>1572867</vt:i4>
      </vt:variant>
      <vt:variant>
        <vt:i4>122</vt:i4>
      </vt:variant>
      <vt:variant>
        <vt:i4>0</vt:i4>
      </vt:variant>
      <vt:variant>
        <vt:i4>5</vt:i4>
      </vt:variant>
      <vt:variant>
        <vt:lpwstr/>
      </vt:variant>
      <vt:variant>
        <vt:lpwstr>_Toc425346385</vt:lpwstr>
      </vt:variant>
      <vt:variant>
        <vt:i4>1572866</vt:i4>
      </vt:variant>
      <vt:variant>
        <vt:i4>116</vt:i4>
      </vt:variant>
      <vt:variant>
        <vt:i4>0</vt:i4>
      </vt:variant>
      <vt:variant>
        <vt:i4>5</vt:i4>
      </vt:variant>
      <vt:variant>
        <vt:lpwstr/>
      </vt:variant>
      <vt:variant>
        <vt:lpwstr>_Toc425346384</vt:lpwstr>
      </vt:variant>
      <vt:variant>
        <vt:i4>1572869</vt:i4>
      </vt:variant>
      <vt:variant>
        <vt:i4>110</vt:i4>
      </vt:variant>
      <vt:variant>
        <vt:i4>0</vt:i4>
      </vt:variant>
      <vt:variant>
        <vt:i4>5</vt:i4>
      </vt:variant>
      <vt:variant>
        <vt:lpwstr/>
      </vt:variant>
      <vt:variant>
        <vt:lpwstr>_Toc425346383</vt:lpwstr>
      </vt:variant>
      <vt:variant>
        <vt:i4>1572868</vt:i4>
      </vt:variant>
      <vt:variant>
        <vt:i4>104</vt:i4>
      </vt:variant>
      <vt:variant>
        <vt:i4>0</vt:i4>
      </vt:variant>
      <vt:variant>
        <vt:i4>5</vt:i4>
      </vt:variant>
      <vt:variant>
        <vt:lpwstr/>
      </vt:variant>
      <vt:variant>
        <vt:lpwstr>_Toc425346382</vt:lpwstr>
      </vt:variant>
      <vt:variant>
        <vt:i4>1572871</vt:i4>
      </vt:variant>
      <vt:variant>
        <vt:i4>98</vt:i4>
      </vt:variant>
      <vt:variant>
        <vt:i4>0</vt:i4>
      </vt:variant>
      <vt:variant>
        <vt:i4>5</vt:i4>
      </vt:variant>
      <vt:variant>
        <vt:lpwstr/>
      </vt:variant>
      <vt:variant>
        <vt:lpwstr>_Toc425346381</vt:lpwstr>
      </vt:variant>
      <vt:variant>
        <vt:i4>1572870</vt:i4>
      </vt:variant>
      <vt:variant>
        <vt:i4>92</vt:i4>
      </vt:variant>
      <vt:variant>
        <vt:i4>0</vt:i4>
      </vt:variant>
      <vt:variant>
        <vt:i4>5</vt:i4>
      </vt:variant>
      <vt:variant>
        <vt:lpwstr/>
      </vt:variant>
      <vt:variant>
        <vt:lpwstr>_Toc425346380</vt:lpwstr>
      </vt:variant>
      <vt:variant>
        <vt:i4>1507343</vt:i4>
      </vt:variant>
      <vt:variant>
        <vt:i4>86</vt:i4>
      </vt:variant>
      <vt:variant>
        <vt:i4>0</vt:i4>
      </vt:variant>
      <vt:variant>
        <vt:i4>5</vt:i4>
      </vt:variant>
      <vt:variant>
        <vt:lpwstr/>
      </vt:variant>
      <vt:variant>
        <vt:lpwstr>_Toc425346379</vt:lpwstr>
      </vt:variant>
      <vt:variant>
        <vt:i4>1507342</vt:i4>
      </vt:variant>
      <vt:variant>
        <vt:i4>80</vt:i4>
      </vt:variant>
      <vt:variant>
        <vt:i4>0</vt:i4>
      </vt:variant>
      <vt:variant>
        <vt:i4>5</vt:i4>
      </vt:variant>
      <vt:variant>
        <vt:lpwstr/>
      </vt:variant>
      <vt:variant>
        <vt:lpwstr>_Toc425346378</vt:lpwstr>
      </vt:variant>
      <vt:variant>
        <vt:i4>1507329</vt:i4>
      </vt:variant>
      <vt:variant>
        <vt:i4>74</vt:i4>
      </vt:variant>
      <vt:variant>
        <vt:i4>0</vt:i4>
      </vt:variant>
      <vt:variant>
        <vt:i4>5</vt:i4>
      </vt:variant>
      <vt:variant>
        <vt:lpwstr/>
      </vt:variant>
      <vt:variant>
        <vt:lpwstr>_Toc425346377</vt:lpwstr>
      </vt:variant>
      <vt:variant>
        <vt:i4>1507328</vt:i4>
      </vt:variant>
      <vt:variant>
        <vt:i4>68</vt:i4>
      </vt:variant>
      <vt:variant>
        <vt:i4>0</vt:i4>
      </vt:variant>
      <vt:variant>
        <vt:i4>5</vt:i4>
      </vt:variant>
      <vt:variant>
        <vt:lpwstr/>
      </vt:variant>
      <vt:variant>
        <vt:lpwstr>_Toc425346376</vt:lpwstr>
      </vt:variant>
      <vt:variant>
        <vt:i4>1507331</vt:i4>
      </vt:variant>
      <vt:variant>
        <vt:i4>62</vt:i4>
      </vt:variant>
      <vt:variant>
        <vt:i4>0</vt:i4>
      </vt:variant>
      <vt:variant>
        <vt:i4>5</vt:i4>
      </vt:variant>
      <vt:variant>
        <vt:lpwstr/>
      </vt:variant>
      <vt:variant>
        <vt:lpwstr>_Toc425346375</vt:lpwstr>
      </vt:variant>
      <vt:variant>
        <vt:i4>1507330</vt:i4>
      </vt:variant>
      <vt:variant>
        <vt:i4>56</vt:i4>
      </vt:variant>
      <vt:variant>
        <vt:i4>0</vt:i4>
      </vt:variant>
      <vt:variant>
        <vt:i4>5</vt:i4>
      </vt:variant>
      <vt:variant>
        <vt:lpwstr/>
      </vt:variant>
      <vt:variant>
        <vt:lpwstr>_Toc425346374</vt:lpwstr>
      </vt:variant>
      <vt:variant>
        <vt:i4>1507333</vt:i4>
      </vt:variant>
      <vt:variant>
        <vt:i4>50</vt:i4>
      </vt:variant>
      <vt:variant>
        <vt:i4>0</vt:i4>
      </vt:variant>
      <vt:variant>
        <vt:i4>5</vt:i4>
      </vt:variant>
      <vt:variant>
        <vt:lpwstr/>
      </vt:variant>
      <vt:variant>
        <vt:lpwstr>_Toc425346373</vt:lpwstr>
      </vt:variant>
      <vt:variant>
        <vt:i4>1507332</vt:i4>
      </vt:variant>
      <vt:variant>
        <vt:i4>44</vt:i4>
      </vt:variant>
      <vt:variant>
        <vt:i4>0</vt:i4>
      </vt:variant>
      <vt:variant>
        <vt:i4>5</vt:i4>
      </vt:variant>
      <vt:variant>
        <vt:lpwstr/>
      </vt:variant>
      <vt:variant>
        <vt:lpwstr>_Toc425346372</vt:lpwstr>
      </vt:variant>
      <vt:variant>
        <vt:i4>1507335</vt:i4>
      </vt:variant>
      <vt:variant>
        <vt:i4>38</vt:i4>
      </vt:variant>
      <vt:variant>
        <vt:i4>0</vt:i4>
      </vt:variant>
      <vt:variant>
        <vt:i4>5</vt:i4>
      </vt:variant>
      <vt:variant>
        <vt:lpwstr/>
      </vt:variant>
      <vt:variant>
        <vt:lpwstr>_Toc425346371</vt:lpwstr>
      </vt:variant>
      <vt:variant>
        <vt:i4>1507334</vt:i4>
      </vt:variant>
      <vt:variant>
        <vt:i4>32</vt:i4>
      </vt:variant>
      <vt:variant>
        <vt:i4>0</vt:i4>
      </vt:variant>
      <vt:variant>
        <vt:i4>5</vt:i4>
      </vt:variant>
      <vt:variant>
        <vt:lpwstr/>
      </vt:variant>
      <vt:variant>
        <vt:lpwstr>_Toc425346370</vt:lpwstr>
      </vt:variant>
      <vt:variant>
        <vt:i4>1441807</vt:i4>
      </vt:variant>
      <vt:variant>
        <vt:i4>26</vt:i4>
      </vt:variant>
      <vt:variant>
        <vt:i4>0</vt:i4>
      </vt:variant>
      <vt:variant>
        <vt:i4>5</vt:i4>
      </vt:variant>
      <vt:variant>
        <vt:lpwstr/>
      </vt:variant>
      <vt:variant>
        <vt:lpwstr>_Toc425346369</vt:lpwstr>
      </vt:variant>
      <vt:variant>
        <vt:i4>1441806</vt:i4>
      </vt:variant>
      <vt:variant>
        <vt:i4>20</vt:i4>
      </vt:variant>
      <vt:variant>
        <vt:i4>0</vt:i4>
      </vt:variant>
      <vt:variant>
        <vt:i4>5</vt:i4>
      </vt:variant>
      <vt:variant>
        <vt:lpwstr/>
      </vt:variant>
      <vt:variant>
        <vt:lpwstr>_Toc425346368</vt:lpwstr>
      </vt:variant>
      <vt:variant>
        <vt:i4>1441793</vt:i4>
      </vt:variant>
      <vt:variant>
        <vt:i4>14</vt:i4>
      </vt:variant>
      <vt:variant>
        <vt:i4>0</vt:i4>
      </vt:variant>
      <vt:variant>
        <vt:i4>5</vt:i4>
      </vt:variant>
      <vt:variant>
        <vt:lpwstr/>
      </vt:variant>
      <vt:variant>
        <vt:lpwstr>_Toc425346367</vt:lpwstr>
      </vt:variant>
      <vt:variant>
        <vt:i4>1441792</vt:i4>
      </vt:variant>
      <vt:variant>
        <vt:i4>8</vt:i4>
      </vt:variant>
      <vt:variant>
        <vt:i4>0</vt:i4>
      </vt:variant>
      <vt:variant>
        <vt:i4>5</vt:i4>
      </vt:variant>
      <vt:variant>
        <vt:lpwstr/>
      </vt:variant>
      <vt:variant>
        <vt:lpwstr>_Toc425346366</vt:lpwstr>
      </vt:variant>
      <vt:variant>
        <vt:i4>1441795</vt:i4>
      </vt:variant>
      <vt:variant>
        <vt:i4>2</vt:i4>
      </vt:variant>
      <vt:variant>
        <vt:i4>0</vt:i4>
      </vt:variant>
      <vt:variant>
        <vt:i4>5</vt:i4>
      </vt:variant>
      <vt:variant>
        <vt:lpwstr/>
      </vt:variant>
      <vt:variant>
        <vt:lpwstr>_Toc425346365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Wiggers, J.M.R. Msc (Hanneke)</dc:creator>
  <cp:lastModifiedBy>Kunert, A. (Antje)</cp:lastModifiedBy>
  <cp:revision>5</cp:revision>
  <cp:lastPrinted>2019-10-23T10:26:00Z</cp:lastPrinted>
  <dcterms:created xsi:type="dcterms:W3CDTF">2020-12-18T09:05:00Z</dcterms:created>
  <dcterms:modified xsi:type="dcterms:W3CDTF">2020-12-18T11:55:00Z</dcterms:modified>
</cp:coreProperties>
</file>